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cs="宋体"/>
          <w:b/>
          <w:bCs/>
          <w:snapToGrid w:val="0"/>
          <w:color w:val="auto"/>
          <w:spacing w:val="22"/>
          <w:kern w:val="0"/>
          <w:sz w:val="160"/>
          <w:szCs w:val="160"/>
          <w:highlight w:val="none"/>
        </w:rPr>
      </w:pPr>
      <w:r>
        <w:rPr>
          <w:rFonts w:hint="eastAsia" w:ascii="宋体" w:hAnsi="宋体" w:eastAsia="宋体" w:cs="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hint="eastAsia" w:ascii="宋体" w:hAnsi="宋体" w:eastAsia="宋体" w:cs="宋体"/>
          <w:b/>
          <w:bCs/>
          <w:snapToGrid w:val="0"/>
          <w:color w:val="auto"/>
          <w:spacing w:val="-20"/>
          <w:kern w:val="0"/>
          <w:sz w:val="100"/>
          <w:szCs w:val="100"/>
          <w:highlight w:val="none"/>
        </w:rPr>
      </w:pPr>
      <w:r>
        <w:rPr>
          <w:rFonts w:hint="eastAsia" w:ascii="宋体" w:hAnsi="宋体" w:eastAsia="宋体" w:cs="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9"/>
        <w:tabs>
          <w:tab w:val="left" w:pos="9072"/>
        </w:tabs>
        <w:spacing w:line="640" w:lineRule="exact"/>
        <w:ind w:firstLine="826" w:firstLineChars="235"/>
        <w:outlineLvl w:val="3"/>
        <w:rPr>
          <w:rFonts w:hint="eastAsia" w:ascii="宋体" w:hAnsi="宋体" w:eastAsia="宋体" w:cs="宋体"/>
          <w:color w:val="auto"/>
          <w:sz w:val="35"/>
          <w:szCs w:val="35"/>
          <w:highlight w:val="none"/>
          <w:lang w:eastAsia="zh-CN"/>
        </w:rPr>
      </w:pPr>
      <w:r>
        <w:rPr>
          <w:rFonts w:hint="eastAsia" w:ascii="宋体" w:hAnsi="宋体" w:eastAsia="宋体" w:cs="宋体"/>
          <w:b/>
          <w:color w:val="auto"/>
          <w:sz w:val="35"/>
          <w:szCs w:val="35"/>
          <w:highlight w:val="none"/>
        </w:rPr>
        <w:t>项目编号：ZHDGZC2024044</w:t>
      </w:r>
      <w:bookmarkStart w:id="66" w:name="_GoBack"/>
      <w:bookmarkEnd w:id="66"/>
    </w:p>
    <w:p w14:paraId="68612354">
      <w:pPr>
        <w:pStyle w:val="19"/>
        <w:spacing w:line="640" w:lineRule="exact"/>
        <w:ind w:firstLine="826" w:firstLineChars="235"/>
        <w:outlineLvl w:val="3"/>
        <w:rPr>
          <w:rFonts w:hint="eastAsia" w:ascii="宋体" w:hAnsi="宋体" w:eastAsia="宋体" w:cs="宋体"/>
          <w:color w:val="auto"/>
          <w:sz w:val="35"/>
          <w:szCs w:val="35"/>
          <w:highlight w:val="none"/>
        </w:rPr>
      </w:pPr>
      <w:r>
        <w:rPr>
          <w:rFonts w:hint="eastAsia" w:ascii="宋体" w:hAnsi="宋体" w:eastAsia="宋体" w:cs="宋体"/>
          <w:b/>
          <w:color w:val="auto"/>
          <w:sz w:val="35"/>
          <w:szCs w:val="35"/>
          <w:highlight w:val="none"/>
        </w:rPr>
        <w:t>项目名称：</w:t>
      </w:r>
      <w:r>
        <w:rPr>
          <w:rFonts w:hint="eastAsia" w:ascii="宋体" w:hAnsi="宋体" w:eastAsia="宋体" w:cs="宋体"/>
          <w:b/>
          <w:color w:val="auto"/>
          <w:sz w:val="35"/>
          <w:szCs w:val="35"/>
          <w:highlight w:val="none"/>
          <w:lang w:eastAsia="zh-CN"/>
        </w:rPr>
        <w:t>黄江镇南部片区城中村改造项目城市设计编制、沙盘模型和宣传视频采购项目</w:t>
      </w:r>
      <w:r>
        <w:rPr>
          <w:rFonts w:hint="eastAsia" w:ascii="宋体" w:hAnsi="宋体" w:eastAsia="宋体" w:cs="宋体"/>
          <w:color w:val="auto"/>
          <w:sz w:val="35"/>
          <w:szCs w:val="35"/>
          <w:highlight w:val="none"/>
        </w:rPr>
        <w:t xml:space="preserve"> </w:t>
      </w:r>
    </w:p>
    <w:p w14:paraId="71953F7B">
      <w:pPr>
        <w:pStyle w:val="19"/>
        <w:spacing w:line="640" w:lineRule="exact"/>
        <w:ind w:firstLine="826" w:firstLineChars="235"/>
        <w:outlineLvl w:val="3"/>
        <w:rPr>
          <w:rFonts w:hint="eastAsia" w:ascii="宋体" w:hAnsi="宋体" w:eastAsia="宋体" w:cs="宋体"/>
          <w:color w:val="auto"/>
          <w:sz w:val="35"/>
          <w:szCs w:val="35"/>
          <w:highlight w:val="none"/>
        </w:rPr>
      </w:pPr>
      <w:r>
        <w:rPr>
          <w:rFonts w:hint="eastAsia" w:ascii="宋体" w:hAnsi="宋体" w:eastAsia="宋体" w:cs="宋体"/>
          <w:b/>
          <w:color w:val="auto"/>
          <w:sz w:val="35"/>
          <w:szCs w:val="35"/>
          <w:highlight w:val="none"/>
        </w:rPr>
        <w:t>采</w:t>
      </w:r>
      <w:r>
        <w:rPr>
          <w:rFonts w:hint="eastAsia" w:ascii="宋体" w:hAnsi="宋体" w:eastAsia="宋体" w:cs="宋体"/>
          <w:b/>
          <w:color w:val="auto"/>
          <w:sz w:val="35"/>
          <w:szCs w:val="35"/>
          <w:highlight w:val="none"/>
          <w:lang w:eastAsia="zh-CN"/>
        </w:rPr>
        <w:t xml:space="preserve"> </w:t>
      </w:r>
      <w:r>
        <w:rPr>
          <w:rFonts w:hint="eastAsia" w:ascii="宋体" w:hAnsi="宋体" w:eastAsia="宋体" w:cs="宋体"/>
          <w:b/>
          <w:color w:val="auto"/>
          <w:sz w:val="35"/>
          <w:szCs w:val="35"/>
          <w:highlight w:val="none"/>
        </w:rPr>
        <w:t>购</w:t>
      </w:r>
      <w:r>
        <w:rPr>
          <w:rFonts w:hint="eastAsia" w:ascii="宋体" w:hAnsi="宋体" w:eastAsia="宋体" w:cs="宋体"/>
          <w:b/>
          <w:color w:val="auto"/>
          <w:sz w:val="35"/>
          <w:szCs w:val="35"/>
          <w:highlight w:val="none"/>
          <w:lang w:eastAsia="zh-CN"/>
        </w:rPr>
        <w:t xml:space="preserve"> </w:t>
      </w:r>
      <w:r>
        <w:rPr>
          <w:rFonts w:hint="eastAsia" w:ascii="宋体" w:hAnsi="宋体" w:eastAsia="宋体" w:cs="宋体"/>
          <w:b/>
          <w:color w:val="auto"/>
          <w:sz w:val="35"/>
          <w:szCs w:val="35"/>
          <w:highlight w:val="none"/>
        </w:rPr>
        <w:t>人：东莞市黄江实业投资集团有限公司</w:t>
      </w:r>
    </w:p>
    <w:p w14:paraId="05B13617">
      <w:pPr>
        <w:pStyle w:val="19"/>
        <w:spacing w:line="640" w:lineRule="exact"/>
        <w:ind w:firstLine="826" w:firstLineChars="235"/>
        <w:outlineLvl w:val="3"/>
        <w:rPr>
          <w:rFonts w:hint="eastAsia" w:ascii="宋体" w:hAnsi="宋体" w:eastAsia="宋体" w:cs="宋体"/>
          <w:b/>
          <w:color w:val="auto"/>
          <w:sz w:val="36"/>
          <w:szCs w:val="24"/>
          <w:highlight w:val="none"/>
          <w:lang w:eastAsia="zh-CN"/>
        </w:rPr>
      </w:pPr>
      <w:r>
        <w:rPr>
          <w:rFonts w:hint="eastAsia" w:ascii="宋体" w:hAnsi="宋体" w:eastAsia="宋体" w:cs="宋体"/>
          <w:b/>
          <w:color w:val="auto"/>
          <w:sz w:val="35"/>
          <w:szCs w:val="35"/>
          <w:highlight w:val="none"/>
        </w:rPr>
        <w:t>采购代理机构：广东智汇城市招标采购有限公司</w:t>
      </w:r>
    </w:p>
    <w:sdt>
      <w:sdtPr>
        <w:rPr>
          <w:rFonts w:hint="eastAsia" w:ascii="宋体" w:hAnsi="宋体" w:eastAsia="宋体" w:cs="宋体"/>
          <w:color w:val="auto"/>
          <w:kern w:val="2"/>
          <w:sz w:val="21"/>
          <w:szCs w:val="22"/>
          <w:highlight w:val="none"/>
          <w:lang w:val="zh-CN"/>
        </w:rPr>
        <w:id w:val="781081674"/>
        <w:docPartObj>
          <w:docPartGallery w:val="Table of Contents"/>
          <w:docPartUnique/>
        </w:docPartObj>
      </w:sdtPr>
      <w:sdtEndPr>
        <w:rPr>
          <w:rFonts w:hint="eastAsia" w:ascii="宋体" w:hAnsi="宋体" w:eastAsia="宋体" w:cs="宋体"/>
          <w:color w:val="auto"/>
          <w:kern w:val="2"/>
          <w:sz w:val="21"/>
          <w:szCs w:val="22"/>
          <w:highlight w:val="none"/>
          <w:lang w:val="en-US"/>
        </w:rPr>
      </w:sdtEndPr>
      <w:sdtContent>
        <w:p w14:paraId="06A32D39">
          <w:pPr>
            <w:pStyle w:val="33"/>
            <w:keepNext w:val="0"/>
            <w:keepLines w:val="0"/>
            <w:pageBreakBefore/>
            <w:widowControl w:val="0"/>
            <w:jc w:val="center"/>
            <w:rPr>
              <w:rFonts w:hint="eastAsia" w:ascii="宋体" w:hAnsi="宋体" w:eastAsia="宋体" w:cs="宋体"/>
              <w:b/>
              <w:bCs/>
              <w:color w:val="auto"/>
              <w:highlight w:val="none"/>
            </w:rPr>
          </w:pPr>
          <w:r>
            <w:rPr>
              <w:rFonts w:hint="eastAsia" w:ascii="宋体" w:hAnsi="宋体" w:eastAsia="宋体" w:cs="宋体"/>
              <w:b/>
              <w:bCs/>
              <w:color w:val="auto"/>
              <w:sz w:val="36"/>
              <w:szCs w:val="36"/>
              <w:highlight w:val="none"/>
              <w:lang w:val="zh-CN"/>
            </w:rPr>
            <w:t>目录</w:t>
          </w:r>
        </w:p>
        <w:p w14:paraId="7B9C8223">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TOC \o "1-3" \h \z \u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"_Toc19923"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20"/>
              <w:highlight w:val="none"/>
              <w:lang w:eastAsia="zh-Hans"/>
            </w:rPr>
            <w:t>第一章</w:t>
          </w:r>
          <w:r>
            <w:rPr>
              <w:rFonts w:hint="eastAsia" w:ascii="宋体" w:hAnsi="宋体" w:eastAsia="宋体" w:cs="宋体"/>
              <w:b/>
              <w:bCs/>
              <w:color w:val="auto"/>
              <w:kern w:val="0"/>
              <w:szCs w:val="20"/>
              <w:highlight w:val="none"/>
            </w:rPr>
            <w:t xml:space="preserve"> </w:t>
          </w:r>
          <w:r>
            <w:rPr>
              <w:rFonts w:hint="eastAsia" w:ascii="宋体" w:hAnsi="宋体" w:eastAsia="宋体" w:cs="宋体"/>
              <w:b/>
              <w:bCs/>
              <w:color w:val="auto"/>
              <w:kern w:val="0"/>
              <w:szCs w:val="20"/>
              <w:highlight w:val="none"/>
              <w:lang w:eastAsia="zh-Hans"/>
            </w:rPr>
            <w:t>投标邀请</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_Toc19923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B7A1372">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"_Toc18053"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20"/>
              <w:highlight w:val="none"/>
              <w:lang w:eastAsia="zh-Hans"/>
            </w:rPr>
            <w:t>第二章 采购需求</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_Toc18053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5</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7DFEBD94">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"_Toc3725"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20"/>
              <w:highlight w:val="none"/>
              <w:lang w:eastAsia="zh-Hans"/>
            </w:rPr>
            <w:t>第三章 投标人须知</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_Toc3725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11</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3124ED44">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"_Toc32264"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20"/>
              <w:highlight w:val="none"/>
              <w:lang w:eastAsia="zh-Hans"/>
            </w:rPr>
            <w:t>第四章 评标</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_Toc32264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22</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68F03A0">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"_Toc32525"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36"/>
              <w:highlight w:val="none"/>
              <w:lang w:eastAsia="zh-Hans"/>
            </w:rPr>
            <w:t>第五章 合同文本</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_Toc32525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32</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271D0BB6">
          <w:pPr>
            <w:pStyle w:val="10"/>
            <w:tabs>
              <w:tab w:val="right" w:leader="dot" w:pos="9070"/>
            </w:tabs>
            <w:spacing w:line="360" w:lineRule="auto"/>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"_Toc23314"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0"/>
              <w:szCs w:val="20"/>
              <w:highlight w:val="none"/>
              <w:lang w:eastAsia="zh-Hans"/>
            </w:rPr>
            <w:t>第六章 投标文件格式</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_Toc23314 \h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35</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3D0AA173">
          <w:pPr>
            <w:rPr>
              <w:rFonts w:hint="eastAsia" w:ascii="宋体" w:hAnsi="宋体" w:eastAsia="宋体" w:cs="宋体"/>
              <w:color w:val="auto"/>
              <w:highlight w:val="none"/>
            </w:rPr>
          </w:pPr>
          <w:r>
            <w:rPr>
              <w:rFonts w:hint="eastAsia" w:ascii="宋体" w:hAnsi="宋体" w:eastAsia="宋体" w:cs="宋体"/>
              <w:b/>
              <w:bCs/>
              <w:color w:val="auto"/>
              <w:szCs w:val="24"/>
              <w:highlight w:val="none"/>
              <w:lang w:val="zh-CN"/>
            </w:rPr>
            <w:fldChar w:fldCharType="end"/>
          </w:r>
        </w:p>
      </w:sdtContent>
    </w:sdt>
    <w:p w14:paraId="42670E7A">
      <w:pPr>
        <w:rPr>
          <w:rFonts w:hint="eastAsia" w:ascii="宋体" w:hAnsi="宋体" w:eastAsia="宋体" w:cs="宋体"/>
          <w:color w:val="auto"/>
          <w:highlight w:val="none"/>
        </w:rPr>
      </w:pPr>
    </w:p>
    <w:p w14:paraId="7C734534">
      <w:pPr>
        <w:rPr>
          <w:rFonts w:hint="eastAsia" w:ascii="宋体" w:hAnsi="宋体" w:eastAsia="宋体" w:cs="宋体"/>
          <w:color w:val="auto"/>
          <w:highlight w:val="none"/>
        </w:rPr>
      </w:pPr>
    </w:p>
    <w:p w14:paraId="3FDBEE04">
      <w:pPr>
        <w:pageBreakBefore/>
        <w:jc w:val="center"/>
        <w:outlineLvl w:val="1"/>
        <w:rPr>
          <w:rFonts w:hint="eastAsia" w:ascii="宋体" w:hAnsi="宋体" w:eastAsia="宋体" w:cs="宋体"/>
          <w:color w:val="auto"/>
          <w:kern w:val="0"/>
          <w:sz w:val="20"/>
          <w:szCs w:val="20"/>
          <w:highlight w:val="none"/>
          <w:lang w:eastAsia="zh-Hans"/>
        </w:rPr>
      </w:pPr>
      <w:bookmarkStart w:id="0" w:name="_Toc169799778"/>
      <w:bookmarkStart w:id="1" w:name="_Toc19923"/>
      <w:r>
        <w:rPr>
          <w:rFonts w:hint="eastAsia" w:ascii="宋体" w:hAnsi="宋体" w:eastAsia="宋体" w:cs="宋体"/>
          <w:b/>
          <w:color w:val="auto"/>
          <w:kern w:val="0"/>
          <w:sz w:val="36"/>
          <w:szCs w:val="20"/>
          <w:highlight w:val="none"/>
          <w:lang w:eastAsia="zh-Hans"/>
        </w:rPr>
        <w:t>第一章</w:t>
      </w:r>
      <w:r>
        <w:rPr>
          <w:rFonts w:hint="eastAsia" w:ascii="宋体" w:hAnsi="宋体" w:eastAsia="宋体" w:cs="宋体"/>
          <w:b/>
          <w:color w:val="auto"/>
          <w:kern w:val="0"/>
          <w:sz w:val="36"/>
          <w:szCs w:val="20"/>
          <w:highlight w:val="none"/>
        </w:rPr>
        <w:t xml:space="preserve"> </w:t>
      </w:r>
      <w:r>
        <w:rPr>
          <w:rFonts w:hint="eastAsia" w:ascii="宋体" w:hAnsi="宋体" w:eastAsia="宋体" w:cs="宋体"/>
          <w:b/>
          <w:color w:val="auto"/>
          <w:kern w:val="0"/>
          <w:sz w:val="36"/>
          <w:szCs w:val="20"/>
          <w:highlight w:val="none"/>
          <w:lang w:eastAsia="zh-Hans"/>
        </w:rPr>
        <w:t>投标邀请</w:t>
      </w:r>
      <w:bookmarkEnd w:id="0"/>
      <w:bookmarkEnd w:id="1"/>
    </w:p>
    <w:p w14:paraId="7346F0A2">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CN"/>
        </w:rPr>
        <w:t>黄江镇南部片区城中村改造项目城市设计编制、沙盘模型和宣传视频采购项目</w:t>
      </w:r>
      <w:r>
        <w:rPr>
          <w:rFonts w:hint="eastAsia" w:ascii="宋体" w:hAnsi="宋体" w:eastAsia="宋体" w:cs="宋体"/>
          <w:color w:val="auto"/>
          <w:kern w:val="0"/>
          <w:szCs w:val="21"/>
          <w:highlight w:val="none"/>
          <w:lang w:eastAsia="zh-Hans"/>
        </w:rPr>
        <w:t>招标项目的潜在投标人应在东莞市东城街道东莞大道东城段19号鼎峰卡布斯国际广场A座11楼1108室进行获取或微信搜索公众号“广东智汇城市招标采购有限公司”获取招标文件，并于</w:t>
      </w:r>
      <w:r>
        <w:rPr>
          <w:rFonts w:hint="eastAsia" w:ascii="宋体" w:hAnsi="宋体" w:eastAsia="宋体" w:cs="宋体"/>
          <w:color w:val="auto"/>
          <w:kern w:val="0"/>
          <w:szCs w:val="21"/>
          <w:highlight w:val="none"/>
          <w:lang w:val="en-US" w:eastAsia="zh-CN"/>
        </w:rPr>
        <w:t>2024</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lang w:val="en-US" w:eastAsia="zh-CN"/>
        </w:rPr>
        <w:t>14</w:t>
      </w:r>
      <w:r>
        <w:rPr>
          <w:rFonts w:hint="eastAsia" w:ascii="宋体" w:hAnsi="宋体" w:eastAsia="宋体" w:cs="宋体"/>
          <w:color w:val="auto"/>
          <w:kern w:val="0"/>
          <w:szCs w:val="21"/>
          <w:highlight w:val="none"/>
          <w:lang w:eastAsia="zh-Hans"/>
        </w:rPr>
        <w:t>日</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lang w:eastAsia="zh-Hans"/>
        </w:rPr>
        <w:t>点</w:t>
      </w:r>
      <w:r>
        <w:rPr>
          <w:rFonts w:hint="eastAsia" w:ascii="宋体" w:hAnsi="宋体" w:eastAsia="宋体" w:cs="宋体"/>
          <w:color w:val="auto"/>
          <w:kern w:val="0"/>
          <w:szCs w:val="21"/>
          <w:highlight w:val="none"/>
          <w:lang w:val="en-US" w:eastAsia="zh-CN"/>
        </w:rPr>
        <w:t>00</w:t>
      </w:r>
      <w:r>
        <w:rPr>
          <w:rFonts w:hint="eastAsia" w:ascii="宋体" w:hAnsi="宋体" w:eastAsia="宋体" w:cs="宋体"/>
          <w:color w:val="auto"/>
          <w:kern w:val="0"/>
          <w:szCs w:val="21"/>
          <w:highlight w:val="none"/>
          <w:lang w:eastAsia="zh-Hans"/>
        </w:rPr>
        <w:t>分（北京时间）前递交投标文件。</w:t>
      </w:r>
    </w:p>
    <w:p w14:paraId="038A673F">
      <w:pPr>
        <w:spacing w:before="217" w:beforeLines="50"/>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24"/>
          <w:szCs w:val="24"/>
          <w:highlight w:val="none"/>
          <w:lang w:eastAsia="zh-Hans"/>
        </w:rPr>
        <w:t>一、项目基本情况</w:t>
      </w:r>
    </w:p>
    <w:p w14:paraId="6FA7A10B">
      <w:pPr>
        <w:pStyle w:val="25"/>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名称与编号</w:t>
      </w:r>
    </w:p>
    <w:p w14:paraId="7F91CC8D">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项目编号：ZHDGZC2024044</w:t>
      </w:r>
    </w:p>
    <w:p w14:paraId="0CDA15F1">
      <w:pPr>
        <w:widowControl/>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Hans"/>
        </w:rPr>
        <w:t>项目名称：</w:t>
      </w:r>
      <w:r>
        <w:rPr>
          <w:rFonts w:hint="eastAsia" w:ascii="宋体" w:hAnsi="宋体" w:eastAsia="宋体" w:cs="宋体"/>
          <w:color w:val="auto"/>
          <w:kern w:val="0"/>
          <w:szCs w:val="21"/>
          <w:highlight w:val="none"/>
          <w:lang w:eastAsia="zh-CN"/>
        </w:rPr>
        <w:t>黄江镇南部片区城中村改造项目城市设计编制、沙盘模型和宣传视频采购项目</w:t>
      </w:r>
    </w:p>
    <w:p w14:paraId="7DC223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采购方式：公开招标</w:t>
      </w:r>
    </w:p>
    <w:p w14:paraId="1BD8488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预算金额：¥</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00,000.00</w:t>
      </w:r>
      <w:r>
        <w:rPr>
          <w:rFonts w:hint="eastAsia" w:ascii="宋体" w:hAnsi="宋体" w:eastAsia="宋体" w:cs="宋体"/>
          <w:color w:val="auto"/>
          <w:kern w:val="0"/>
          <w:szCs w:val="21"/>
          <w:highlight w:val="none"/>
          <w:lang w:eastAsia="zh-Hans"/>
        </w:rPr>
        <w:t>元</w:t>
      </w:r>
    </w:p>
    <w:p w14:paraId="53624B76">
      <w:pPr>
        <w:pStyle w:val="25"/>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采购需求:</w:t>
      </w:r>
      <w:r>
        <w:rPr>
          <w:rFonts w:hint="eastAsia" w:ascii="宋体" w:hAnsi="宋体" w:eastAsia="宋体" w:cs="宋体"/>
          <w:color w:val="auto"/>
          <w:kern w:val="0"/>
          <w:szCs w:val="21"/>
          <w:highlight w:val="none"/>
          <w:lang w:eastAsia="zh-Hans"/>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4432"/>
        <w:gridCol w:w="1637"/>
        <w:gridCol w:w="1100"/>
        <w:gridCol w:w="1575"/>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Align w:val="center"/>
          </w:tcPr>
          <w:p w14:paraId="427A8EC7">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4432" w:type="dxa"/>
            <w:vAlign w:val="center"/>
          </w:tcPr>
          <w:p w14:paraId="72C4323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标的名称</w:t>
            </w:r>
          </w:p>
        </w:tc>
        <w:tc>
          <w:tcPr>
            <w:tcW w:w="1637" w:type="dxa"/>
            <w:vAlign w:val="center"/>
          </w:tcPr>
          <w:p w14:paraId="6BC87F70">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预算金额（元）</w:t>
            </w:r>
          </w:p>
        </w:tc>
        <w:tc>
          <w:tcPr>
            <w:tcW w:w="1100" w:type="dxa"/>
            <w:vAlign w:val="center"/>
          </w:tcPr>
          <w:p w14:paraId="2AB4996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数量</w:t>
            </w:r>
          </w:p>
          <w:p w14:paraId="05CDE2E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w:t>
            </w:r>
          </w:p>
        </w:tc>
        <w:tc>
          <w:tcPr>
            <w:tcW w:w="1575" w:type="dxa"/>
            <w:vAlign w:val="center"/>
          </w:tcPr>
          <w:p w14:paraId="46866B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DC1FBC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4432" w:type="dxa"/>
            <w:vAlign w:val="center"/>
          </w:tcPr>
          <w:p w14:paraId="45E441A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黄江镇南部片区城中村改造项目城市设计编制、沙盘模型和宣传视频采购</w:t>
            </w:r>
          </w:p>
        </w:tc>
        <w:tc>
          <w:tcPr>
            <w:tcW w:w="1637" w:type="dxa"/>
            <w:vAlign w:val="center"/>
          </w:tcPr>
          <w:p w14:paraId="60B881F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00,000.00</w:t>
            </w:r>
          </w:p>
        </w:tc>
        <w:tc>
          <w:tcPr>
            <w:tcW w:w="1100" w:type="dxa"/>
            <w:vAlign w:val="center"/>
          </w:tcPr>
          <w:p w14:paraId="215E74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1(项)</w:t>
            </w:r>
          </w:p>
        </w:tc>
        <w:tc>
          <w:tcPr>
            <w:tcW w:w="1575" w:type="dxa"/>
            <w:vAlign w:val="center"/>
          </w:tcPr>
          <w:p w14:paraId="3FA2DDE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详见第二章采购需求</w:t>
            </w:r>
          </w:p>
        </w:tc>
      </w:tr>
    </w:tbl>
    <w:p w14:paraId="2C908FC7">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合同履行期限：</w:t>
      </w:r>
      <w:r>
        <w:rPr>
          <w:rFonts w:hint="eastAsia" w:ascii="宋体" w:hAnsi="宋体" w:eastAsia="宋体" w:cs="宋体"/>
          <w:color w:val="auto"/>
          <w:kern w:val="0"/>
          <w:szCs w:val="21"/>
          <w:highlight w:val="none"/>
        </w:rPr>
        <w:t>自合同签订之前起1年。</w:t>
      </w:r>
    </w:p>
    <w:p w14:paraId="1ED4D63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本项目(不接受)联合体投标。</w:t>
      </w:r>
    </w:p>
    <w:p w14:paraId="40E89C6F">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二、申请人的资格要求：</w:t>
      </w:r>
    </w:p>
    <w:p w14:paraId="71F2245C">
      <w:pPr>
        <w:pStyle w:val="25"/>
        <w:widowControl/>
        <w:numPr>
          <w:ilvl w:val="0"/>
          <w:numId w:val="2"/>
        </w:numPr>
        <w:ind w:firstLineChars="0"/>
        <w:jc w:val="left"/>
        <w:outlineLvl w:val="3"/>
        <w:rPr>
          <w:rFonts w:hint="eastAsia" w:ascii="宋体" w:hAnsi="宋体" w:eastAsia="宋体" w:cs="宋体"/>
          <w:b/>
          <w:color w:val="auto"/>
          <w:kern w:val="0"/>
          <w:szCs w:val="21"/>
          <w:highlight w:val="none"/>
        </w:rPr>
      </w:pPr>
      <w:bookmarkStart w:id="2" w:name="_Hlk169874438"/>
      <w:bookmarkStart w:id="3" w:name="_Hlk170131464"/>
      <w:r>
        <w:rPr>
          <w:rFonts w:hint="eastAsia" w:ascii="宋体" w:hAnsi="宋体" w:eastAsia="宋体" w:cs="宋体"/>
          <w:b/>
          <w:color w:val="auto"/>
          <w:kern w:val="0"/>
          <w:szCs w:val="21"/>
          <w:highlight w:val="none"/>
          <w:lang w:eastAsia="zh-Hans"/>
        </w:rPr>
        <w:t>满足《中华人民共和国政府采购法》第二十二条规定：</w:t>
      </w:r>
      <w:bookmarkEnd w:id="2"/>
    </w:p>
    <w:p w14:paraId="51C87821">
      <w:pPr>
        <w:pStyle w:val="25"/>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5"/>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具有良好的商业信誉和健全的财务会计制度，提供2022年或2023年财务状况报告或者基本户开户银行出具的资信证明或提供资格条件承诺函（详见投标文件格式）。</w:t>
      </w:r>
    </w:p>
    <w:p w14:paraId="59231421">
      <w:pPr>
        <w:pStyle w:val="25"/>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履行合同所必需的设备和专业技术能力，提供资格条件承诺函（详见投标文件格式）。</w:t>
      </w:r>
    </w:p>
    <w:p w14:paraId="0C98F864">
      <w:pPr>
        <w:pStyle w:val="25"/>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5"/>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5"/>
        <w:widowControl/>
        <w:numPr>
          <w:ilvl w:val="0"/>
          <w:numId w:val="2"/>
        </w:numPr>
        <w:ind w:firstLineChars="0"/>
        <w:jc w:val="left"/>
        <w:outlineLvl w:val="3"/>
        <w:rPr>
          <w:rFonts w:hint="eastAsia" w:ascii="宋体" w:hAnsi="宋体" w:eastAsia="宋体" w:cs="宋体"/>
          <w:b/>
          <w:color w:val="auto"/>
          <w:kern w:val="0"/>
          <w:szCs w:val="21"/>
          <w:highlight w:val="none"/>
        </w:rPr>
      </w:pPr>
      <w:bookmarkStart w:id="4" w:name="_Hlk169874618"/>
      <w:r>
        <w:rPr>
          <w:rFonts w:hint="eastAsia" w:ascii="宋体" w:hAnsi="宋体" w:eastAsia="宋体" w:cs="宋体"/>
          <w:b/>
          <w:color w:val="auto"/>
          <w:kern w:val="0"/>
          <w:szCs w:val="21"/>
          <w:highlight w:val="none"/>
          <w:lang w:eastAsia="zh-Hans"/>
        </w:rPr>
        <w:t>落实政府采购政策需满足的资格要求：</w:t>
      </w:r>
      <w:r>
        <w:rPr>
          <w:rFonts w:hint="eastAsia" w:ascii="宋体" w:hAnsi="宋体" w:eastAsia="宋体" w:cs="宋体"/>
          <w:b/>
          <w:color w:val="auto"/>
          <w:kern w:val="0"/>
          <w:szCs w:val="21"/>
          <w:highlight w:val="none"/>
        </w:rPr>
        <w:t>无。</w:t>
      </w:r>
    </w:p>
    <w:p w14:paraId="7D350B23">
      <w:pPr>
        <w:pStyle w:val="25"/>
        <w:widowControl/>
        <w:numPr>
          <w:ilvl w:val="0"/>
          <w:numId w:val="2"/>
        </w:numPr>
        <w:ind w:firstLineChars="0"/>
        <w:jc w:val="left"/>
        <w:outlineLvl w:val="3"/>
        <w:rPr>
          <w:rFonts w:hint="eastAsia" w:ascii="宋体" w:hAnsi="宋体" w:eastAsia="宋体" w:cs="宋体"/>
          <w:b/>
          <w:color w:val="auto"/>
          <w:kern w:val="0"/>
          <w:sz w:val="24"/>
          <w:szCs w:val="20"/>
          <w:highlight w:val="none"/>
          <w:lang w:eastAsia="zh-Hans"/>
        </w:rPr>
      </w:pPr>
      <w:r>
        <w:rPr>
          <w:rFonts w:hint="eastAsia" w:ascii="宋体" w:hAnsi="宋体" w:eastAsia="宋体" w:cs="宋体"/>
          <w:b/>
          <w:color w:val="auto"/>
          <w:kern w:val="0"/>
          <w:szCs w:val="21"/>
          <w:highlight w:val="none"/>
          <w:lang w:eastAsia="zh-Hans"/>
        </w:rPr>
        <w:t>本项目的特定资格要求：</w:t>
      </w:r>
    </w:p>
    <w:p w14:paraId="68E4E1BC">
      <w:pPr>
        <w:pStyle w:val="25"/>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5"/>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5"/>
        <w:widowControl/>
        <w:numPr>
          <w:ilvl w:val="0"/>
          <w:numId w:val="4"/>
        </w:numPr>
        <w:ind w:firstLineChars="0"/>
        <w:jc w:val="left"/>
        <w:rPr>
          <w:rFonts w:hint="eastAsia" w:ascii="宋体" w:hAnsi="宋体" w:eastAsia="宋体" w:cs="宋体"/>
          <w:b/>
          <w:bCs/>
          <w:color w:val="auto"/>
          <w:kern w:val="0"/>
          <w:szCs w:val="21"/>
          <w:highlight w:val="none"/>
          <w:u w:val="single"/>
          <w:lang w:eastAsia="zh-Hans"/>
        </w:rPr>
      </w:pPr>
      <w:r>
        <w:rPr>
          <w:rFonts w:hint="eastAsia" w:ascii="宋体" w:hAnsi="宋体" w:eastAsia="宋体" w:cs="宋体"/>
          <w:b/>
          <w:bCs/>
          <w:color w:val="auto"/>
          <w:kern w:val="0"/>
          <w:szCs w:val="21"/>
          <w:highlight w:val="none"/>
          <w:u w:val="single"/>
        </w:rPr>
        <w:t>其他特定资格要求：</w:t>
      </w:r>
      <w:bookmarkEnd w:id="3"/>
      <w:r>
        <w:rPr>
          <w:rFonts w:hint="eastAsia" w:ascii="宋体" w:hAnsi="宋体" w:eastAsia="宋体" w:cs="宋体"/>
          <w:b/>
          <w:bCs/>
          <w:color w:val="auto"/>
          <w:kern w:val="0"/>
          <w:szCs w:val="21"/>
          <w:highlight w:val="none"/>
          <w:u w:val="single"/>
        </w:rPr>
        <w:t>投标人须具有自然资源部门颁发且在有效期内的城乡规划编制乙级或以上资质证书。（须提供证书复印件加盖投标人公章）</w:t>
      </w:r>
    </w:p>
    <w:bookmarkEnd w:id="4"/>
    <w:p w14:paraId="51ED73A6">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三、获取招标文件</w:t>
      </w:r>
    </w:p>
    <w:p w14:paraId="5E969CEA">
      <w:pPr>
        <w:pStyle w:val="19"/>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时间：</w:t>
      </w:r>
      <w:r>
        <w:rPr>
          <w:rFonts w:hint="eastAsia" w:ascii="宋体" w:hAnsi="宋体" w:eastAsia="宋体" w:cs="宋体"/>
          <w:color w:val="auto"/>
          <w:sz w:val="21"/>
          <w:szCs w:val="21"/>
          <w:highlight w:val="none"/>
          <w:lang w:val="en-US" w:eastAsia="zh-CN"/>
        </w:rPr>
        <w:t>2024</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09</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23</w:t>
      </w:r>
      <w:r>
        <w:rPr>
          <w:rFonts w:hint="eastAsia" w:ascii="宋体" w:hAnsi="宋体" w:eastAsia="宋体" w:cs="宋体"/>
          <w:color w:val="auto"/>
          <w:sz w:val="21"/>
          <w:szCs w:val="21"/>
          <w:highlight w:val="none"/>
          <w:lang w:eastAsia="zh-CN"/>
        </w:rPr>
        <w:t>日至</w:t>
      </w:r>
      <w:r>
        <w:rPr>
          <w:rFonts w:hint="eastAsia" w:ascii="宋体" w:hAnsi="宋体" w:eastAsia="宋体" w:cs="宋体"/>
          <w:color w:val="auto"/>
          <w:sz w:val="21"/>
          <w:szCs w:val="21"/>
          <w:highlight w:val="none"/>
          <w:lang w:val="en-US" w:eastAsia="zh-CN"/>
        </w:rPr>
        <w:t>2024</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09</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29</w:t>
      </w:r>
      <w:r>
        <w:rPr>
          <w:rFonts w:hint="eastAsia" w:ascii="宋体" w:hAnsi="宋体" w:eastAsia="宋体" w:cs="宋体"/>
          <w:color w:val="auto"/>
          <w:sz w:val="21"/>
          <w:szCs w:val="21"/>
          <w:highlight w:val="none"/>
          <w:lang w:eastAsia="zh-CN"/>
        </w:rPr>
        <w:t>日，每天上午9:00至12:00，下午14:30至17:30。（北京时间，法定节假日除外）</w:t>
      </w:r>
    </w:p>
    <w:p w14:paraId="36BBA40B">
      <w:pPr>
        <w:pStyle w:val="19"/>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地点：到东莞市东城街道东莞大道东城段19号鼎峰卡布斯国际广场A座11楼1108室进行获取或微信搜索公众号“广东智汇城市招标采购有限公司”。</w:t>
      </w:r>
    </w:p>
    <w:p w14:paraId="50D49FD9">
      <w:pPr>
        <w:pStyle w:val="19"/>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方式：现场或线上获取</w:t>
      </w:r>
    </w:p>
    <w:p w14:paraId="001837DA">
      <w:pPr>
        <w:pStyle w:val="19"/>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售价：¥200元</w:t>
      </w:r>
    </w:p>
    <w:p w14:paraId="3C2345BE">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四、提交投标文件截止时间、开标时间和地点</w:t>
      </w:r>
    </w:p>
    <w:p w14:paraId="30374F8F">
      <w:pPr>
        <w:pStyle w:val="1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2024年10月</w:t>
      </w: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日</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lang w:eastAsia="zh-Hans"/>
        </w:rPr>
        <w:t>点</w:t>
      </w:r>
      <w:r>
        <w:rPr>
          <w:rFonts w:hint="eastAsia" w:ascii="宋体" w:hAnsi="宋体" w:eastAsia="宋体" w:cs="宋体"/>
          <w:color w:val="auto"/>
          <w:kern w:val="0"/>
          <w:szCs w:val="21"/>
          <w:highlight w:val="none"/>
          <w:lang w:val="en-US" w:eastAsia="zh-CN"/>
        </w:rPr>
        <w:t>00</w:t>
      </w:r>
      <w:r>
        <w:rPr>
          <w:rFonts w:hint="eastAsia" w:ascii="宋体" w:hAnsi="宋体" w:eastAsia="宋体" w:cs="宋体"/>
          <w:color w:val="auto"/>
          <w:kern w:val="0"/>
          <w:szCs w:val="21"/>
          <w:highlight w:val="none"/>
          <w:lang w:eastAsia="zh-Hans"/>
        </w:rPr>
        <w:t>分</w:t>
      </w:r>
      <w:r>
        <w:rPr>
          <w:rFonts w:hint="eastAsia" w:ascii="宋体" w:hAnsi="宋体" w:eastAsia="宋体" w:cs="宋体"/>
          <w:color w:val="auto"/>
          <w:sz w:val="21"/>
          <w:szCs w:val="21"/>
          <w:highlight w:val="none"/>
        </w:rPr>
        <w:t>（北京时间）（自招标文件开始发出之日起至投标人提交投标文件截止之日止，不得少于20日）</w:t>
      </w:r>
    </w:p>
    <w:p w14:paraId="54F3F7A4">
      <w:pPr>
        <w:pStyle w:val="1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地点：东莞市东城街道东莞大道东城段19号鼎峰卡布斯国际广场A座11楼1108室</w:t>
      </w:r>
    </w:p>
    <w:p w14:paraId="2E702E7D">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五、公告期限</w:t>
      </w:r>
    </w:p>
    <w:p w14:paraId="20B43812">
      <w:pPr>
        <w:pStyle w:val="19"/>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自本公告发布之日起5个工作日。</w:t>
      </w:r>
    </w:p>
    <w:p w14:paraId="3CD7C908">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六、其他补充事宜</w:t>
      </w:r>
    </w:p>
    <w:p w14:paraId="61A159E2">
      <w:pPr>
        <w:pStyle w:val="19"/>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9"/>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本项目采购标的所属行业为</w:t>
      </w:r>
      <w:r>
        <w:rPr>
          <w:rFonts w:hint="eastAsia" w:ascii="宋体" w:hAnsi="宋体" w:eastAsia="宋体" w:cs="宋体"/>
          <w:color w:val="auto"/>
          <w:sz w:val="21"/>
          <w:szCs w:val="21"/>
          <w:highlight w:val="none"/>
          <w:u w:val="single"/>
          <w:lang w:eastAsia="zh-CN"/>
        </w:rPr>
        <w:t>其他未列明行业</w:t>
      </w:r>
      <w:r>
        <w:rPr>
          <w:rFonts w:hint="eastAsia" w:ascii="宋体" w:hAnsi="宋体" w:eastAsia="宋体" w:cs="宋体"/>
          <w:color w:val="auto"/>
          <w:sz w:val="21"/>
          <w:szCs w:val="21"/>
          <w:highlight w:val="none"/>
        </w:rPr>
        <w:t>。</w:t>
      </w:r>
    </w:p>
    <w:p w14:paraId="33DAD7C9">
      <w:pPr>
        <w:pStyle w:val="19"/>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p w14:paraId="06FC1B2B">
      <w:pPr>
        <w:pStyle w:val="19"/>
        <w:ind w:left="425" w:leftChars="181" w:hanging="45" w:hangingChars="24"/>
        <w:rPr>
          <w:rFonts w:hint="eastAsia" w:ascii="宋体" w:hAnsi="宋体" w:eastAsia="宋体" w:cs="宋体"/>
          <w:color w:val="auto"/>
          <w:spacing w:val="-10"/>
          <w:sz w:val="21"/>
          <w:szCs w:val="21"/>
          <w:highlight w:val="none"/>
          <w:lang w:eastAsia="zh-CN"/>
        </w:rPr>
      </w:pPr>
      <w:r>
        <w:rPr>
          <w:rFonts w:hint="eastAsia" w:ascii="宋体" w:hAnsi="宋体" w:eastAsia="宋体" w:cs="宋体"/>
          <w:color w:val="auto"/>
          <w:spacing w:val="-10"/>
          <w:sz w:val="21"/>
          <w:szCs w:val="21"/>
          <w:highlight w:val="none"/>
        </w:rPr>
        <w:t>中国采购与招标网（https://zbdt.chinabidding.cn/）、广东智汇城市招标采购有限公司网站(http://www.gdzhcity.com/)</w:t>
      </w:r>
    </w:p>
    <w:p w14:paraId="5E1239F4">
      <w:pPr>
        <w:pStyle w:val="19"/>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536C8707">
      <w:pPr>
        <w:pStyle w:val="19"/>
        <w:numPr>
          <w:ilvl w:val="0"/>
          <w:numId w:val="5"/>
        </w:numPr>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获取招标文件联系人及联系方式：</w:t>
      </w:r>
      <w:r>
        <w:rPr>
          <w:rFonts w:hint="eastAsia" w:ascii="宋体" w:hAnsi="宋体" w:eastAsia="宋体" w:cs="宋体"/>
          <w:color w:val="auto"/>
          <w:sz w:val="21"/>
          <w:szCs w:val="21"/>
          <w:highlight w:val="none"/>
          <w:lang w:eastAsia="zh-CN"/>
        </w:rPr>
        <w:t>黄</w:t>
      </w:r>
      <w:r>
        <w:rPr>
          <w:rFonts w:hint="eastAsia" w:ascii="宋体" w:hAnsi="宋体" w:eastAsia="宋体" w:cs="宋体"/>
          <w:color w:val="auto"/>
          <w:sz w:val="21"/>
          <w:szCs w:val="21"/>
          <w:highlight w:val="none"/>
        </w:rPr>
        <w:t>小姐（0769）22367009 邮箱：</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"mailto:zhcity_gd@163.com" </w:instrText>
      </w:r>
      <w:r>
        <w:rPr>
          <w:rFonts w:hint="eastAsia" w:ascii="宋体" w:hAnsi="宋体" w:eastAsia="宋体" w:cs="宋体"/>
          <w:color w:val="auto"/>
          <w:sz w:val="21"/>
          <w:szCs w:val="21"/>
          <w:highlight w:val="none"/>
        </w:rPr>
        <w:fldChar w:fldCharType="separate"/>
      </w:r>
      <w:r>
        <w:rPr>
          <w:rStyle w:val="17"/>
          <w:rFonts w:hint="eastAsia" w:ascii="宋体" w:hAnsi="宋体" w:eastAsia="宋体" w:cs="宋体"/>
          <w:color w:val="auto"/>
          <w:sz w:val="21"/>
          <w:szCs w:val="21"/>
          <w:highlight w:val="none"/>
        </w:rPr>
        <w:t>zhcity_gd@163.com</w:t>
      </w:r>
      <w:r>
        <w:rPr>
          <w:rFonts w:hint="eastAsia" w:ascii="宋体" w:hAnsi="宋体" w:eastAsia="宋体" w:cs="宋体"/>
          <w:color w:val="auto"/>
          <w:sz w:val="21"/>
          <w:szCs w:val="21"/>
          <w:highlight w:val="none"/>
        </w:rPr>
        <w:fldChar w:fldCharType="end"/>
      </w:r>
    </w:p>
    <w:p w14:paraId="2B464B6F">
      <w:pPr>
        <w:pStyle w:val="19"/>
        <w:numPr>
          <w:ilvl w:val="0"/>
          <w:numId w:val="0"/>
        </w:numPr>
        <w:ind w:leftChars="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七、对本次招标提出询问，请按以下方式联系。</w:t>
      </w:r>
    </w:p>
    <w:p w14:paraId="42C8994C">
      <w:pPr>
        <w:pStyle w:val="19"/>
        <w:numPr>
          <w:ilvl w:val="0"/>
          <w:numId w:val="6"/>
        </w:numPr>
        <w:ind w:left="284" w:hanging="284"/>
        <w:rPr>
          <w:rFonts w:hint="eastAsia" w:ascii="宋体" w:hAnsi="宋体" w:eastAsia="宋体" w:cs="宋体"/>
          <w:color w:val="auto"/>
          <w:sz w:val="21"/>
          <w:szCs w:val="21"/>
          <w:highlight w:val="none"/>
        </w:rPr>
      </w:pPr>
      <w:bookmarkStart w:id="5" w:name="_Hlk170131668"/>
      <w:r>
        <w:rPr>
          <w:rFonts w:hint="eastAsia" w:ascii="宋体" w:hAnsi="宋体" w:eastAsia="宋体" w:cs="宋体"/>
          <w:color w:val="auto"/>
          <w:sz w:val="21"/>
          <w:szCs w:val="21"/>
          <w:highlight w:val="none"/>
        </w:rPr>
        <w:t>采购人信息</w:t>
      </w:r>
    </w:p>
    <w:p w14:paraId="24ADC663">
      <w:pPr>
        <w:pStyle w:val="19"/>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名称：东莞市黄江实业投资集团有限公司</w:t>
      </w:r>
    </w:p>
    <w:p w14:paraId="39A08C45">
      <w:pPr>
        <w:pStyle w:val="19"/>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地址：东莞市黄江镇黄江大道30号 </w:t>
      </w:r>
    </w:p>
    <w:p w14:paraId="5F3217C5">
      <w:pPr>
        <w:pStyle w:val="19"/>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联系方式：（0769）83668988 </w:t>
      </w:r>
    </w:p>
    <w:p w14:paraId="1FC6BF34">
      <w:pPr>
        <w:pStyle w:val="19"/>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采购代理机构信息</w:t>
      </w:r>
    </w:p>
    <w:p w14:paraId="50DD56BE">
      <w:pPr>
        <w:pStyle w:val="19"/>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名称：广东智汇城市招标采购有限公司</w:t>
      </w:r>
    </w:p>
    <w:p w14:paraId="14C2828B">
      <w:pPr>
        <w:pStyle w:val="19"/>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地址：东莞市东城街道东莞大道东城段19号鼎峰卡布斯国际广场A座11楼1108室</w:t>
      </w:r>
    </w:p>
    <w:p w14:paraId="0D7C2C9D">
      <w:pPr>
        <w:pStyle w:val="19"/>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联系方式：（0769）22367009</w:t>
      </w:r>
    </w:p>
    <w:p w14:paraId="6FC82D38">
      <w:pPr>
        <w:pStyle w:val="19"/>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项目联系方式</w:t>
      </w:r>
    </w:p>
    <w:p w14:paraId="6D7BA14C">
      <w:pPr>
        <w:pStyle w:val="19"/>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lang w:eastAsia="zh-CN"/>
        </w:rPr>
        <w:t>黄婷</w:t>
      </w:r>
    </w:p>
    <w:p w14:paraId="3AE7C670">
      <w:pPr>
        <w:pStyle w:val="19"/>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电话：（0769）</w:t>
      </w:r>
      <w:bookmarkEnd w:id="5"/>
      <w:r>
        <w:rPr>
          <w:rFonts w:hint="eastAsia" w:ascii="宋体" w:hAnsi="宋体" w:eastAsia="宋体" w:cs="宋体"/>
          <w:color w:val="auto"/>
          <w:sz w:val="21"/>
          <w:szCs w:val="21"/>
          <w:highlight w:val="none"/>
        </w:rPr>
        <w:t>22367009</w:t>
      </w:r>
      <w:r>
        <w:rPr>
          <w:rFonts w:hint="eastAsia" w:ascii="宋体" w:hAnsi="宋体" w:eastAsia="宋体" w:cs="宋体"/>
          <w:color w:val="auto"/>
          <w:sz w:val="21"/>
          <w:szCs w:val="21"/>
          <w:highlight w:val="none"/>
          <w:lang w:eastAsia="zh-CN"/>
        </w:rPr>
        <w:t>-8009</w:t>
      </w:r>
    </w:p>
    <w:p w14:paraId="68B48AD4">
      <w:pPr>
        <w:pStyle w:val="19"/>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eastAsia="zh-CN"/>
        </w:rPr>
        <w:t xml:space="preserve">                                         </w:t>
      </w:r>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发布人：广东智汇城市招标采购有限公司</w:t>
      </w:r>
    </w:p>
    <w:p w14:paraId="54322AE1">
      <w:pPr>
        <w:pStyle w:val="19"/>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发布时间：</w:t>
      </w:r>
      <w:r>
        <w:rPr>
          <w:rFonts w:hint="eastAsia" w:ascii="宋体" w:hAnsi="宋体" w:eastAsia="宋体" w:cs="宋体"/>
          <w:b/>
          <w:bCs/>
          <w:color w:val="auto"/>
          <w:sz w:val="21"/>
          <w:szCs w:val="21"/>
          <w:highlight w:val="none"/>
          <w:lang w:val="en-US" w:eastAsia="zh-CN"/>
        </w:rPr>
        <w:t>2024</w:t>
      </w:r>
      <w:r>
        <w:rPr>
          <w:rFonts w:hint="eastAsia" w:ascii="宋体" w:hAnsi="宋体" w:eastAsia="宋体" w:cs="宋体"/>
          <w:b/>
          <w:bCs/>
          <w:color w:val="auto"/>
          <w:sz w:val="21"/>
          <w:szCs w:val="21"/>
          <w:highlight w:val="none"/>
        </w:rPr>
        <w:t>年</w:t>
      </w:r>
      <w:r>
        <w:rPr>
          <w:rFonts w:hint="eastAsia" w:ascii="宋体" w:hAnsi="宋体" w:eastAsia="宋体" w:cs="宋体"/>
          <w:b/>
          <w:bCs/>
          <w:color w:val="auto"/>
          <w:sz w:val="21"/>
          <w:szCs w:val="21"/>
          <w:highlight w:val="none"/>
          <w:lang w:val="en-US" w:eastAsia="zh-CN"/>
        </w:rPr>
        <w:t>09</w:t>
      </w:r>
      <w:r>
        <w:rPr>
          <w:rFonts w:hint="eastAsia" w:ascii="宋体" w:hAnsi="宋体" w:eastAsia="宋体" w:cs="宋体"/>
          <w:b/>
          <w:bCs/>
          <w:color w:val="auto"/>
          <w:sz w:val="21"/>
          <w:szCs w:val="21"/>
          <w:highlight w:val="none"/>
        </w:rPr>
        <w:t>月</w:t>
      </w:r>
      <w:r>
        <w:rPr>
          <w:rFonts w:hint="eastAsia" w:ascii="宋体" w:hAnsi="宋体" w:eastAsia="宋体" w:cs="宋体"/>
          <w:b/>
          <w:bCs/>
          <w:color w:val="auto"/>
          <w:sz w:val="21"/>
          <w:szCs w:val="21"/>
          <w:highlight w:val="none"/>
          <w:lang w:val="en-US" w:eastAsia="zh-CN"/>
        </w:rPr>
        <w:t>23</w:t>
      </w:r>
      <w:r>
        <w:rPr>
          <w:rFonts w:hint="eastAsia" w:ascii="宋体" w:hAnsi="宋体" w:eastAsia="宋体" w:cs="宋体"/>
          <w:b/>
          <w:bCs/>
          <w:color w:val="auto"/>
          <w:sz w:val="21"/>
          <w:szCs w:val="21"/>
          <w:highlight w:val="none"/>
        </w:rPr>
        <w:t>日</w:t>
      </w:r>
    </w:p>
    <w:p w14:paraId="12526B28">
      <w:pPr>
        <w:pageBreakBefore/>
        <w:jc w:val="center"/>
        <w:outlineLvl w:val="1"/>
        <w:rPr>
          <w:rFonts w:hint="eastAsia" w:ascii="宋体" w:hAnsi="宋体" w:eastAsia="宋体" w:cs="宋体"/>
          <w:color w:val="auto"/>
          <w:kern w:val="0"/>
          <w:sz w:val="20"/>
          <w:szCs w:val="20"/>
          <w:highlight w:val="none"/>
        </w:rPr>
      </w:pPr>
      <w:bookmarkStart w:id="6" w:name="_Toc18053"/>
      <w:bookmarkStart w:id="7" w:name="_Toc169799779"/>
      <w:r>
        <w:rPr>
          <w:rFonts w:hint="eastAsia" w:ascii="宋体" w:hAnsi="宋体" w:eastAsia="宋体" w:cs="宋体"/>
          <w:b/>
          <w:color w:val="auto"/>
          <w:kern w:val="0"/>
          <w:sz w:val="36"/>
          <w:szCs w:val="20"/>
          <w:highlight w:val="none"/>
          <w:lang w:eastAsia="zh-Hans"/>
        </w:rPr>
        <w:t>第二章 采购需求</w:t>
      </w:r>
      <w:bookmarkEnd w:id="6"/>
      <w:bookmarkEnd w:id="7"/>
    </w:p>
    <w:p w14:paraId="7BB2AB82">
      <w:pPr>
        <w:snapToGrid w:val="0"/>
        <w:spacing w:line="360" w:lineRule="auto"/>
        <w:contextualSpacing/>
        <w:rPr>
          <w:rFonts w:hint="eastAsia" w:ascii="宋体" w:hAnsi="宋体" w:eastAsia="宋体" w:cs="宋体"/>
          <w:b/>
          <w:color w:val="auto"/>
          <w:szCs w:val="21"/>
          <w:highlight w:val="none"/>
        </w:rPr>
      </w:pPr>
      <w:bookmarkStart w:id="8" w:name="_Hlk90919605"/>
      <w:r>
        <w:rPr>
          <w:rFonts w:hint="eastAsia" w:ascii="宋体" w:hAnsi="宋体" w:eastAsia="宋体" w:cs="宋体"/>
          <w:b/>
          <w:color w:val="auto"/>
          <w:szCs w:val="21"/>
          <w:highlight w:val="none"/>
        </w:rPr>
        <w:t>说明：</w:t>
      </w:r>
    </w:p>
    <w:p w14:paraId="5F5F7A64">
      <w:pPr>
        <w:pStyle w:val="25"/>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114659">
      <w:pPr>
        <w:pStyle w:val="25"/>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标有“▲”符号的内容为采购需求重点技术参数，若未能响应，则在评标过程中根据评审内容作扣分处理。</w:t>
      </w:r>
    </w:p>
    <w:p w14:paraId="40C49EFF">
      <w:pPr>
        <w:pStyle w:val="25"/>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ascii="宋体" w:hAnsi="宋体" w:eastAsia="宋体" w:cs="宋体"/>
          <w:color w:val="auto"/>
          <w:highlight w:val="none"/>
        </w:rPr>
      </w:pPr>
    </w:p>
    <w:p w14:paraId="52146E3C">
      <w:pPr>
        <w:pStyle w:val="25"/>
        <w:numPr>
          <w:ilvl w:val="0"/>
          <w:numId w:val="8"/>
        </w:numPr>
        <w:snapToGrid w:val="0"/>
        <w:spacing w:line="360" w:lineRule="auto"/>
        <w:ind w:left="442" w:hanging="442" w:firstLineChars="0"/>
        <w:contextualSpacing/>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项目概况</w:t>
      </w:r>
    </w:p>
    <w:p w14:paraId="58E343CB">
      <w:pPr>
        <w:pStyle w:val="11"/>
        <w:widowControl/>
        <w:numPr>
          <w:ilvl w:val="0"/>
          <w:numId w:val="9"/>
        </w:numPr>
        <w:tabs>
          <w:tab w:val="left" w:pos="567"/>
          <w:tab w:val="left" w:pos="709"/>
        </w:tabs>
        <w:rPr>
          <w:rFonts w:hint="eastAsia" w:ascii="宋体" w:hAnsi="宋体" w:eastAsia="宋体" w:cs="宋体"/>
          <w:color w:val="auto"/>
          <w:sz w:val="21"/>
          <w:szCs w:val="21"/>
          <w:highlight w:val="none"/>
        </w:rPr>
      </w:pPr>
      <w:r>
        <w:rPr>
          <w:rFonts w:hint="eastAsia" w:ascii="宋体" w:hAnsi="宋体" w:eastAsia="宋体" w:cs="宋体"/>
          <w:b/>
          <w:color w:val="auto"/>
          <w:kern w:val="0"/>
          <w:sz w:val="21"/>
          <w:szCs w:val="21"/>
          <w:highlight w:val="none"/>
          <w:lang w:bidi="ar"/>
        </w:rPr>
        <w:t>项目背景</w:t>
      </w:r>
    </w:p>
    <w:p w14:paraId="3823BAEB">
      <w:pPr>
        <w:pStyle w:val="11"/>
        <w:widowControl/>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根据市委市政府工作部署，黄江镇全力以赴高标准建设现代化产业园区。开展黄江镇现代化产业园城市设计编制、沙盘模型和宣传视频制作工作，是促进深莞融合发展、打造智能制造产业发展高地的重要要求。</w:t>
      </w:r>
    </w:p>
    <w:p w14:paraId="4E88FD5B">
      <w:pPr>
        <w:pStyle w:val="11"/>
        <w:widowControl/>
        <w:numPr>
          <w:ilvl w:val="0"/>
          <w:numId w:val="10"/>
        </w:numP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落实广东省及东莞市战略部署，突出制造业当家的战略目标。</w:t>
      </w:r>
    </w:p>
    <w:p w14:paraId="11B9A71A">
      <w:pPr>
        <w:pStyle w:val="11"/>
        <w:widowControl/>
        <w:spacing w:after="120"/>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落实省、市工作部署，突出以制造业当家的要求。当前，东莞市各镇街正聚焦“科技创新+先进制造"，通过大力推动连片成片土地整备，盘活低效产业空间，以现代化产业园区建设，提供一批面向优质企业高品质、低成本、快供给的产业空间，提升东莞市产业发展质量。</w:t>
      </w:r>
    </w:p>
    <w:p w14:paraId="3D42DC17">
      <w:pPr>
        <w:pStyle w:val="11"/>
        <w:widowControl/>
        <w:numPr>
          <w:ilvl w:val="0"/>
          <w:numId w:val="10"/>
        </w:numP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黄江镇是东莞南部融深的重要战略门户，是支撑东莞产业高质量发展的创新载体。</w:t>
      </w:r>
    </w:p>
    <w:p w14:paraId="0B367EAF">
      <w:pPr>
        <w:pStyle w:val="11"/>
        <w:widowControl/>
        <w:ind w:left="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智能装备3大主导产业为核心的深莞科技成果合作转化区。</w:t>
      </w:r>
    </w:p>
    <w:p w14:paraId="44A6A8EF">
      <w:pPr>
        <w:pStyle w:val="11"/>
        <w:widowControl/>
        <w:spacing w:after="120"/>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黄江镇与深圳光明科学城紧邻，距离中山大学深圳新校区不足2公里，是粤港澳大湾区科创中心的重要功能拓展和延伸区。黄江镇依托松山湖和光明科学城，紧抓中山大学（深圳校区）、大科学装置等重要的科创平台资源，以新一代信息技术、生命科学与生物技术等产业为主导，承接两个科学城的科技成果转化需求。</w:t>
      </w:r>
    </w:p>
    <w:p w14:paraId="4FAB0C89">
      <w:pPr>
        <w:pStyle w:val="11"/>
        <w:widowControl/>
        <w:numPr>
          <w:ilvl w:val="0"/>
          <w:numId w:val="10"/>
        </w:numP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开展黄江南部现代产业园详细设计，是引领地区创新发展、打造智能制造产业发展高地的重要要求。</w:t>
      </w:r>
    </w:p>
    <w:p w14:paraId="42861938">
      <w:pPr>
        <w:pStyle w:val="11"/>
        <w:widowControl/>
        <w:spacing w:after="120"/>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地区现状以旧工业区为主，整体空间使用较为低效，同时地区周边良好的山水资源未能得以充分发挥和利用，本次开展片区的详细设计，不仅可以更好引导空间匹配不同产业的发展需求，促进产业与空间协同发展，同时通过创新、高品质的空间设计，发挥地区山水资源环境优势，展现黄江的生态之美与人文特色，创造更多满足科创人才的理想生活场景，真正激发地区产业创新活力。</w:t>
      </w:r>
    </w:p>
    <w:p w14:paraId="705B3994">
      <w:pPr>
        <w:pStyle w:val="11"/>
        <w:widowControl/>
        <w:numPr>
          <w:ilvl w:val="0"/>
          <w:numId w:val="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工作目标</w:t>
      </w:r>
    </w:p>
    <w:p w14:paraId="05F9D2A8">
      <w:pPr>
        <w:pStyle w:val="11"/>
        <w:widowControl/>
        <w:spacing w:after="120"/>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根据上位规划和产业导入需求，更好地发挥山水环境优势，展现黄江的生态之美与人文特色，促进产、城、人和谐共生，支撑现代化产业园区的品质建设模式进行探索，多维度、系统化地引导园区高品质高效能地建设。</w:t>
      </w:r>
    </w:p>
    <w:p w14:paraId="2BD1E876">
      <w:pPr>
        <w:pStyle w:val="11"/>
        <w:widowControl/>
        <w:numPr>
          <w:ilvl w:val="0"/>
          <w:numId w:val="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规划范围</w:t>
      </w:r>
    </w:p>
    <w:p w14:paraId="5FBD898A">
      <w:pPr>
        <w:pStyle w:val="11"/>
        <w:widowControl/>
        <w:ind w:firstLine="482"/>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本项目位于东莞黄江镇南片区，毗邻深圳光明区，北至元岗三街，东至公常路，西至田星路，南邻深圳光明区。统筹片区城市设计范围用地面积约322公顷（约4830亩），工作深度为控制性详细规划深度的城市设计内容；核心城市城市设计范围约220公顷（约3300亩），工作深度为修建性详细规划深度的详细城市设计内容。</w:t>
      </w:r>
    </w:p>
    <w:p w14:paraId="3879336B">
      <w:pPr>
        <w:pStyle w:val="25"/>
        <w:snapToGrid w:val="0"/>
        <w:spacing w:line="360" w:lineRule="auto"/>
        <w:ind w:firstLine="422"/>
        <w:contextualSpacing/>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统筹片区范围及核心片区范围示意图</w:t>
      </w:r>
    </w:p>
    <w:p w14:paraId="2365456D">
      <w:pPr>
        <w:pStyle w:val="25"/>
        <w:snapToGrid w:val="0"/>
        <w:spacing w:line="360" w:lineRule="auto"/>
        <w:ind w:firstLine="640"/>
        <w:contextualSpacing/>
        <w:rPr>
          <w:rFonts w:hint="eastAsia" w:ascii="宋体" w:hAnsi="宋体" w:eastAsia="宋体" w:cs="宋体"/>
          <w:color w:val="auto"/>
          <w:szCs w:val="21"/>
          <w:highlight w:val="none"/>
        </w:rPr>
      </w:pPr>
      <w:r>
        <w:rPr>
          <w:rFonts w:hint="eastAsia" w:ascii="宋体" w:hAnsi="宋体" w:eastAsia="宋体" w:cs="宋体"/>
          <w:color w:val="auto"/>
          <w:sz w:val="32"/>
          <w:szCs w:val="32"/>
          <w:highlight w:val="none"/>
        </w:rPr>
        <w:drawing>
          <wp:inline distT="0" distB="0" distL="0" distR="0">
            <wp:extent cx="3743960" cy="4625975"/>
            <wp:effectExtent l="0" t="0" r="889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754722" cy="4639381"/>
                    </a:xfrm>
                    <a:prstGeom prst="rect">
                      <a:avLst/>
                    </a:prstGeom>
                  </pic:spPr>
                </pic:pic>
              </a:graphicData>
            </a:graphic>
          </wp:inline>
        </w:drawing>
      </w:r>
    </w:p>
    <w:p w14:paraId="795FA76B">
      <w:pPr>
        <w:pStyle w:val="11"/>
        <w:widowControl/>
        <w:numPr>
          <w:ilvl w:val="0"/>
          <w:numId w:val="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规划依据</w:t>
      </w:r>
    </w:p>
    <w:p w14:paraId="3284AC1E">
      <w:pPr>
        <w:pStyle w:val="25"/>
        <w:snapToGrid w:val="0"/>
        <w:spacing w:line="360" w:lineRule="auto"/>
        <w:contextualSpacing/>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主要参照《中华人民共和国城乡规划法》《国土空间规划城市设计指南》《东莞市城市规划管理技术规定(2020年文件汇编)》等国家、广东省和东莞市相关法律法规及政策文件。</w:t>
      </w:r>
    </w:p>
    <w:p w14:paraId="74D5C637">
      <w:pPr>
        <w:pStyle w:val="25"/>
        <w:numPr>
          <w:ilvl w:val="0"/>
          <w:numId w:val="8"/>
        </w:numPr>
        <w:snapToGrid w:val="0"/>
        <w:spacing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采购标的</w:t>
      </w:r>
    </w:p>
    <w:p w14:paraId="482224B1">
      <w:pPr>
        <w:pStyle w:val="25"/>
        <w:numPr>
          <w:ilvl w:val="0"/>
          <w:numId w:val="11"/>
        </w:numPr>
        <w:snapToGrid w:val="0"/>
        <w:spacing w:line="360" w:lineRule="auto"/>
        <w:ind w:firstLineChars="0"/>
        <w:contextualSpacing/>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采购标的</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5122"/>
        <w:gridCol w:w="708"/>
        <w:gridCol w:w="654"/>
        <w:gridCol w:w="1995"/>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14:paraId="60E665C0">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5141" w:type="dxa"/>
            <w:vAlign w:val="center"/>
          </w:tcPr>
          <w:p w14:paraId="01DA7396">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标的名称</w:t>
            </w:r>
          </w:p>
        </w:tc>
        <w:tc>
          <w:tcPr>
            <w:tcW w:w="709" w:type="dxa"/>
            <w:vAlign w:val="center"/>
          </w:tcPr>
          <w:p w14:paraId="3490E622">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单位</w:t>
            </w:r>
          </w:p>
        </w:tc>
        <w:tc>
          <w:tcPr>
            <w:tcW w:w="655" w:type="dxa"/>
            <w:vAlign w:val="center"/>
          </w:tcPr>
          <w:p w14:paraId="35D97960">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数量</w:t>
            </w:r>
          </w:p>
        </w:tc>
        <w:tc>
          <w:tcPr>
            <w:tcW w:w="2002" w:type="dxa"/>
            <w:vAlign w:val="center"/>
          </w:tcPr>
          <w:p w14:paraId="73122C3E">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14:paraId="56467E9D">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5141" w:type="dxa"/>
            <w:vAlign w:val="center"/>
          </w:tcPr>
          <w:p w14:paraId="69742D3E">
            <w:pPr>
              <w:jc w:val="center"/>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lang w:eastAsia="zh-Hans"/>
              </w:rPr>
              <w:t>黄江镇南部片区城中村改造项目城市设计编制、沙盘模型和宣传视频采购</w:t>
            </w:r>
          </w:p>
        </w:tc>
        <w:tc>
          <w:tcPr>
            <w:tcW w:w="709" w:type="dxa"/>
            <w:vAlign w:val="center"/>
          </w:tcPr>
          <w:p w14:paraId="28F8860E">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项</w:t>
            </w:r>
          </w:p>
        </w:tc>
        <w:tc>
          <w:tcPr>
            <w:tcW w:w="655" w:type="dxa"/>
            <w:vAlign w:val="center"/>
          </w:tcPr>
          <w:p w14:paraId="613B9B74">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2002" w:type="dxa"/>
            <w:vAlign w:val="center"/>
          </w:tcPr>
          <w:p w14:paraId="46C79F36">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其他未列明行业</w:t>
            </w:r>
          </w:p>
        </w:tc>
      </w:tr>
    </w:tbl>
    <w:p w14:paraId="6804A152">
      <w:pPr>
        <w:pStyle w:val="25"/>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商务要求</w:t>
      </w:r>
    </w:p>
    <w:p w14:paraId="14ADC81E">
      <w:pPr>
        <w:pStyle w:val="25"/>
        <w:numPr>
          <w:ilvl w:val="0"/>
          <w:numId w:val="12"/>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服务时间：</w:t>
      </w:r>
      <w:r>
        <w:rPr>
          <w:rFonts w:hint="eastAsia" w:ascii="宋体" w:hAnsi="宋体" w:eastAsia="宋体" w:cs="宋体"/>
          <w:color w:val="auto"/>
          <w:kern w:val="0"/>
          <w:szCs w:val="21"/>
          <w:highlight w:val="none"/>
        </w:rPr>
        <w:t>自合同签订之前起1年</w:t>
      </w:r>
      <w:r>
        <w:rPr>
          <w:rFonts w:hint="eastAsia" w:ascii="宋体" w:hAnsi="宋体" w:eastAsia="宋体" w:cs="宋体"/>
          <w:iCs/>
          <w:color w:val="auto"/>
          <w:szCs w:val="21"/>
          <w:highlight w:val="none"/>
        </w:rPr>
        <w:t>。</w:t>
      </w:r>
    </w:p>
    <w:p w14:paraId="69E2EE01">
      <w:pPr>
        <w:pStyle w:val="25"/>
        <w:numPr>
          <w:ilvl w:val="0"/>
          <w:numId w:val="12"/>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服务地点：黄江镇或采购人指定地点。</w:t>
      </w:r>
    </w:p>
    <w:p w14:paraId="41D184AA">
      <w:pPr>
        <w:pStyle w:val="25"/>
        <w:numPr>
          <w:ilvl w:val="0"/>
          <w:numId w:val="12"/>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付款条件</w:t>
      </w:r>
    </w:p>
    <w:p w14:paraId="366404DD">
      <w:pPr>
        <w:pStyle w:val="25"/>
        <w:numPr>
          <w:ilvl w:val="0"/>
          <w:numId w:val="13"/>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双方签订合同后，采购人确认无误后于</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5个工作日内支付合同金额的30%作为预付款；</w:t>
      </w:r>
    </w:p>
    <w:p w14:paraId="4107C12E">
      <w:pPr>
        <w:pStyle w:val="25"/>
        <w:numPr>
          <w:ilvl w:val="0"/>
          <w:numId w:val="13"/>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中标人向采购人提交中期</w:t>
      </w:r>
      <w:bookmarkStart w:id="9" w:name="_Hlk175302349"/>
      <w:r>
        <w:rPr>
          <w:rFonts w:hint="eastAsia" w:ascii="宋体" w:hAnsi="宋体" w:eastAsia="宋体" w:cs="宋体"/>
          <w:color w:val="auto"/>
          <w:szCs w:val="21"/>
          <w:highlight w:val="none"/>
        </w:rPr>
        <w:t>成果</w:t>
      </w:r>
      <w:bookmarkEnd w:id="9"/>
      <w:r>
        <w:rPr>
          <w:rFonts w:hint="eastAsia" w:ascii="宋体" w:hAnsi="宋体" w:eastAsia="宋体" w:cs="宋体"/>
          <w:color w:val="auto"/>
          <w:szCs w:val="21"/>
          <w:highlight w:val="none"/>
        </w:rPr>
        <w:t>方案，经采购人审核后于15个工作内向中标人支付合同价的30%；</w:t>
      </w:r>
    </w:p>
    <w:p w14:paraId="38635F55">
      <w:pPr>
        <w:pStyle w:val="25"/>
        <w:numPr>
          <w:ilvl w:val="0"/>
          <w:numId w:val="13"/>
        </w:numPr>
        <w:tabs>
          <w:tab w:val="left" w:pos="426"/>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中标人提交最终成果报告、沙盘模型、宣传视频至采购人处，经采购人确认审核后，采购人于15个工作内向中标人支付合同价的30%；</w:t>
      </w:r>
    </w:p>
    <w:p w14:paraId="74F31719">
      <w:pPr>
        <w:pStyle w:val="25"/>
        <w:numPr>
          <w:ilvl w:val="0"/>
          <w:numId w:val="13"/>
        </w:numPr>
        <w:tabs>
          <w:tab w:val="left" w:pos="426"/>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本项目履约完成后，采购人于15个工作内向中标人支付合同价的10%。</w:t>
      </w:r>
    </w:p>
    <w:p w14:paraId="2EEE6094">
      <w:pPr>
        <w:pStyle w:val="25"/>
        <w:tabs>
          <w:tab w:val="left" w:pos="420"/>
        </w:tabs>
        <w:snapToGrid w:val="0"/>
        <w:spacing w:line="360" w:lineRule="auto"/>
        <w:ind w:firstLine="210" w:firstLineChars="100"/>
        <w:contextualSpacing/>
        <w:rPr>
          <w:rFonts w:hint="eastAsia" w:ascii="宋体" w:hAnsi="宋体" w:eastAsia="宋体" w:cs="宋体"/>
          <w:iCs/>
          <w:color w:val="auto"/>
          <w:szCs w:val="21"/>
          <w:highlight w:val="none"/>
        </w:rPr>
      </w:pPr>
      <w:r>
        <w:rPr>
          <w:rFonts w:hint="eastAsia" w:ascii="宋体" w:hAnsi="宋体" w:eastAsia="宋体" w:cs="宋体"/>
          <w:color w:val="auto"/>
          <w:highlight w:val="none"/>
        </w:rPr>
        <w:t>注：每次请款时中标人须提供等额有限发票至采购人处</w:t>
      </w:r>
      <w:r>
        <w:rPr>
          <w:rFonts w:hint="eastAsia" w:ascii="宋体" w:hAnsi="宋体" w:eastAsia="宋体" w:cs="宋体"/>
          <w:color w:val="auto"/>
          <w:highlight w:val="none"/>
          <w:lang w:eastAsia="zh-CN"/>
        </w:rPr>
        <w:t>。</w:t>
      </w:r>
    </w:p>
    <w:p w14:paraId="3F6DDC22">
      <w:pPr>
        <w:pStyle w:val="25"/>
        <w:numPr>
          <w:ilvl w:val="0"/>
          <w:numId w:val="12"/>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报价要求：</w:t>
      </w:r>
      <w:r>
        <w:rPr>
          <w:rFonts w:hint="eastAsia" w:ascii="宋体" w:hAnsi="宋体" w:eastAsia="宋体" w:cs="宋体"/>
          <w:iCs/>
          <w:color w:val="auto"/>
          <w:szCs w:val="21"/>
          <w:highlight w:val="none"/>
        </w:rPr>
        <w:t>本项目报总价，投标报价须包含服务期内所有费用，其中费用包括但不限于本项目服务人员服务费（差旅、食宿费、交通费等）、开展</w:t>
      </w:r>
      <w:r>
        <w:rPr>
          <w:rFonts w:hint="eastAsia" w:ascii="宋体" w:hAnsi="宋体" w:eastAsia="宋体" w:cs="宋体"/>
          <w:iCs/>
          <w:color w:val="auto"/>
          <w:szCs w:val="21"/>
          <w:highlight w:val="none"/>
          <w:lang w:val="en-US" w:eastAsia="zh-CN"/>
        </w:rPr>
        <w:t>本项目</w:t>
      </w:r>
      <w:r>
        <w:rPr>
          <w:rFonts w:hint="eastAsia" w:ascii="宋体" w:hAnsi="宋体" w:eastAsia="宋体" w:cs="宋体"/>
          <w:iCs/>
          <w:color w:val="auto"/>
          <w:szCs w:val="21"/>
          <w:highlight w:val="none"/>
        </w:rPr>
        <w:t>物资成本费用、场地费用、材料费、税费、中标服务费及合同实施过程中不可预见的全部费用。</w:t>
      </w:r>
    </w:p>
    <w:p w14:paraId="30360BC6">
      <w:pPr>
        <w:pStyle w:val="25"/>
        <w:numPr>
          <w:ilvl w:val="0"/>
          <w:numId w:val="12"/>
        </w:numPr>
        <w:tabs>
          <w:tab w:val="left" w:pos="420"/>
        </w:tabs>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验收要求</w:t>
      </w:r>
    </w:p>
    <w:p w14:paraId="1D01A1C1">
      <w:pPr>
        <w:pStyle w:val="25"/>
        <w:tabs>
          <w:tab w:val="left" w:pos="420"/>
        </w:tabs>
        <w:snapToGrid w:val="0"/>
        <w:spacing w:line="360" w:lineRule="auto"/>
        <w:contextualSpacing/>
        <w:rPr>
          <w:rFonts w:hint="eastAsia" w:ascii="宋体" w:hAnsi="宋体" w:eastAsia="宋体" w:cs="宋体"/>
          <w:b/>
          <w:bCs/>
          <w:iCs/>
          <w:color w:val="auto"/>
          <w:szCs w:val="21"/>
          <w:highlight w:val="none"/>
        </w:rPr>
      </w:pPr>
      <w:r>
        <w:rPr>
          <w:rFonts w:hint="eastAsia" w:ascii="宋体" w:hAnsi="宋体" w:eastAsia="宋体" w:cs="宋体"/>
          <w:iCs/>
          <w:color w:val="auto"/>
          <w:szCs w:val="21"/>
          <w:highlight w:val="none"/>
        </w:rPr>
        <w:t>由采购人或委托第三方人员组成验收小组，在本项目履约完成后的7个工作日内按行业标准、招标文件、响应文件、采购合同等要求进行验收。</w:t>
      </w:r>
    </w:p>
    <w:p w14:paraId="62A71971">
      <w:pPr>
        <w:pStyle w:val="25"/>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技术要求</w:t>
      </w:r>
    </w:p>
    <w:p w14:paraId="527EFF0E">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工作内容</w:t>
      </w:r>
    </w:p>
    <w:p w14:paraId="57741529">
      <w:pPr>
        <w:pStyle w:val="25"/>
        <w:numPr>
          <w:ilvl w:val="0"/>
          <w:numId w:val="15"/>
        </w:numPr>
        <w:tabs>
          <w:tab w:val="left" w:pos="284"/>
        </w:tabs>
        <w:snapToGrid w:val="0"/>
        <w:spacing w:line="360" w:lineRule="auto"/>
        <w:ind w:left="567" w:hanging="567"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现状分析</w:t>
      </w:r>
    </w:p>
    <w:p w14:paraId="1B5C9EB0">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从现状建设、用地权属、道路交通、空间形态、景观结构等方面进行分析整体梳理片区发展升级的基础条件,为制定有针对性的规划设计方案提供依据。</w:t>
      </w:r>
    </w:p>
    <w:p w14:paraId="4B4082C7">
      <w:pPr>
        <w:pStyle w:val="25"/>
        <w:numPr>
          <w:ilvl w:val="0"/>
          <w:numId w:val="15"/>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梳理上位及相关规划</w:t>
      </w:r>
    </w:p>
    <w:p w14:paraId="04E5F905">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全面收集、梳理上位及相关规划，深入分析功能分区、用地功能、道路交通空间形态、景观结构等内容的规划情况,提炼、总结成为上位及相关规划的要求。</w:t>
      </w:r>
    </w:p>
    <w:p w14:paraId="058ED770">
      <w:pPr>
        <w:pStyle w:val="25"/>
        <w:numPr>
          <w:ilvl w:val="0"/>
          <w:numId w:val="15"/>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案例借鉴</w:t>
      </w:r>
    </w:p>
    <w:p w14:paraId="53EB9404">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合理选择对标案例，研究、梳理其在发展理念和规划设计等方面的成功经验。</w:t>
      </w:r>
    </w:p>
    <w:p w14:paraId="0F9A3D5D">
      <w:pPr>
        <w:pStyle w:val="25"/>
        <w:numPr>
          <w:ilvl w:val="0"/>
          <w:numId w:val="15"/>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产业发展和功能策划</w:t>
      </w:r>
    </w:p>
    <w:p w14:paraId="2B30DF72">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挖掘片区的优势与特色，分析产业生产工艺和产业链协作的空间需求、人群特点，提出匹配发展定位的设计愿景、建设理念和功能策划。</w:t>
      </w:r>
    </w:p>
    <w:p w14:paraId="77134E45">
      <w:pPr>
        <w:pStyle w:val="25"/>
        <w:numPr>
          <w:ilvl w:val="0"/>
          <w:numId w:val="16"/>
        </w:numPr>
        <w:tabs>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愿景与目标：借鉴和研究国内外成功的生态型产业园区开发经验，结合地区建设目标，明晰城市设计的愿景与定位。</w:t>
      </w:r>
    </w:p>
    <w:p w14:paraId="4159487D">
      <w:pPr>
        <w:pStyle w:val="25"/>
        <w:numPr>
          <w:ilvl w:val="0"/>
          <w:numId w:val="16"/>
        </w:numPr>
        <w:tabs>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功能及产业策划：充分考虑与光明科学城等周边片区的关系，研究科学装置对周边地区产业及空间的影响、深入分析科创城市功能组团的要素组成以及产业链协作的空间需求，针对地区的人群特点提出与地区生态资源和历史人文相匹配的功能发展和产业发展建议，制定产业和功能发展策略。 </w:t>
      </w:r>
    </w:p>
    <w:p w14:paraId="193EC4D2">
      <w:pPr>
        <w:pStyle w:val="25"/>
        <w:numPr>
          <w:ilvl w:val="0"/>
          <w:numId w:val="15"/>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详细城市设计</w:t>
      </w:r>
    </w:p>
    <w:p w14:paraId="181164DD">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充分梳理地形、植被、水系，探索水、产、城融合发展的空间组织模式，搭建独具特色、功能布局合理、技术集成先进的空间范式。</w:t>
      </w:r>
    </w:p>
    <w:p w14:paraId="605F2C62">
      <w:pPr>
        <w:pStyle w:val="25"/>
        <w:numPr>
          <w:ilvl w:val="0"/>
          <w:numId w:val="17"/>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总体空间设计：梳理地形、植被、水系，探索水、产、城融合发展的空间组织模式，重点处理好地区山体、水系、农田等自然景观与园区建设的关系，制定总体空间设计框架。</w:t>
      </w:r>
    </w:p>
    <w:p w14:paraId="5D5FF11A">
      <w:pPr>
        <w:pStyle w:val="25"/>
        <w:numPr>
          <w:ilvl w:val="0"/>
          <w:numId w:val="17"/>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蓝绿网络与公共空间设计：建立与自然融合，兼具城市人文的自然公共空间骨架，重点加强山体公园、河流两岸的景观设计处理以及与周边自然联系的景观视线通廊，通过节点、漫游径、生态基底、蓝绿轴带等构建“点-线-面”的绿色系统。</w:t>
      </w:r>
    </w:p>
    <w:p w14:paraId="68A1AA22">
      <w:pPr>
        <w:pStyle w:val="25"/>
        <w:numPr>
          <w:ilvl w:val="0"/>
          <w:numId w:val="17"/>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筑形态与风貌设计：充分考虑与自然资源、周边片区的协调，从城市界面与形象营造、区域微气候改善、低碳节能技术植入等方面制定建筑组群策略，形成总体建筑布局。提出建筑风貌、街道界面、滨水界面、沿山界面、公共空间界面的控制要求建议。</w:t>
      </w:r>
    </w:p>
    <w:p w14:paraId="41476EAD">
      <w:pPr>
        <w:pStyle w:val="25"/>
        <w:numPr>
          <w:ilvl w:val="0"/>
          <w:numId w:val="17"/>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交通规划：结合产业发展特色，合理组织地区客、货运系统。充分考虑新开发区的建设条件，提出货运、客运、慢行等综合交通建设发展策略；结合地区发展条件，从道路断面、线路规划探索分阶段开发实施策略，形成主干交通+特色交通融合的综合交通体系。</w:t>
      </w:r>
    </w:p>
    <w:p w14:paraId="6C6DBCFC">
      <w:pPr>
        <w:pStyle w:val="25"/>
        <w:numPr>
          <w:ilvl w:val="0"/>
          <w:numId w:val="15"/>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开发和实施导控</w:t>
      </w:r>
    </w:p>
    <w:p w14:paraId="48F7FD18">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满足现代化产业园区面向未来的弹性适应性开发需求，综合考虑开发建设与运营组织，提出园区分期实施计划、土地供应模式、技术应用建议。</w:t>
      </w:r>
    </w:p>
    <w:p w14:paraId="2FD71B9D">
      <w:pPr>
        <w:pStyle w:val="25"/>
        <w:numPr>
          <w:ilvl w:val="0"/>
          <w:numId w:val="18"/>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发模式与实施建议。设计研究地区弹性、多主体开发下的组团、街区开发特征，结合总体设计框架提出土地整备、地块出让、设计管控等开发内容引导。服务于土地出让和园区动态管理，对接落地项目，划定管理单元，明确土地开发设计要点和开发导控内容，提出拟导入产业领域对特殊空间要求、提出兼顾功能性及经济性的空间指标参考值。</w:t>
      </w:r>
    </w:p>
    <w:p w14:paraId="02026B98">
      <w:pPr>
        <w:pStyle w:val="25"/>
        <w:numPr>
          <w:ilvl w:val="0"/>
          <w:numId w:val="18"/>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智慧管理、生态城市、绿色建筑的创新技术应用。充分考虑周边自然、企业、产业人群特点，以“新技术、新空间、新美学”为理念、提出未来园区智慧运维、海绵城市、绿色建筑、能源利用等综合性措施。</w:t>
      </w:r>
    </w:p>
    <w:p w14:paraId="31E65BCB">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规划成果</w:t>
      </w:r>
    </w:p>
    <w:p w14:paraId="6D5C4FB7">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规划成果包含城市设计成果、沙盘模型和宣传视频三部分。</w:t>
      </w:r>
    </w:p>
    <w:p w14:paraId="78E706D7">
      <w:pPr>
        <w:pStyle w:val="25"/>
        <w:numPr>
          <w:ilvl w:val="0"/>
          <w:numId w:val="19"/>
        </w:numPr>
        <w:tabs>
          <w:tab w:val="left" w:pos="426"/>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城市设计编成果，按照程序合法、成果合规的原则，形成完整的城市设计方案成果，包括规划文本、图集、导则、效果图等，并根据甲方要求提供相应成果份数；</w:t>
      </w:r>
    </w:p>
    <w:p w14:paraId="1A2326AF">
      <w:pPr>
        <w:pStyle w:val="25"/>
        <w:numPr>
          <w:ilvl w:val="0"/>
          <w:numId w:val="19"/>
        </w:numPr>
        <w:tabs>
          <w:tab w:val="left" w:pos="426"/>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3米×5米的沙盘模型；</w:t>
      </w:r>
    </w:p>
    <w:p w14:paraId="42C2B1C9">
      <w:pPr>
        <w:pStyle w:val="25"/>
        <w:numPr>
          <w:ilvl w:val="0"/>
          <w:numId w:val="19"/>
        </w:numPr>
        <w:tabs>
          <w:tab w:val="left" w:pos="426"/>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5分钟动画演示宣传视频。</w:t>
      </w:r>
    </w:p>
    <w:p w14:paraId="422B3693">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成果格式</w:t>
      </w:r>
    </w:p>
    <w:p w14:paraId="0ED974FB">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规划成果将以文本文件、计算机文件、实体模型三种形式提供：</w:t>
      </w:r>
    </w:p>
    <w:p w14:paraId="14316114">
      <w:pPr>
        <w:pStyle w:val="25"/>
        <w:numPr>
          <w:ilvl w:val="0"/>
          <w:numId w:val="20"/>
        </w:numPr>
        <w:tabs>
          <w:tab w:val="left" w:pos="284"/>
          <w:tab w:val="left" w:pos="42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文本文件包括规划文本、图集、导则、效果图等，成果须软封面装订，为A4规格，超过A4规格的图纸应折叠为A4规格，成果报告横排版应在短边装订，汇报文件横排版应在短边装订。成果具体数量按实际情况执行。</w:t>
      </w:r>
    </w:p>
    <w:p w14:paraId="46EEEF64">
      <w:pPr>
        <w:pStyle w:val="25"/>
        <w:numPr>
          <w:ilvl w:val="0"/>
          <w:numId w:val="20"/>
        </w:numPr>
        <w:tabs>
          <w:tab w:val="left" w:pos="420"/>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计算机文件以光盘形式提供，包括多媒体PPT演示文件、CAD文件、图集JPG文件、文本PDF文件和1920×1080分辨率的MP4动画演示宣传视频。</w:t>
      </w:r>
    </w:p>
    <w:p w14:paraId="10183C09">
      <w:pPr>
        <w:pStyle w:val="25"/>
        <w:numPr>
          <w:ilvl w:val="0"/>
          <w:numId w:val="20"/>
        </w:numPr>
        <w:tabs>
          <w:tab w:val="left" w:pos="420"/>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实体模型为3米×5米的沙盘模型。</w:t>
      </w:r>
    </w:p>
    <w:p w14:paraId="0CC3E0C4">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highlight w:val="none"/>
          <w:u w:val="single"/>
        </w:rPr>
        <w:t>★</w:t>
      </w:r>
      <w:r>
        <w:rPr>
          <w:rFonts w:hint="eastAsia" w:ascii="宋体" w:hAnsi="宋体" w:eastAsia="宋体" w:cs="宋体"/>
          <w:b/>
          <w:color w:val="auto"/>
          <w:szCs w:val="21"/>
          <w:highlight w:val="none"/>
          <w:u w:val="single"/>
        </w:rPr>
        <w:t>工作进度安排</w:t>
      </w:r>
    </w:p>
    <w:p w14:paraId="51927B38">
      <w:pPr>
        <w:tabs>
          <w:tab w:val="left" w:pos="420"/>
          <w:tab w:val="left" w:pos="630"/>
        </w:tabs>
        <w:snapToGrid w:val="0"/>
        <w:spacing w:line="360" w:lineRule="auto"/>
        <w:ind w:firstLine="422" w:firstLineChars="20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总体工作拟分为6个阶段进行：</w:t>
      </w:r>
    </w:p>
    <w:p w14:paraId="40509944">
      <w:pPr>
        <w:pStyle w:val="25"/>
        <w:numPr>
          <w:ilvl w:val="0"/>
          <w:numId w:val="21"/>
        </w:numPr>
        <w:tabs>
          <w:tab w:val="left" w:pos="420"/>
          <w:tab w:val="left" w:pos="630"/>
        </w:tabs>
        <w:snapToGrid w:val="0"/>
        <w:spacing w:line="360" w:lineRule="auto"/>
        <w:ind w:hanging="298"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基础资料收集、现状调研和走访阶段：设计单位收集现状资料及相关规划资料，并对规划范围及其周边进行现状调研，走访相关部门进行座谈，收集和了解规划编制相关信息。合同签订之日起0.5个月内完成。</w:t>
      </w:r>
    </w:p>
    <w:p w14:paraId="6F149054">
      <w:pPr>
        <w:pStyle w:val="25"/>
        <w:numPr>
          <w:ilvl w:val="0"/>
          <w:numId w:val="21"/>
        </w:numPr>
        <w:tabs>
          <w:tab w:val="left" w:pos="420"/>
          <w:tab w:val="left" w:pos="630"/>
        </w:tabs>
        <w:snapToGrid w:val="0"/>
        <w:spacing w:line="360" w:lineRule="auto"/>
        <w:ind w:hanging="298"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初步成果方案阶段：在分析现状与问题的基础上，结合片区统筹规划的相关内容，制定总体城市设计框架和初步方案并与相关部门进行沟通协调，编制完成规划方案。提供基础资料收集后1个月内完成。</w:t>
      </w:r>
    </w:p>
    <w:p w14:paraId="02F1E36D">
      <w:pPr>
        <w:pStyle w:val="25"/>
        <w:numPr>
          <w:ilvl w:val="0"/>
          <w:numId w:val="21"/>
        </w:numPr>
        <w:tabs>
          <w:tab w:val="left" w:pos="420"/>
          <w:tab w:val="left" w:pos="630"/>
        </w:tabs>
        <w:snapToGrid w:val="0"/>
        <w:spacing w:line="360" w:lineRule="auto"/>
        <w:ind w:hanging="298"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中期成果方案沟通：结合初步方案沟通意见进行成果完善，向黄江镇</w:t>
      </w:r>
      <w:r>
        <w:rPr>
          <w:rFonts w:hint="eastAsia" w:ascii="宋体" w:hAnsi="宋体" w:eastAsia="宋体" w:cs="宋体"/>
          <w:b/>
          <w:color w:val="auto"/>
          <w:szCs w:val="21"/>
          <w:highlight w:val="none"/>
          <w:u w:val="single"/>
          <w:lang w:val="en-US" w:eastAsia="zh-CN"/>
        </w:rPr>
        <w:t>主要领导</w:t>
      </w:r>
      <w:r>
        <w:rPr>
          <w:rFonts w:hint="eastAsia" w:ascii="宋体" w:hAnsi="宋体" w:eastAsia="宋体" w:cs="宋体"/>
          <w:b/>
          <w:color w:val="auto"/>
          <w:szCs w:val="21"/>
          <w:highlight w:val="none"/>
          <w:u w:val="single"/>
        </w:rPr>
        <w:t>沟通汇报。提供初步方案后1个月内完成。</w:t>
      </w:r>
    </w:p>
    <w:p w14:paraId="14AE7849">
      <w:pPr>
        <w:pStyle w:val="25"/>
        <w:numPr>
          <w:ilvl w:val="0"/>
          <w:numId w:val="21"/>
        </w:numPr>
        <w:tabs>
          <w:tab w:val="left" w:pos="420"/>
          <w:tab w:val="left" w:pos="630"/>
        </w:tabs>
        <w:snapToGrid w:val="0"/>
        <w:spacing w:line="360" w:lineRule="auto"/>
        <w:ind w:hanging="298"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专家评审阶段：形成专家评审稿。征询专家、公众及相关职能部门等意见，并组织专家评审会。提供中期方案后1个月内完成。</w:t>
      </w:r>
    </w:p>
    <w:p w14:paraId="4BAA0DC1">
      <w:pPr>
        <w:pStyle w:val="25"/>
        <w:numPr>
          <w:ilvl w:val="0"/>
          <w:numId w:val="21"/>
        </w:numPr>
        <w:tabs>
          <w:tab w:val="left" w:pos="420"/>
          <w:tab w:val="left" w:pos="630"/>
        </w:tabs>
        <w:snapToGrid w:val="0"/>
        <w:spacing w:line="360" w:lineRule="auto"/>
        <w:ind w:hanging="298" w:firstLineChars="0"/>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最终成果报告：按照上一阶段工作要求完善整体成果，提交最终成果。专家评审完成后0.5个月内完成</w:t>
      </w:r>
      <w:r>
        <w:rPr>
          <w:rFonts w:hint="eastAsia" w:ascii="宋体" w:hAnsi="宋体" w:eastAsia="宋体" w:cs="宋体"/>
          <w:b/>
          <w:color w:val="auto"/>
          <w:szCs w:val="21"/>
          <w:highlight w:val="none"/>
          <w:u w:val="single"/>
          <w:lang w:eastAsia="zh-CN"/>
        </w:rPr>
        <w:t>，</w:t>
      </w:r>
      <w:r>
        <w:rPr>
          <w:rFonts w:hint="eastAsia" w:ascii="宋体" w:hAnsi="宋体" w:eastAsia="宋体" w:cs="宋体"/>
          <w:b/>
          <w:color w:val="auto"/>
          <w:szCs w:val="21"/>
          <w:highlight w:val="none"/>
          <w:u w:val="single"/>
          <w:lang w:val="en-US" w:eastAsia="zh-CN"/>
        </w:rPr>
        <w:t>待采购人确认最终成果报告。</w:t>
      </w:r>
    </w:p>
    <w:p w14:paraId="5A43DAED">
      <w:pPr>
        <w:pStyle w:val="34"/>
        <w:numPr>
          <w:ilvl w:val="0"/>
          <w:numId w:val="21"/>
        </w:numPr>
        <w:ind w:hanging="298"/>
        <w:rPr>
          <w:rFonts w:hint="eastAsia" w:ascii="宋体" w:hAnsi="宋体" w:eastAsia="宋体" w:cs="宋体"/>
          <w:b/>
          <w:color w:val="auto"/>
          <w:highlight w:val="none"/>
          <w:u w:val="single"/>
        </w:rPr>
      </w:pPr>
      <w:r>
        <w:rPr>
          <w:rFonts w:hint="eastAsia" w:ascii="宋体" w:hAnsi="宋体" w:eastAsia="宋体" w:cs="宋体"/>
          <w:b/>
          <w:color w:val="auto"/>
          <w:highlight w:val="none"/>
          <w:u w:val="single"/>
        </w:rPr>
        <w:t>后期服务阶段：根据采购人要求提供后续成果报告修正、调整及咨询等其他服务。提供最终成果报告后至本项目履约完成（共8个月）。</w:t>
      </w:r>
    </w:p>
    <w:p w14:paraId="24E920BA">
      <w:pPr>
        <w:tabs>
          <w:tab w:val="left" w:pos="420"/>
          <w:tab w:val="left" w:pos="630"/>
        </w:tabs>
        <w:snapToGrid w:val="0"/>
        <w:spacing w:line="360" w:lineRule="auto"/>
        <w:contextualSpacing/>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注:以上进度安排为初定时间，采购人可根据项目实际情况对各阶段成果提交时间进行调整。</w:t>
      </w:r>
    </w:p>
    <w:p w14:paraId="1E9953A4">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成果的报审和审查</w:t>
      </w:r>
    </w:p>
    <w:p w14:paraId="3F78B0B7">
      <w:pPr>
        <w:pStyle w:val="25"/>
        <w:numPr>
          <w:ilvl w:val="0"/>
          <w:numId w:val="22"/>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成果审查分为初步成果审查、中期成果审查和最终成果审查。初步成果由采购人组织技术小组对成果进行审查；中期成果由采购人委托专家组对成果进行技术审查，公开展示并征询主要领导沟及公众意见；终期成果由采购人把中标人修改完善后的规划设计成果按照有关程序报批。中标人负责提供各审查阶段所需的所有汇报材料（含规划成果）并进行规划方案及成果介绍。</w:t>
      </w:r>
    </w:p>
    <w:p w14:paraId="62297B44">
      <w:pPr>
        <w:pStyle w:val="25"/>
        <w:numPr>
          <w:ilvl w:val="0"/>
          <w:numId w:val="22"/>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各个阶段成果提交和审查时间按照合同规定执行。如因项目审查审批环节时间超出预期而造成中标人未能在规定时限内完成各阶段工作成果，则项目完成时间可适当延后，具体时间由中标人与采购人协商确定。</w:t>
      </w:r>
    </w:p>
    <w:p w14:paraId="4431CEDD">
      <w:pPr>
        <w:pStyle w:val="25"/>
        <w:numPr>
          <w:ilvl w:val="0"/>
          <w:numId w:val="22"/>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中标人必须按照工作进度安排的时间，于审查前将所有汇报材料（含规划成果）送达采购人。</w:t>
      </w:r>
    </w:p>
    <w:p w14:paraId="514A8A9B">
      <w:pPr>
        <w:pStyle w:val="25"/>
        <w:numPr>
          <w:ilvl w:val="0"/>
          <w:numId w:val="22"/>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最终成果审查后，中标人应按照规定的时限，根据审查意见修改并完成最终规划成果。</w:t>
      </w:r>
    </w:p>
    <w:p w14:paraId="7698B76A">
      <w:pPr>
        <w:pStyle w:val="25"/>
        <w:numPr>
          <w:ilvl w:val="0"/>
          <w:numId w:val="22"/>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提交的最终成果必须加注采购人名称、中标人及加盖中标人技术专用章。</w:t>
      </w:r>
    </w:p>
    <w:p w14:paraId="5BC1479B">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人员要求</w:t>
      </w:r>
    </w:p>
    <w:p w14:paraId="50FF166D">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提供成熟的团队为本项目提供服务，项目负责人应具备城乡规划类证书，须具有丰富的城乡规划类工作经验，能带领团队按照采购人需求提供专项规划方案，并高质量完成各项规划成果编制并提供专业性支持；拟投本项目的服务团队人员需根据本项目实际情况配置城乡规划类、市政路桥类、交通规划类、建筑设计类、园林景观类等专业技术人员。</w:t>
      </w:r>
    </w:p>
    <w:p w14:paraId="795F5C96">
      <w:pPr>
        <w:pStyle w:val="25"/>
        <w:numPr>
          <w:ilvl w:val="0"/>
          <w:numId w:val="14"/>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其他要求</w:t>
      </w:r>
    </w:p>
    <w:p w14:paraId="6EFBBE79">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b/>
          <w:bCs/>
          <w:color w:val="auto"/>
          <w:szCs w:val="21"/>
          <w:highlight w:val="none"/>
        </w:rPr>
      </w:pPr>
      <w:r>
        <w:rPr>
          <w:rFonts w:hint="eastAsia" w:ascii="宋体" w:hAnsi="宋体" w:eastAsia="宋体" w:cs="宋体"/>
          <w:b/>
          <w:color w:val="auto"/>
          <w:highlight w:val="none"/>
        </w:rPr>
        <w:t>★</w:t>
      </w:r>
      <w:r>
        <w:rPr>
          <w:rFonts w:hint="eastAsia" w:ascii="宋体" w:hAnsi="宋体" w:eastAsia="宋体" w:cs="宋体"/>
          <w:b/>
          <w:bCs/>
          <w:color w:val="auto"/>
          <w:szCs w:val="21"/>
          <w:highlight w:val="none"/>
        </w:rPr>
        <w:t>自签订合同之日起1年内完成本项目采购需求内所有工作内容，若涉及本项目成果内容的相关技术咨询(服务期外)，中标人应尽到配合义务。（投标人须提供单独承诺函加盖投标人公章，承诺函格式自拟）</w:t>
      </w:r>
    </w:p>
    <w:p w14:paraId="7A7A0BAA">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为确保本次项目中标人工作管理规范、实施有力，中标人应成立项目组，按采购人要求完成研究成果。拟投入本项目的项目负责人及项目服务人员均应具备相关工作经验，具有城乡规划专业证书。</w:t>
      </w:r>
    </w:p>
    <w:p w14:paraId="1DDE0254">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本项目成果文件的署名权归中标人所有，版权归采购人所有。采购人有权在成果文件审批后公开展示本次规划成果，并通过传播媒介、专业杂志、书刊或其它形式介绍、展示及规划成果。</w:t>
      </w:r>
    </w:p>
    <w:p w14:paraId="6F24AA1E">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成果文件资料任何单位和个人均无权以任何形式向社会或第三方透露、需做好保密工作。</w:t>
      </w:r>
    </w:p>
    <w:p w14:paraId="01FBF736">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采购人引用中标人的工作成果所完成的新的研究成果，属于采购人所有，采购人可依法享有就该项研究成果取得的精神权利、经济权利和其他权利。</w:t>
      </w:r>
    </w:p>
    <w:p w14:paraId="2EE32C0E">
      <w:pPr>
        <w:pStyle w:val="25"/>
        <w:numPr>
          <w:ilvl w:val="0"/>
          <w:numId w:val="23"/>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论发生何种情形(包括但不限于合同提前终止或解除)，采购人均有权利用中标人的阶段性工作成果，并且采购人引用中标人的阶段性工作成果所完成的新的研究成果，属于采购人所有，采购人可依法享有就该项研究成果取得的精神权利、经济权利和其他权利。</w:t>
      </w:r>
    </w:p>
    <w:bookmarkEnd w:id="8"/>
    <w:p w14:paraId="562D3B83">
      <w:pPr>
        <w:pageBreakBefore/>
        <w:spacing w:after="217" w:afterLines="50"/>
        <w:jc w:val="center"/>
        <w:outlineLvl w:val="1"/>
        <w:rPr>
          <w:rFonts w:hint="eastAsia" w:ascii="宋体" w:hAnsi="宋体" w:eastAsia="宋体" w:cs="宋体"/>
          <w:color w:val="auto"/>
          <w:kern w:val="0"/>
          <w:sz w:val="20"/>
          <w:szCs w:val="20"/>
          <w:highlight w:val="none"/>
          <w:lang w:eastAsia="zh-Hans"/>
        </w:rPr>
      </w:pPr>
      <w:bookmarkStart w:id="10" w:name="_Toc169799780"/>
      <w:bookmarkStart w:id="11" w:name="_Toc3725"/>
      <w:r>
        <w:rPr>
          <w:rFonts w:hint="eastAsia" w:ascii="宋体" w:hAnsi="宋体" w:eastAsia="宋体" w:cs="宋体"/>
          <w:b/>
          <w:color w:val="auto"/>
          <w:kern w:val="0"/>
          <w:sz w:val="36"/>
          <w:szCs w:val="20"/>
          <w:highlight w:val="none"/>
          <w:lang w:eastAsia="zh-Hans"/>
        </w:rPr>
        <w:t>第三章 投标人须知</w:t>
      </w:r>
      <w:bookmarkEnd w:id="10"/>
      <w:bookmarkEnd w:id="11"/>
    </w:p>
    <w:p w14:paraId="2050E244">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5"/>
        <w:widowControl/>
        <w:numPr>
          <w:ilvl w:val="0"/>
          <w:numId w:val="24"/>
        </w:numPr>
        <w:tabs>
          <w:tab w:val="left" w:pos="426"/>
          <w:tab w:val="left" w:pos="709"/>
          <w:tab w:val="left" w:pos="1418"/>
        </w:tabs>
        <w:ind w:hanging="2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名词解释</w:t>
      </w:r>
    </w:p>
    <w:p w14:paraId="2DAD81C8">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采购代理机构：是指负责整个采购活动的组织，依法负责编制和发布招标文件，对招标文件拥有最终的解释权，不以任何身份出任评标委员会成员。</w:t>
      </w:r>
    </w:p>
    <w:p w14:paraId="0BE39DDD">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采购人：是指采购活动当事人之一，负责项目的整体规划、技术方案可行性设计论证与实施，作为合同采购方（用户）的主体承担质疑回复、履行合同、验收与评价等义务。</w:t>
      </w:r>
    </w:p>
    <w:p w14:paraId="72A88B11">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投标人：是指向采购人提供货物、工程或者服务的法人、其他组织或者自然人。</w:t>
      </w:r>
    </w:p>
    <w:p w14:paraId="0B546C34">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评标委员会：是指根据《中华人民共和国政府采购法》等法律法规规定，由采购人代表和有关专家组成以确定中标供应商或者推荐中标候选人的临时组织。</w:t>
      </w:r>
    </w:p>
    <w:p w14:paraId="74BA097A">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5"/>
        <w:widowControl/>
        <w:numPr>
          <w:ilvl w:val="0"/>
          <w:numId w:val="25"/>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招标文件：是指包括招标公告和招标文件及其补充、变更和澄清等一系列文件。</w:t>
      </w:r>
    </w:p>
    <w:p w14:paraId="4628512F">
      <w:pPr>
        <w:pStyle w:val="25"/>
        <w:widowControl/>
        <w:numPr>
          <w:ilvl w:val="0"/>
          <w:numId w:val="24"/>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846"/>
        <w:gridCol w:w="6699"/>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宋体"/>
                <w:color w:val="auto"/>
                <w:kern w:val="0"/>
                <w:szCs w:val="21"/>
                <w:highlight w:val="none"/>
                <w:lang w:eastAsia="zh-Hans"/>
              </w:rPr>
            </w:pPr>
            <w:bookmarkStart w:id="12" w:name="_Hlk169877316"/>
            <w:r>
              <w:rPr>
                <w:rFonts w:hint="eastAsia" w:ascii="宋体" w:hAnsi="宋体" w:eastAsia="宋体" w:cs="宋体"/>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97" w:type="pct"/>
            <w:vAlign w:val="center"/>
          </w:tcPr>
          <w:p w14:paraId="13045B7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条款名称</w:t>
            </w:r>
          </w:p>
        </w:tc>
        <w:tc>
          <w:tcPr>
            <w:tcW w:w="3619" w:type="pct"/>
            <w:vAlign w:val="center"/>
          </w:tcPr>
          <w:p w14:paraId="2935692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997" w:type="pct"/>
            <w:vAlign w:val="center"/>
          </w:tcPr>
          <w:p w14:paraId="08CF0C3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p>
        </w:tc>
        <w:tc>
          <w:tcPr>
            <w:tcW w:w="3619" w:type="pct"/>
            <w:vAlign w:val="center"/>
          </w:tcPr>
          <w:p w14:paraId="0A1497F0">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r>
              <w:rPr>
                <w:rFonts w:hint="eastAsia" w:ascii="宋体" w:hAnsi="宋体" w:eastAsia="宋体" w:cs="宋体"/>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997" w:type="pct"/>
            <w:vAlign w:val="center"/>
          </w:tcPr>
          <w:p w14:paraId="06D4907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资金属性</w:t>
            </w:r>
          </w:p>
        </w:tc>
        <w:tc>
          <w:tcPr>
            <w:tcW w:w="3619" w:type="pct"/>
            <w:vAlign w:val="center"/>
          </w:tcPr>
          <w:p w14:paraId="23B5DB27">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自筹资金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997" w:type="pct"/>
            <w:vAlign w:val="center"/>
          </w:tcPr>
          <w:p w14:paraId="6277B0F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评标办法</w:t>
            </w:r>
          </w:p>
        </w:tc>
        <w:tc>
          <w:tcPr>
            <w:tcW w:w="3619" w:type="pct"/>
          </w:tcPr>
          <w:p w14:paraId="24CD24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997" w:type="pct"/>
            <w:vAlign w:val="center"/>
          </w:tcPr>
          <w:p w14:paraId="453E591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现场踏勘</w:t>
            </w:r>
          </w:p>
        </w:tc>
        <w:tc>
          <w:tcPr>
            <w:tcW w:w="3619" w:type="pct"/>
          </w:tcPr>
          <w:p w14:paraId="03EDA9B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997" w:type="pct"/>
            <w:vAlign w:val="center"/>
          </w:tcPr>
          <w:p w14:paraId="763B5D5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w:t>
            </w:r>
          </w:p>
        </w:tc>
        <w:tc>
          <w:tcPr>
            <w:tcW w:w="3619" w:type="pct"/>
          </w:tcPr>
          <w:p w14:paraId="5E78C3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997" w:type="pct"/>
            <w:vAlign w:val="center"/>
          </w:tcPr>
          <w:p w14:paraId="481D515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不收取</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997" w:type="pct"/>
            <w:vAlign w:val="center"/>
          </w:tcPr>
          <w:p w14:paraId="72063B7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投标文件要求</w:t>
            </w:r>
          </w:p>
        </w:tc>
        <w:tc>
          <w:tcPr>
            <w:tcW w:w="3619" w:type="pct"/>
          </w:tcPr>
          <w:p w14:paraId="7424858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一、电子投标文件：</w:t>
            </w:r>
          </w:p>
          <w:p w14:paraId="3DE569D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电子投标文件U盘(或光盘)</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w:t>
            </w:r>
          </w:p>
          <w:p w14:paraId="722E9ECD">
            <w:pPr>
              <w:widowControl/>
              <w:jc w:val="left"/>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二、投标文件：</w:t>
            </w:r>
          </w:p>
          <w:p w14:paraId="0E43744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投标文件正本</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份，投标文件副本</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份。</w:t>
            </w:r>
          </w:p>
          <w:p w14:paraId="592934D7">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（递交的投标文件需密封完好，每套投标文件须清楚地标明“正本”或“副本”。若副本与正本不符，以正本为准。）</w:t>
            </w:r>
          </w:p>
          <w:p w14:paraId="727708AC">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三、唱标信封：</w:t>
            </w:r>
          </w:p>
          <w:p w14:paraId="251A53D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w:t>
            </w:r>
          </w:p>
        </w:tc>
        <w:tc>
          <w:tcPr>
            <w:tcW w:w="997" w:type="pct"/>
            <w:vAlign w:val="center"/>
          </w:tcPr>
          <w:p w14:paraId="25244C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中标候选供应商推荐家数</w:t>
            </w:r>
          </w:p>
        </w:tc>
        <w:tc>
          <w:tcPr>
            <w:tcW w:w="3619" w:type="pct"/>
            <w:vAlign w:val="center"/>
          </w:tcPr>
          <w:p w14:paraId="7C9E249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997" w:type="pct"/>
            <w:vAlign w:val="center"/>
          </w:tcPr>
          <w:p w14:paraId="6B51D0D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中标供应商数量</w:t>
            </w:r>
          </w:p>
        </w:tc>
        <w:tc>
          <w:tcPr>
            <w:tcW w:w="3619" w:type="pct"/>
            <w:vAlign w:val="center"/>
          </w:tcPr>
          <w:p w14:paraId="3CC4AD6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997" w:type="pct"/>
            <w:vAlign w:val="center"/>
          </w:tcPr>
          <w:p w14:paraId="204C496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有效供应商家数</w:t>
            </w:r>
          </w:p>
        </w:tc>
        <w:tc>
          <w:tcPr>
            <w:tcW w:w="3619" w:type="pct"/>
            <w:vAlign w:val="center"/>
          </w:tcPr>
          <w:p w14:paraId="29A83F1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3家</w:t>
            </w:r>
          </w:p>
          <w:p w14:paraId="36886E4B">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997" w:type="pct"/>
            <w:vAlign w:val="center"/>
          </w:tcPr>
          <w:p w14:paraId="0269D2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中标供应商确定方式</w:t>
            </w:r>
          </w:p>
        </w:tc>
        <w:tc>
          <w:tcPr>
            <w:tcW w:w="3619" w:type="pct"/>
            <w:vAlign w:val="center"/>
          </w:tcPr>
          <w:p w14:paraId="30BE444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997" w:type="pct"/>
            <w:vAlign w:val="center"/>
          </w:tcPr>
          <w:p w14:paraId="40EAE6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w:t>
            </w:r>
          </w:p>
        </w:tc>
        <w:tc>
          <w:tcPr>
            <w:tcW w:w="3619" w:type="pct"/>
            <w:vAlign w:val="center"/>
          </w:tcPr>
          <w:p w14:paraId="39992A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收取。采购机构代理服务收费标准：参照国家计委文件“计价格[2002]1980号文”、“发改办价格[2003]857号文”和“发改价格[2011]534号文”的规定标准执行。</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997" w:type="pct"/>
            <w:vAlign w:val="center"/>
          </w:tcPr>
          <w:p w14:paraId="6174E5B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代理服务费收取方式</w:t>
            </w:r>
          </w:p>
        </w:tc>
        <w:tc>
          <w:tcPr>
            <w:tcW w:w="3619" w:type="pct"/>
            <w:vAlign w:val="center"/>
          </w:tcPr>
          <w:p w14:paraId="5C9EABB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384" w:type="pct"/>
            <w:vAlign w:val="center"/>
          </w:tcPr>
          <w:p w14:paraId="6C2CC520">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997" w:type="pct"/>
            <w:vAlign w:val="center"/>
          </w:tcPr>
          <w:p w14:paraId="0C935AC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履约担保</w:t>
            </w:r>
          </w:p>
        </w:tc>
        <w:tc>
          <w:tcPr>
            <w:tcW w:w="3619" w:type="pct"/>
            <w:vAlign w:val="center"/>
          </w:tcPr>
          <w:p w14:paraId="0C0F662F">
            <w:pP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szCs w:val="21"/>
                <w:highlight w:val="none"/>
                <w:lang w:val="en-US" w:eastAsia="zh-CN"/>
              </w:rPr>
              <w:t>本项目不收取。</w:t>
            </w:r>
          </w:p>
        </w:tc>
      </w:tr>
      <w:bookmarkEnd w:id="12"/>
    </w:tbl>
    <w:p w14:paraId="5685938B">
      <w:pPr>
        <w:pStyle w:val="25"/>
        <w:keepLines/>
        <w:numPr>
          <w:ilvl w:val="0"/>
          <w:numId w:val="24"/>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说明</w:t>
      </w:r>
    </w:p>
    <w:p w14:paraId="5D7A1E2D">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总则</w:t>
      </w:r>
    </w:p>
    <w:p w14:paraId="30E486A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采购人、采购代理机构及投标人进行的本次采购活动参考《中华人民共和国政府采购法》及其配套的法规、规章、政策。</w:t>
      </w:r>
    </w:p>
    <w:p w14:paraId="4A0E9A7F">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本次公开招标项目，是以招标公告的方式邀请非特定的投标人参加投标。</w:t>
      </w:r>
    </w:p>
    <w:p w14:paraId="03789974">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适用范围</w:t>
      </w:r>
    </w:p>
    <w:p w14:paraId="44A3B49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本招标文件仅适用于本次招标公告中所涉及的项目和内容。</w:t>
      </w:r>
    </w:p>
    <w:p w14:paraId="57538FDE">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进口产品</w:t>
      </w:r>
    </w:p>
    <w:p w14:paraId="3BC32C6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若本项目不允许采购进口产品，如供应商所投产品为进口产品，其响应将被认定为响应无效。</w:t>
      </w:r>
    </w:p>
    <w:p w14:paraId="67E80FC4">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投标的费用</w:t>
      </w:r>
    </w:p>
    <w:p w14:paraId="4CB1B3D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以联合体形式投标的，应符合以下规定：</w:t>
      </w:r>
    </w:p>
    <w:p w14:paraId="4F4BC43C">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对于需交投标保证金的，以牵头方名义缴纳。</w:t>
      </w:r>
    </w:p>
    <w:p w14:paraId="3220C318">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联合体成员存在不良信用记录的，视同联合体存在不良信用记录。</w:t>
      </w:r>
    </w:p>
    <w:p w14:paraId="12F91C66">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5"/>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联合体各方应当共同与采购人签订采购合同，就合同约定的事项对采购人承担连带责任。</w:t>
      </w:r>
    </w:p>
    <w:p w14:paraId="7A114DF7">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关联企业投标说明</w:t>
      </w:r>
    </w:p>
    <w:p w14:paraId="48228F9A">
      <w:pPr>
        <w:pStyle w:val="25"/>
        <w:widowControl/>
        <w:numPr>
          <w:ilvl w:val="0"/>
          <w:numId w:val="28"/>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5"/>
        <w:widowControl/>
        <w:numPr>
          <w:ilvl w:val="0"/>
          <w:numId w:val="28"/>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关于中小微企业投标</w:t>
      </w:r>
    </w:p>
    <w:p w14:paraId="051325A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纪律与保密事项</w:t>
      </w:r>
    </w:p>
    <w:p w14:paraId="48F6C3D4">
      <w:pPr>
        <w:pStyle w:val="25"/>
        <w:widowControl/>
        <w:numPr>
          <w:ilvl w:val="0"/>
          <w:numId w:val="2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5"/>
        <w:widowControl/>
        <w:numPr>
          <w:ilvl w:val="0"/>
          <w:numId w:val="2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5"/>
        <w:widowControl/>
        <w:numPr>
          <w:ilvl w:val="3"/>
          <w:numId w:val="2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语言文字以及度量衡单位</w:t>
      </w:r>
    </w:p>
    <w:p w14:paraId="62EC4C2E">
      <w:pPr>
        <w:pStyle w:val="25"/>
        <w:widowControl/>
        <w:numPr>
          <w:ilvl w:val="0"/>
          <w:numId w:val="30"/>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5"/>
        <w:widowControl/>
        <w:numPr>
          <w:ilvl w:val="0"/>
          <w:numId w:val="30"/>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5"/>
        <w:widowControl/>
        <w:numPr>
          <w:ilvl w:val="0"/>
          <w:numId w:val="30"/>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投标人所提供的货物和服务均应以人民币报价，货币单位：元。</w:t>
      </w:r>
    </w:p>
    <w:p w14:paraId="12B6F9B4">
      <w:pPr>
        <w:pStyle w:val="25"/>
        <w:widowControl/>
        <w:numPr>
          <w:ilvl w:val="3"/>
          <w:numId w:val="26"/>
        </w:numPr>
        <w:ind w:left="284" w:hanging="284"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现场踏勘（如有）</w:t>
      </w:r>
    </w:p>
    <w:p w14:paraId="6B7921E8">
      <w:pPr>
        <w:pStyle w:val="25"/>
        <w:widowControl/>
        <w:numPr>
          <w:ilvl w:val="0"/>
          <w:numId w:val="3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招标文件规定组织踏勘现场的，采购人按招标文件规定的时间、地点组织投标人踏勘项目现场。</w:t>
      </w:r>
    </w:p>
    <w:p w14:paraId="3FC0313F">
      <w:pPr>
        <w:pStyle w:val="25"/>
        <w:widowControl/>
        <w:numPr>
          <w:ilvl w:val="0"/>
          <w:numId w:val="3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投标人自行承担踏勘现场发生的责任、风险和自身费用。</w:t>
      </w:r>
    </w:p>
    <w:p w14:paraId="2394A03C">
      <w:pPr>
        <w:pStyle w:val="25"/>
        <w:widowControl/>
        <w:numPr>
          <w:ilvl w:val="0"/>
          <w:numId w:val="3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5"/>
        <w:widowControl/>
        <w:numPr>
          <w:ilvl w:val="0"/>
          <w:numId w:val="24"/>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招标文件的澄清和修改</w:t>
      </w:r>
    </w:p>
    <w:p w14:paraId="230598D3">
      <w:pPr>
        <w:pStyle w:val="25"/>
        <w:widowControl/>
        <w:numPr>
          <w:ilvl w:val="0"/>
          <w:numId w:val="32"/>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5"/>
        <w:widowControl/>
        <w:numPr>
          <w:ilvl w:val="0"/>
          <w:numId w:val="3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5"/>
        <w:widowControl/>
        <w:numPr>
          <w:ilvl w:val="0"/>
          <w:numId w:val="32"/>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color w:val="auto"/>
          <w:kern w:val="0"/>
          <w:sz w:val="20"/>
          <w:szCs w:val="20"/>
          <w:highlight w:val="none"/>
          <w:lang w:eastAsia="zh-Hans"/>
        </w:rPr>
        <w:t>人。</w:t>
      </w:r>
    </w:p>
    <w:p w14:paraId="08AFF6C5">
      <w:pPr>
        <w:pStyle w:val="25"/>
        <w:widowControl/>
        <w:numPr>
          <w:ilvl w:val="0"/>
          <w:numId w:val="24"/>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投标要求</w:t>
      </w:r>
    </w:p>
    <w:p w14:paraId="197AA2EC">
      <w:pPr>
        <w:pStyle w:val="25"/>
        <w:widowControl/>
        <w:numPr>
          <w:ilvl w:val="0"/>
          <w:numId w:val="33"/>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投标文件的制作</w:t>
      </w:r>
    </w:p>
    <w:p w14:paraId="50E51ECF">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如有对多个采购包投标的，要对每个采购包独立制作投标文件。</w:t>
      </w:r>
    </w:p>
    <w:p w14:paraId="4B4BD946">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招标文件中，凡标有“★”的地方均为实质性响应条款，投标人若有一项带“★”的条款未响应或不满足，将按无效投标处理。</w:t>
      </w:r>
    </w:p>
    <w:p w14:paraId="18C2CE35">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5"/>
        <w:widowControl/>
        <w:numPr>
          <w:ilvl w:val="0"/>
          <w:numId w:val="34"/>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5"/>
        <w:widowControl/>
        <w:numPr>
          <w:ilvl w:val="0"/>
          <w:numId w:val="34"/>
        </w:numPr>
        <w:tabs>
          <w:tab w:val="left" w:pos="709"/>
        </w:tabs>
        <w:ind w:left="567" w:hanging="567" w:firstLineChars="0"/>
        <w:jc w:val="left"/>
        <w:rPr>
          <w:rFonts w:hint="eastAsia" w:ascii="宋体" w:hAnsi="宋体" w:eastAsia="宋体" w:cs="宋体"/>
          <w:color w:val="auto"/>
          <w:kern w:val="0"/>
          <w:szCs w:val="21"/>
          <w:highlight w:val="none"/>
          <w:shd w:val="clear" w:color="auto" w:fill="FFC000"/>
          <w:lang w:eastAsia="zh-Hans"/>
        </w:rPr>
      </w:pPr>
      <w:r>
        <w:rPr>
          <w:rFonts w:hint="eastAsia" w:ascii="宋体" w:hAnsi="宋体" w:eastAsia="宋体" w:cs="宋体"/>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w:t>
      </w:r>
      <w:r>
        <w:rPr>
          <w:rFonts w:hint="eastAsia" w:ascii="宋体" w:hAnsi="宋体" w:eastAsia="宋体" w:cs="宋体"/>
          <w:color w:val="auto"/>
          <w:kern w:val="0"/>
          <w:szCs w:val="21"/>
          <w:highlight w:val="none"/>
        </w:rPr>
        <w:t>采购人的</w:t>
      </w:r>
      <w:r>
        <w:rPr>
          <w:rFonts w:hint="eastAsia" w:ascii="宋体" w:hAnsi="宋体" w:eastAsia="宋体" w:cs="宋体"/>
          <w:color w:val="auto"/>
          <w:kern w:val="0"/>
          <w:szCs w:val="21"/>
          <w:highlight w:val="none"/>
          <w:lang w:eastAsia="zh-Hans"/>
        </w:rPr>
        <w:t>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宋体"/>
          <w:color w:val="auto"/>
          <w:kern w:val="0"/>
          <w:szCs w:val="21"/>
          <w:highlight w:val="none"/>
        </w:rPr>
        <w:t>采购人的</w:t>
      </w:r>
      <w:r>
        <w:rPr>
          <w:rFonts w:hint="eastAsia" w:ascii="宋体" w:hAnsi="宋体" w:eastAsia="宋体" w:cs="宋体"/>
          <w:color w:val="auto"/>
          <w:kern w:val="0"/>
          <w:szCs w:val="21"/>
          <w:highlight w:val="none"/>
          <w:lang w:eastAsia="zh-Hans"/>
        </w:rPr>
        <w:t>监督管理部门。</w:t>
      </w:r>
    </w:p>
    <w:p w14:paraId="204880C2">
      <w:pPr>
        <w:pStyle w:val="25"/>
        <w:widowControl/>
        <w:numPr>
          <w:ilvl w:val="0"/>
          <w:numId w:val="33"/>
        </w:numPr>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投标文件的式样和签署</w:t>
      </w:r>
    </w:p>
    <w:p w14:paraId="089CD0AB">
      <w:pPr>
        <w:pStyle w:val="25"/>
        <w:widowControl/>
        <w:numPr>
          <w:ilvl w:val="0"/>
          <w:numId w:val="35"/>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投标文件的式样：投标人应准备一份投标文件正本、电子投标文件、唱标信封和</w:t>
      </w:r>
      <w:r>
        <w:rPr>
          <w:rFonts w:hint="eastAsia" w:ascii="宋体" w:hAnsi="宋体" w:eastAsia="宋体" w:cs="宋体"/>
          <w:b/>
          <w:bCs/>
          <w:color w:val="auto"/>
          <w:kern w:val="0"/>
          <w:szCs w:val="21"/>
          <w:highlight w:val="none"/>
          <w:u w:val="single"/>
          <w:lang w:eastAsia="zh-Hans"/>
        </w:rPr>
        <w:t>详见须知前附表</w:t>
      </w:r>
      <w:r>
        <w:rPr>
          <w:rFonts w:hint="eastAsia" w:ascii="宋体" w:hAnsi="宋体" w:eastAsia="宋体" w:cs="宋体"/>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5"/>
        <w:widowControl/>
        <w:numPr>
          <w:ilvl w:val="0"/>
          <w:numId w:val="35"/>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投标文件的签署：</w:t>
      </w:r>
    </w:p>
    <w:p w14:paraId="0129EC5D">
      <w:pPr>
        <w:pStyle w:val="25"/>
        <w:widowControl/>
        <w:numPr>
          <w:ilvl w:val="0"/>
          <w:numId w:val="36"/>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5"/>
        <w:widowControl/>
        <w:numPr>
          <w:ilvl w:val="0"/>
          <w:numId w:val="36"/>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投标文件中的任何重要的插字、涂改和增删，必须由法定代表人或经其正式授权的代表在旁边签署</w:t>
      </w:r>
    </w:p>
    <w:p w14:paraId="6E2EE6EA">
      <w:pPr>
        <w:pStyle w:val="25"/>
        <w:widowControl/>
        <w:numPr>
          <w:ilvl w:val="0"/>
          <w:numId w:val="35"/>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投标文件的“正本”及所有“副本”的封面及骑缝均须由投标人加盖投标人公章。</w:t>
      </w:r>
    </w:p>
    <w:p w14:paraId="3E910E9D">
      <w:pPr>
        <w:pStyle w:val="25"/>
        <w:widowControl/>
        <w:numPr>
          <w:ilvl w:val="0"/>
          <w:numId w:val="33"/>
        </w:numPr>
        <w:ind w:left="284" w:hanging="284" w:firstLineChars="0"/>
        <w:jc w:val="left"/>
        <w:outlineLvl w:val="3"/>
        <w:rPr>
          <w:rFonts w:hint="eastAsia" w:ascii="宋体" w:hAnsi="宋体" w:eastAsia="宋体" w:cs="宋体"/>
          <w:b/>
          <w:bCs/>
          <w:color w:val="auto"/>
          <w:szCs w:val="21"/>
          <w:highlight w:val="none"/>
        </w:rPr>
      </w:pPr>
      <w:r>
        <w:rPr>
          <w:rFonts w:hint="eastAsia" w:ascii="宋体" w:hAnsi="宋体" w:eastAsia="宋体" w:cs="宋体"/>
          <w:b/>
          <w:color w:val="auto"/>
          <w:kern w:val="0"/>
          <w:szCs w:val="21"/>
          <w:highlight w:val="none"/>
          <w:lang w:eastAsia="zh-Hans"/>
        </w:rPr>
        <w:t>投标文件的递交</w:t>
      </w:r>
    </w:p>
    <w:p w14:paraId="5DEA7C0B">
      <w:pPr>
        <w:pStyle w:val="25"/>
        <w:numPr>
          <w:ilvl w:val="0"/>
          <w:numId w:val="37"/>
        </w:numPr>
        <w:ind w:firstLineChars="0"/>
        <w:rPr>
          <w:rFonts w:hint="eastAsia" w:ascii="宋体" w:hAnsi="宋体" w:eastAsia="宋体" w:cs="宋体"/>
          <w:b/>
          <w:color w:val="auto"/>
          <w:szCs w:val="21"/>
          <w:highlight w:val="none"/>
        </w:rPr>
      </w:pPr>
      <w:bookmarkStart w:id="13" w:name="_Toc357676131"/>
      <w:r>
        <w:rPr>
          <w:rFonts w:hint="eastAsia" w:ascii="宋体" w:hAnsi="宋体" w:eastAsia="宋体" w:cs="宋体"/>
          <w:b/>
          <w:color w:val="auto"/>
          <w:szCs w:val="21"/>
          <w:highlight w:val="none"/>
        </w:rPr>
        <w:t>投标文件的装订、密封和标记</w:t>
      </w:r>
      <w:bookmarkEnd w:id="13"/>
    </w:p>
    <w:p w14:paraId="07A59821">
      <w:pPr>
        <w:pStyle w:val="25"/>
        <w:numPr>
          <w:ilvl w:val="0"/>
          <w:numId w:val="38"/>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616"/>
        <w:gridCol w:w="1715"/>
        <w:gridCol w:w="4192"/>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413" w:type="pct"/>
            <w:vAlign w:val="center"/>
          </w:tcPr>
          <w:p w14:paraId="36D22BF8">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文件名称</w:t>
            </w:r>
          </w:p>
        </w:tc>
        <w:tc>
          <w:tcPr>
            <w:tcW w:w="926" w:type="pct"/>
            <w:vAlign w:val="center"/>
          </w:tcPr>
          <w:p w14:paraId="37ED881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装订</w:t>
            </w:r>
          </w:p>
        </w:tc>
        <w:tc>
          <w:tcPr>
            <w:tcW w:w="2264" w:type="pct"/>
            <w:vAlign w:val="center"/>
          </w:tcPr>
          <w:p w14:paraId="2E8B6AC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413" w:type="pct"/>
            <w:vAlign w:val="center"/>
          </w:tcPr>
          <w:p w14:paraId="5E574EB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w:t>
            </w:r>
          </w:p>
        </w:tc>
        <w:tc>
          <w:tcPr>
            <w:tcW w:w="926" w:type="pct"/>
            <w:vAlign w:val="center"/>
          </w:tcPr>
          <w:p w14:paraId="5673BFD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31934A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正本、副本一起密封包装</w:t>
            </w:r>
          </w:p>
          <w:p w14:paraId="7A90E36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413" w:type="pct"/>
            <w:vAlign w:val="center"/>
          </w:tcPr>
          <w:p w14:paraId="6C49865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唱标信封</w:t>
            </w:r>
          </w:p>
        </w:tc>
        <w:tc>
          <w:tcPr>
            <w:tcW w:w="926" w:type="pct"/>
            <w:vAlign w:val="center"/>
          </w:tcPr>
          <w:p w14:paraId="5BB2893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6B481C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单独密封包装</w:t>
            </w:r>
          </w:p>
        </w:tc>
      </w:tr>
    </w:tbl>
    <w:p w14:paraId="2473E1C4">
      <w:pPr>
        <w:pStyle w:val="25"/>
        <w:numPr>
          <w:ilvl w:val="0"/>
          <w:numId w:val="38"/>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电子投标文件</w:t>
      </w:r>
      <w:bookmarkStart w:id="14" w:name="_Hlk86740118"/>
      <w:r>
        <w:rPr>
          <w:rFonts w:hint="eastAsia" w:ascii="宋体" w:hAnsi="宋体" w:eastAsia="宋体" w:cs="宋体"/>
          <w:bCs/>
          <w:color w:val="auto"/>
          <w:szCs w:val="21"/>
          <w:highlight w:val="none"/>
        </w:rPr>
        <w:t>须同时提交以下文件</w:t>
      </w:r>
      <w:bookmarkEnd w:id="14"/>
      <w:r>
        <w:rPr>
          <w:rFonts w:hint="eastAsia" w:ascii="宋体" w:hAnsi="宋体" w:eastAsia="宋体" w:cs="宋体"/>
          <w:bCs/>
          <w:color w:val="auto"/>
          <w:szCs w:val="21"/>
          <w:highlight w:val="none"/>
        </w:rPr>
        <w:t>：</w:t>
      </w:r>
      <w:bookmarkStart w:id="15" w:name="_Hlk86740096"/>
      <w:r>
        <w:rPr>
          <w:rFonts w:hint="eastAsia" w:ascii="宋体" w:hAnsi="宋体" w:eastAsia="宋体" w:cs="宋体"/>
          <w:bCs/>
          <w:color w:val="auto"/>
          <w:szCs w:val="21"/>
          <w:highlight w:val="none"/>
        </w:rPr>
        <w:t>①可编辑的WORD或 EXCEL 格式文件。②按招标文件要求签署、盖章后的正本投标文件扫描成PDF格式文件。电子文件由光盘或U盘储存</w:t>
      </w:r>
      <w:bookmarkEnd w:id="15"/>
      <w:r>
        <w:rPr>
          <w:rFonts w:hint="eastAsia" w:ascii="宋体" w:hAnsi="宋体" w:eastAsia="宋体" w:cs="宋体"/>
          <w:bCs/>
          <w:color w:val="auto"/>
          <w:szCs w:val="21"/>
          <w:highlight w:val="none"/>
        </w:rPr>
        <w:t>。</w:t>
      </w:r>
    </w:p>
    <w:p w14:paraId="0CA8DBE5">
      <w:pPr>
        <w:pStyle w:val="25"/>
        <w:numPr>
          <w:ilvl w:val="0"/>
          <w:numId w:val="38"/>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5"/>
        <w:widowControl/>
        <w:numPr>
          <w:ilvl w:val="0"/>
          <w:numId w:val="33"/>
        </w:numPr>
        <w:ind w:left="284" w:hanging="284" w:firstLineChars="0"/>
        <w:jc w:val="left"/>
        <w:outlineLvl w:val="3"/>
        <w:rPr>
          <w:rFonts w:hint="eastAsia" w:ascii="宋体" w:hAnsi="宋体" w:eastAsia="宋体" w:cs="宋体"/>
          <w:b/>
          <w:color w:val="auto"/>
          <w:szCs w:val="21"/>
          <w:highlight w:val="none"/>
        </w:rPr>
      </w:pPr>
      <w:r>
        <w:rPr>
          <w:rFonts w:hint="eastAsia" w:ascii="宋体" w:hAnsi="宋体" w:eastAsia="宋体" w:cs="宋体"/>
          <w:b/>
          <w:color w:val="auto"/>
          <w:kern w:val="0"/>
          <w:szCs w:val="21"/>
          <w:highlight w:val="none"/>
          <w:lang w:eastAsia="zh-Hans"/>
        </w:rPr>
        <w:t>投标文件包装密封</w:t>
      </w:r>
    </w:p>
    <w:p w14:paraId="775A7EAB">
      <w:pPr>
        <w:pStyle w:val="25"/>
        <w:numPr>
          <w:ilvl w:val="0"/>
          <w:numId w:val="39"/>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投标人应将投标文件密封包装；</w:t>
      </w:r>
    </w:p>
    <w:p w14:paraId="65BA4B0C">
      <w:pPr>
        <w:pStyle w:val="25"/>
        <w:numPr>
          <w:ilvl w:val="0"/>
          <w:numId w:val="39"/>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不足以造成投标文件可从外包装内散出而导致投标文件泄密的，不认定为投标文件未密封。</w:t>
      </w:r>
    </w:p>
    <w:p w14:paraId="36DDFEFA">
      <w:pPr>
        <w:pStyle w:val="25"/>
        <w:numPr>
          <w:ilvl w:val="0"/>
          <w:numId w:val="39"/>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包装封套均应注明：</w:t>
      </w:r>
    </w:p>
    <w:p w14:paraId="7D8B7AB5">
      <w:pPr>
        <w:pStyle w:val="25"/>
        <w:ind w:left="567" w:firstLine="0" w:firstLineChars="0"/>
        <w:rPr>
          <w:rFonts w:hint="eastAsia" w:ascii="宋体" w:hAnsi="宋体" w:eastAsia="宋体" w:cs="宋体"/>
          <w:color w:val="auto"/>
          <w:szCs w:val="21"/>
          <w:highlight w:val="none"/>
          <w:u w:val="single"/>
        </w:rPr>
      </w:pPr>
      <w:r>
        <w:rPr>
          <w:rFonts w:hint="eastAsia" w:ascii="宋体" w:hAnsi="宋体" w:eastAsia="宋体" w:cs="宋体"/>
          <w:bCs/>
          <w:color w:val="auto"/>
          <w:szCs w:val="21"/>
          <w:highlight w:val="none"/>
        </w:rPr>
        <w:t>收件人名称：</w:t>
      </w:r>
      <w:r>
        <w:rPr>
          <w:rFonts w:hint="eastAsia" w:ascii="宋体" w:hAnsi="宋体" w:eastAsia="宋体" w:cs="宋体"/>
          <w:color w:val="auto"/>
          <w:szCs w:val="21"/>
          <w:highlight w:val="none"/>
          <w:u w:val="single"/>
        </w:rPr>
        <w:t xml:space="preserve"> 广东智汇城市招标采购有限公司   </w:t>
      </w:r>
    </w:p>
    <w:p w14:paraId="6AEF734D">
      <w:pPr>
        <w:pStyle w:val="25"/>
        <w:ind w:left="567" w:firstLine="0" w:firstLineChars="0"/>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u w:val="single"/>
        </w:rPr>
        <w:t xml:space="preserve">                                </w:t>
      </w:r>
    </w:p>
    <w:p w14:paraId="7F27536B">
      <w:pPr>
        <w:pStyle w:val="25"/>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项目名称：</w:t>
      </w:r>
      <w:r>
        <w:rPr>
          <w:rFonts w:hint="eastAsia" w:ascii="宋体" w:hAnsi="宋体" w:eastAsia="宋体" w:cs="宋体"/>
          <w:bCs/>
          <w:color w:val="auto"/>
          <w:szCs w:val="21"/>
          <w:highlight w:val="none"/>
          <w:u w:val="single"/>
        </w:rPr>
        <w:t xml:space="preserve">        （详见投标邀请）          </w:t>
      </w:r>
    </w:p>
    <w:p w14:paraId="22B83937">
      <w:pPr>
        <w:pStyle w:val="25"/>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项目编号：</w:t>
      </w:r>
      <w:r>
        <w:rPr>
          <w:rFonts w:hint="eastAsia" w:ascii="宋体" w:hAnsi="宋体" w:eastAsia="宋体" w:cs="宋体"/>
          <w:bCs/>
          <w:color w:val="auto"/>
          <w:szCs w:val="21"/>
          <w:highlight w:val="none"/>
          <w:u w:val="single"/>
        </w:rPr>
        <w:t xml:space="preserve">        （详见投标邀请）          </w:t>
      </w:r>
    </w:p>
    <w:p w14:paraId="1077CAE0">
      <w:pPr>
        <w:pStyle w:val="25"/>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注明：“</w:t>
      </w:r>
      <w:r>
        <w:rPr>
          <w:rFonts w:hint="eastAsia" w:ascii="宋体" w:hAnsi="宋体" w:eastAsia="宋体" w:cs="宋体"/>
          <w:bCs/>
          <w:color w:val="auto"/>
          <w:szCs w:val="21"/>
          <w:highlight w:val="none"/>
          <w:u w:val="single"/>
        </w:rPr>
        <w:t xml:space="preserve">于  年  月  日北京时间  ：  </w:t>
      </w:r>
      <w:r>
        <w:rPr>
          <w:rFonts w:hint="eastAsia" w:ascii="宋体" w:hAnsi="宋体" w:eastAsia="宋体" w:cs="宋体"/>
          <w:bCs/>
          <w:color w:val="auto"/>
          <w:szCs w:val="21"/>
          <w:highlight w:val="none"/>
        </w:rPr>
        <w:t>（详见投标邀请）之前不得启封”的字样。</w:t>
      </w:r>
    </w:p>
    <w:p w14:paraId="2644F5A9">
      <w:pPr>
        <w:widowControl/>
        <w:ind w:firstLine="404" w:firstLineChars="200"/>
        <w:jc w:val="left"/>
        <w:outlineLvl w:val="3"/>
        <w:rPr>
          <w:rFonts w:hint="eastAsia" w:ascii="宋体" w:hAnsi="宋体" w:eastAsia="宋体" w:cs="宋体"/>
          <w:color w:val="auto"/>
          <w:kern w:val="0"/>
          <w:szCs w:val="21"/>
          <w:highlight w:val="none"/>
        </w:rPr>
      </w:pPr>
      <w:r>
        <w:rPr>
          <w:rFonts w:hint="eastAsia" w:ascii="宋体" w:hAnsi="宋体" w:eastAsia="宋体" w:cs="宋体"/>
          <w:bCs/>
          <w:color w:val="auto"/>
          <w:spacing w:val="-4"/>
          <w:szCs w:val="21"/>
          <w:highlight w:val="none"/>
        </w:rPr>
        <w:t>如果未按本须知上款要求加写标记和密封，采购代理机构对误投或提前启封概不负责。</w:t>
      </w:r>
    </w:p>
    <w:p w14:paraId="1DF40DA3">
      <w:pPr>
        <w:pStyle w:val="25"/>
        <w:widowControl/>
        <w:numPr>
          <w:ilvl w:val="0"/>
          <w:numId w:val="33"/>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投标文件的修改、撤回与撤销</w:t>
      </w:r>
    </w:p>
    <w:p w14:paraId="6C97C593">
      <w:pPr>
        <w:pStyle w:val="25"/>
        <w:widowControl/>
        <w:numPr>
          <w:ilvl w:val="0"/>
          <w:numId w:val="40"/>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5"/>
        <w:widowControl/>
        <w:numPr>
          <w:ilvl w:val="0"/>
          <w:numId w:val="40"/>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在投标截止时间之后，投标人不得对其投标文件做任何修改和补充。</w:t>
      </w:r>
    </w:p>
    <w:p w14:paraId="44C880E8">
      <w:pPr>
        <w:pStyle w:val="25"/>
        <w:widowControl/>
        <w:numPr>
          <w:ilvl w:val="0"/>
          <w:numId w:val="40"/>
        </w:numPr>
        <w:ind w:firstLineChars="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rPr>
        <w:t>在提交投标文件截止时间至投标有效期满之前，投标人不得撤回其投标文件。</w:t>
      </w:r>
    </w:p>
    <w:p w14:paraId="5B06180D">
      <w:pPr>
        <w:pStyle w:val="25"/>
        <w:widowControl/>
        <w:numPr>
          <w:ilvl w:val="0"/>
          <w:numId w:val="33"/>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投标保证金</w:t>
      </w:r>
      <w:r>
        <w:rPr>
          <w:rFonts w:hint="eastAsia" w:ascii="宋体" w:hAnsi="宋体" w:eastAsia="宋体" w:cs="宋体"/>
          <w:b/>
          <w:color w:val="auto"/>
          <w:kern w:val="0"/>
          <w:szCs w:val="21"/>
          <w:highlight w:val="none"/>
        </w:rPr>
        <w:t>（本项目不适用）</w:t>
      </w:r>
    </w:p>
    <w:p w14:paraId="13D58769">
      <w:pPr>
        <w:pStyle w:val="25"/>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投标保证金的缴纳</w:t>
      </w:r>
    </w:p>
    <w:p w14:paraId="5909AF1A">
      <w:pPr>
        <w:pStyle w:val="25"/>
        <w:widowControl/>
        <w:numPr>
          <w:ilvl w:val="0"/>
          <w:numId w:val="42"/>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5"/>
        <w:widowControl/>
        <w:numPr>
          <w:ilvl w:val="0"/>
          <w:numId w:val="42"/>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宋体"/>
          <w:color w:val="auto"/>
          <w:kern w:val="0"/>
          <w:szCs w:val="21"/>
          <w:highlight w:val="none"/>
          <w:u w:val="single"/>
          <w:lang w:eastAsia="zh-Hans"/>
        </w:rPr>
        <w:t>须知前附表</w:t>
      </w:r>
      <w:r>
        <w:rPr>
          <w:rFonts w:hint="eastAsia" w:ascii="宋体" w:hAnsi="宋体" w:eastAsia="宋体" w:cs="宋体"/>
          <w:color w:val="auto"/>
          <w:kern w:val="0"/>
          <w:szCs w:val="21"/>
          <w:highlight w:val="none"/>
          <w:lang w:eastAsia="zh-Hans"/>
        </w:rPr>
        <w:t>规定的金额递交至采购代理机构，到账情况以开标时采购代理机构查询的信息为准。</w:t>
      </w:r>
    </w:p>
    <w:bookmarkEnd w:id="16"/>
    <w:p w14:paraId="08ED3A20">
      <w:pPr>
        <w:pStyle w:val="25"/>
        <w:widowControl/>
        <w:numPr>
          <w:ilvl w:val="0"/>
          <w:numId w:val="42"/>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5"/>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投标保证金的退还：</w:t>
      </w:r>
    </w:p>
    <w:p w14:paraId="581BB39B">
      <w:pPr>
        <w:pStyle w:val="25"/>
        <w:widowControl/>
        <w:numPr>
          <w:ilvl w:val="0"/>
          <w:numId w:val="43"/>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投标人在投标截止时间前放弃投标的，自所投采购包结果公告发出后5个工作日内退还。</w:t>
      </w:r>
    </w:p>
    <w:p w14:paraId="32B29E50">
      <w:pPr>
        <w:pStyle w:val="25"/>
        <w:widowControl/>
        <w:numPr>
          <w:ilvl w:val="0"/>
          <w:numId w:val="43"/>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未中标的投标人投标保证金，自中标通知书发出之日起5个工作日内退还。</w:t>
      </w:r>
    </w:p>
    <w:p w14:paraId="5414F91D">
      <w:pPr>
        <w:pStyle w:val="25"/>
        <w:widowControl/>
        <w:numPr>
          <w:ilvl w:val="0"/>
          <w:numId w:val="43"/>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中标供应商的投标保证金，自采购合同签订之日起5个工作日内退还。</w:t>
      </w:r>
    </w:p>
    <w:p w14:paraId="43A59F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备注：但因投标人自身原因导致无法及时退还的除外。</w:t>
      </w:r>
    </w:p>
    <w:p w14:paraId="43F64C5A">
      <w:pPr>
        <w:pStyle w:val="25"/>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 有下列情形之一的，投标保证金将不予退还：</w:t>
      </w:r>
    </w:p>
    <w:p w14:paraId="1EAE9C0F">
      <w:pPr>
        <w:pStyle w:val="25"/>
        <w:widowControl/>
        <w:numPr>
          <w:ilvl w:val="0"/>
          <w:numId w:val="44"/>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提供虚假材料谋取中标、成交的；</w:t>
      </w:r>
    </w:p>
    <w:p w14:paraId="14C63438">
      <w:pPr>
        <w:pStyle w:val="25"/>
        <w:widowControl/>
        <w:numPr>
          <w:ilvl w:val="0"/>
          <w:numId w:val="44"/>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投标人在招标文件规定的投标有效期内撤销其投标；</w:t>
      </w:r>
    </w:p>
    <w:p w14:paraId="2901C0DC">
      <w:pPr>
        <w:pStyle w:val="25"/>
        <w:widowControl/>
        <w:numPr>
          <w:ilvl w:val="0"/>
          <w:numId w:val="44"/>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中标后，无正当理由放弃中标资格；</w:t>
      </w:r>
    </w:p>
    <w:p w14:paraId="41509EB1">
      <w:pPr>
        <w:pStyle w:val="25"/>
        <w:widowControl/>
        <w:numPr>
          <w:ilvl w:val="0"/>
          <w:numId w:val="44"/>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中标后，无正当理由不与采购人签订合同；</w:t>
      </w:r>
    </w:p>
    <w:p w14:paraId="3AD81154">
      <w:pPr>
        <w:pStyle w:val="25"/>
        <w:widowControl/>
        <w:numPr>
          <w:ilvl w:val="0"/>
          <w:numId w:val="44"/>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法律法规和招标文件规定的其他情形。</w:t>
      </w:r>
    </w:p>
    <w:p w14:paraId="0E1DA8E6">
      <w:pPr>
        <w:pStyle w:val="25"/>
        <w:widowControl/>
        <w:numPr>
          <w:ilvl w:val="0"/>
          <w:numId w:val="33"/>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投标有效期</w:t>
      </w:r>
    </w:p>
    <w:p w14:paraId="641D263F">
      <w:pPr>
        <w:pStyle w:val="25"/>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5"/>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5"/>
        <w:widowControl/>
        <w:numPr>
          <w:ilvl w:val="0"/>
          <w:numId w:val="33"/>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样品（演示）</w:t>
      </w:r>
    </w:p>
    <w:p w14:paraId="75980878">
      <w:pPr>
        <w:pStyle w:val="25"/>
        <w:widowControl/>
        <w:numPr>
          <w:ilvl w:val="0"/>
          <w:numId w:val="4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5"/>
        <w:widowControl/>
        <w:numPr>
          <w:ilvl w:val="0"/>
          <w:numId w:val="4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5"/>
        <w:widowControl/>
        <w:numPr>
          <w:ilvl w:val="0"/>
          <w:numId w:val="4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5"/>
        <w:widowControl/>
        <w:numPr>
          <w:ilvl w:val="0"/>
          <w:numId w:val="33"/>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除招标文件另有规定外，有下列情形之一的，投标无效：</w:t>
      </w:r>
    </w:p>
    <w:p w14:paraId="41A7535F">
      <w:pPr>
        <w:pStyle w:val="25"/>
        <w:widowControl/>
        <w:numPr>
          <w:ilvl w:val="0"/>
          <w:numId w:val="4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投标文件未按照招标文件要求签署、盖章；</w:t>
      </w:r>
    </w:p>
    <w:p w14:paraId="2AA22EAE">
      <w:pPr>
        <w:pStyle w:val="25"/>
        <w:widowControl/>
        <w:numPr>
          <w:ilvl w:val="0"/>
          <w:numId w:val="4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不符合招标文件中规定的资格要求；</w:t>
      </w:r>
    </w:p>
    <w:p w14:paraId="372C942D">
      <w:pPr>
        <w:pStyle w:val="25"/>
        <w:widowControl/>
        <w:numPr>
          <w:ilvl w:val="0"/>
          <w:numId w:val="4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投标报价超过招标文件中规定的预算金额或最高限价；</w:t>
      </w:r>
    </w:p>
    <w:p w14:paraId="135B29C2">
      <w:pPr>
        <w:pStyle w:val="25"/>
        <w:widowControl/>
        <w:numPr>
          <w:ilvl w:val="0"/>
          <w:numId w:val="4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w:t>
      </w:r>
    </w:p>
    <w:p w14:paraId="54912838">
      <w:pPr>
        <w:pStyle w:val="25"/>
        <w:widowControl/>
        <w:numPr>
          <w:ilvl w:val="0"/>
          <w:numId w:val="4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有关法律、法规和规章及招标文件规定的其他无效情形。</w:t>
      </w:r>
    </w:p>
    <w:p w14:paraId="5FC0DB76">
      <w:pPr>
        <w:pStyle w:val="25"/>
        <w:widowControl/>
        <w:numPr>
          <w:ilvl w:val="0"/>
          <w:numId w:val="24"/>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开标、评标和定标</w:t>
      </w:r>
    </w:p>
    <w:p w14:paraId="04B02605">
      <w:pPr>
        <w:pStyle w:val="25"/>
        <w:widowControl/>
        <w:numPr>
          <w:ilvl w:val="3"/>
          <w:numId w:val="48"/>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开标</w:t>
      </w:r>
    </w:p>
    <w:p w14:paraId="73D25B4C">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开标由采购代理机构主持，邀请投标人参加。评标委员会成员不得参加开标活动。</w:t>
      </w:r>
    </w:p>
    <w:p w14:paraId="61E4F461">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投标人不足3家的，不得开标。</w:t>
      </w:r>
    </w:p>
    <w:p w14:paraId="05C138A6">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开标过程应当由采购人或者采购代理机构负责记录，由参加开标的各投标人代表和相关工作人员签字确认。</w:t>
      </w:r>
    </w:p>
    <w:p w14:paraId="5B0019EF">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5"/>
        <w:widowControl/>
        <w:numPr>
          <w:ilvl w:val="0"/>
          <w:numId w:val="4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投标人未参加开标的，视同认可开标结果。</w:t>
      </w:r>
    </w:p>
    <w:p w14:paraId="10E714A2">
      <w:pPr>
        <w:pStyle w:val="25"/>
        <w:widowControl/>
        <w:numPr>
          <w:ilvl w:val="3"/>
          <w:numId w:val="48"/>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评审（详见第四章）</w:t>
      </w:r>
    </w:p>
    <w:p w14:paraId="0C0F53E9">
      <w:pPr>
        <w:pStyle w:val="25"/>
        <w:widowControl/>
        <w:numPr>
          <w:ilvl w:val="3"/>
          <w:numId w:val="48"/>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4312C8F1">
      <w:pPr>
        <w:pStyle w:val="25"/>
        <w:widowControl/>
        <w:numPr>
          <w:ilvl w:val="0"/>
          <w:numId w:val="50"/>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中标公告：</w:t>
      </w:r>
    </w:p>
    <w:p w14:paraId="411FA44D">
      <w:pPr>
        <w:pStyle w:val="25"/>
        <w:widowControl/>
        <w:numPr>
          <w:ilvl w:val="0"/>
          <w:numId w:val="51"/>
        </w:numPr>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采购人或者采购代理机构应当自中标人确定之日起2个工作日内在</w:t>
      </w:r>
      <w:bookmarkStart w:id="17" w:name="_Hlk169881051"/>
      <w:r>
        <w:rPr>
          <w:rFonts w:hint="eastAsia" w:ascii="宋体" w:hAnsi="宋体" w:eastAsia="宋体" w:cs="宋体"/>
          <w:color w:val="auto"/>
          <w:kern w:val="0"/>
          <w:szCs w:val="21"/>
          <w:highlight w:val="none"/>
        </w:rPr>
        <w:t>指定媒体</w:t>
      </w:r>
      <w:bookmarkEnd w:id="17"/>
      <w:r>
        <w:rPr>
          <w:rFonts w:hint="eastAsia" w:ascii="宋体" w:hAnsi="宋体" w:eastAsia="宋体" w:cs="宋体"/>
          <w:color w:val="auto"/>
          <w:kern w:val="0"/>
          <w:szCs w:val="21"/>
          <w:highlight w:val="none"/>
        </w:rPr>
        <w:t>公告中标结果和发出中标通知书，公告期为1个工作日。</w:t>
      </w:r>
    </w:p>
    <w:p w14:paraId="00414DA4">
      <w:pPr>
        <w:pStyle w:val="25"/>
        <w:widowControl/>
        <w:numPr>
          <w:ilvl w:val="0"/>
          <w:numId w:val="50"/>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w:t>
      </w:r>
    </w:p>
    <w:p w14:paraId="7C6B63E4">
      <w:pPr>
        <w:pStyle w:val="25"/>
        <w:widowControl/>
        <w:numPr>
          <w:ilvl w:val="0"/>
          <w:numId w:val="52"/>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中标通知书对中标人和采购人具有同等法律效力。</w:t>
      </w:r>
    </w:p>
    <w:p w14:paraId="042EBF13">
      <w:pPr>
        <w:pStyle w:val="25"/>
        <w:widowControl/>
        <w:numPr>
          <w:ilvl w:val="0"/>
          <w:numId w:val="52"/>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中标通知书发出后，采购人不得违法改变中标结果，中标人无正当理由不得放弃中标。</w:t>
      </w:r>
    </w:p>
    <w:p w14:paraId="644C478B">
      <w:pPr>
        <w:pStyle w:val="25"/>
        <w:widowControl/>
        <w:numPr>
          <w:ilvl w:val="0"/>
          <w:numId w:val="52"/>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中标通知书将作为授予合同资格的合法依据，是合同的一个组成部分。</w:t>
      </w:r>
    </w:p>
    <w:p w14:paraId="1D36A752">
      <w:pPr>
        <w:pStyle w:val="25"/>
        <w:widowControl/>
        <w:numPr>
          <w:ilvl w:val="0"/>
          <w:numId w:val="24"/>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询问、质疑与投诉</w:t>
      </w:r>
    </w:p>
    <w:p w14:paraId="54BDC809">
      <w:pPr>
        <w:pStyle w:val="25"/>
        <w:widowControl/>
        <w:numPr>
          <w:ilvl w:val="3"/>
          <w:numId w:val="53"/>
        </w:numPr>
        <w:tabs>
          <w:tab w:val="left" w:pos="426"/>
          <w:tab w:val="left" w:pos="709"/>
          <w:tab w:val="left" w:pos="993"/>
          <w:tab w:val="left" w:pos="1418"/>
        </w:tabs>
        <w:ind w:hanging="1760"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w:t>
      </w:r>
    </w:p>
    <w:p w14:paraId="0FAFD38B">
      <w:pPr>
        <w:pStyle w:val="25"/>
        <w:widowControl/>
        <w:numPr>
          <w:ilvl w:val="0"/>
          <w:numId w:val="5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5"/>
        <w:widowControl/>
        <w:numPr>
          <w:ilvl w:val="3"/>
          <w:numId w:val="53"/>
        </w:numPr>
        <w:tabs>
          <w:tab w:val="left" w:pos="426"/>
          <w:tab w:val="left" w:pos="709"/>
          <w:tab w:val="left" w:pos="993"/>
          <w:tab w:val="left" w:pos="1418"/>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质疑</w:t>
      </w:r>
    </w:p>
    <w:p w14:paraId="7FC77AE6">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5"/>
        <w:widowControl/>
        <w:numPr>
          <w:ilvl w:val="0"/>
          <w:numId w:val="56"/>
        </w:numPr>
        <w:tabs>
          <w:tab w:val="left" w:pos="709"/>
        </w:tabs>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对招标文件提出质疑的，为获取招标文件之日或者招标文件公告期限届满之日；</w:t>
      </w:r>
    </w:p>
    <w:p w14:paraId="24197C5E">
      <w:pPr>
        <w:pStyle w:val="25"/>
        <w:widowControl/>
        <w:numPr>
          <w:ilvl w:val="0"/>
          <w:numId w:val="56"/>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对采购过程提出质疑的，为各采购程序环节结束之日；</w:t>
      </w:r>
    </w:p>
    <w:p w14:paraId="00C4D840">
      <w:pPr>
        <w:pStyle w:val="25"/>
        <w:widowControl/>
        <w:numPr>
          <w:ilvl w:val="0"/>
          <w:numId w:val="56"/>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对中标结果提出质疑的，为中标结果公告期限届满之日。</w:t>
      </w:r>
    </w:p>
    <w:p w14:paraId="1AA8C846">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质疑函应当包括下列主要内容：</w:t>
      </w:r>
    </w:p>
    <w:p w14:paraId="5817E1AC">
      <w:pPr>
        <w:pStyle w:val="25"/>
        <w:widowControl/>
        <w:numPr>
          <w:ilvl w:val="0"/>
          <w:numId w:val="57"/>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质疑供应商和相关供应商的名称、地址、邮编、联系人及联系电话等；</w:t>
      </w:r>
    </w:p>
    <w:p w14:paraId="27396A53">
      <w:pPr>
        <w:pStyle w:val="25"/>
        <w:widowControl/>
        <w:numPr>
          <w:ilvl w:val="0"/>
          <w:numId w:val="57"/>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质疑项目名称及编号、具体明确的质疑事项和与质疑事项相关的请求；</w:t>
      </w:r>
    </w:p>
    <w:p w14:paraId="46841003">
      <w:pPr>
        <w:pStyle w:val="25"/>
        <w:widowControl/>
        <w:numPr>
          <w:ilvl w:val="0"/>
          <w:numId w:val="57"/>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5"/>
        <w:widowControl/>
        <w:numPr>
          <w:ilvl w:val="0"/>
          <w:numId w:val="57"/>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提出质疑的日期。</w:t>
      </w:r>
    </w:p>
    <w:p w14:paraId="743836A0">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以联合体形式参加采购活动的，其质疑应当由联合体成员委托主体提出。</w:t>
      </w:r>
    </w:p>
    <w:p w14:paraId="064A7798">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5"/>
        <w:widowControl/>
        <w:numPr>
          <w:ilvl w:val="0"/>
          <w:numId w:val="5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质疑联系方式如下：</w:t>
      </w:r>
    </w:p>
    <w:p w14:paraId="04E1EE58">
      <w:pPr>
        <w:widowControl/>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质疑联系人：</w:t>
      </w:r>
      <w:r>
        <w:rPr>
          <w:rFonts w:hint="eastAsia" w:ascii="宋体" w:hAnsi="宋体" w:eastAsia="宋体" w:cs="宋体"/>
          <w:color w:val="auto"/>
          <w:kern w:val="0"/>
          <w:szCs w:val="21"/>
          <w:highlight w:val="none"/>
        </w:rPr>
        <w:t>黄小姐</w:t>
      </w:r>
    </w:p>
    <w:p w14:paraId="6A816235">
      <w:pPr>
        <w:widowControl/>
        <w:ind w:firstLine="480"/>
        <w:jc w:val="left"/>
        <w:rPr>
          <w:rFonts w:hint="eastAsia" w:ascii="宋体" w:hAnsi="宋体" w:eastAsia="宋体" w:cs="宋体"/>
          <w:color w:val="auto"/>
          <w:kern w:val="0"/>
          <w:szCs w:val="21"/>
          <w:highlight w:val="none"/>
          <w:lang w:eastAsia="zh-Hans"/>
        </w:rPr>
      </w:pPr>
      <w:bookmarkStart w:id="18" w:name="_Hlk170237862"/>
      <w:r>
        <w:rPr>
          <w:rFonts w:hint="eastAsia" w:ascii="宋体" w:hAnsi="宋体" w:eastAsia="宋体" w:cs="宋体"/>
          <w:color w:val="auto"/>
          <w:kern w:val="0"/>
          <w:szCs w:val="21"/>
          <w:highlight w:val="none"/>
          <w:lang w:eastAsia="zh-Hans"/>
        </w:rPr>
        <w:t>电话：（0769）22367009</w:t>
      </w:r>
    </w:p>
    <w:p w14:paraId="50A95697">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邮箱：zhcity_gd@163.com</w:t>
      </w:r>
    </w:p>
    <w:p w14:paraId="0B6BB28E">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地址：东莞市东城街道东莞大道19号鼎峰卡布斯国际广场A座1108室</w:t>
      </w:r>
    </w:p>
    <w:p w14:paraId="3DADAC6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邮编：523000</w:t>
      </w:r>
      <w:bookmarkEnd w:id="18"/>
    </w:p>
    <w:p w14:paraId="4ABBDBCF">
      <w:pPr>
        <w:widowControl/>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3.投诉</w:t>
      </w:r>
    </w:p>
    <w:p w14:paraId="23EC7FB9">
      <w:pPr>
        <w:pStyle w:val="25"/>
        <w:widowControl/>
        <w:numPr>
          <w:ilvl w:val="0"/>
          <w:numId w:val="58"/>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5"/>
        <w:widowControl/>
        <w:numPr>
          <w:ilvl w:val="0"/>
          <w:numId w:val="24"/>
        </w:numPr>
        <w:spacing w:before="217" w:beforeLines="50"/>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履约担保</w:t>
      </w:r>
      <w:r>
        <w:rPr>
          <w:rFonts w:hint="eastAsia" w:ascii="宋体" w:hAnsi="宋体" w:eastAsia="宋体" w:cs="宋体"/>
          <w:b/>
          <w:color w:val="auto"/>
          <w:kern w:val="0"/>
          <w:szCs w:val="21"/>
          <w:highlight w:val="none"/>
        </w:rPr>
        <w:t>（本项目不适用）</w:t>
      </w:r>
    </w:p>
    <w:p w14:paraId="550A4FCD">
      <w:pPr>
        <w:pStyle w:val="25"/>
        <w:widowControl/>
        <w:numPr>
          <w:ilvl w:val="0"/>
          <w:numId w:val="59"/>
        </w:numPr>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5"/>
        <w:widowControl/>
        <w:numPr>
          <w:ilvl w:val="0"/>
          <w:numId w:val="59"/>
        </w:numPr>
        <w:ind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在整个项目验收合格后，中标供应商向采购人提交退回履约保证金的申请，采购人办理履约保证金退还手续，将履约保证金退回原中标供应商的汇入账户。</w:t>
      </w:r>
    </w:p>
    <w:p w14:paraId="61A7EB8B">
      <w:pPr>
        <w:pStyle w:val="25"/>
        <w:widowControl/>
        <w:numPr>
          <w:ilvl w:val="0"/>
          <w:numId w:val="24"/>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合同签订和履行</w:t>
      </w:r>
    </w:p>
    <w:p w14:paraId="02041DF9">
      <w:pPr>
        <w:pStyle w:val="25"/>
        <w:widowControl/>
        <w:numPr>
          <w:ilvl w:val="3"/>
          <w:numId w:val="60"/>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w:t>
      </w:r>
    </w:p>
    <w:p w14:paraId="4A81814F">
      <w:pPr>
        <w:pStyle w:val="25"/>
        <w:widowControl/>
        <w:numPr>
          <w:ilvl w:val="0"/>
          <w:numId w:val="6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5"/>
        <w:widowControl/>
        <w:numPr>
          <w:ilvl w:val="0"/>
          <w:numId w:val="6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5"/>
        <w:widowControl/>
        <w:numPr>
          <w:ilvl w:val="3"/>
          <w:numId w:val="60"/>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合同的履行</w:t>
      </w:r>
    </w:p>
    <w:p w14:paraId="63899B25">
      <w:pPr>
        <w:pStyle w:val="25"/>
        <w:widowControl/>
        <w:numPr>
          <w:ilvl w:val="0"/>
          <w:numId w:val="62"/>
        </w:numPr>
        <w:ind w:firstLineChars="0"/>
        <w:jc w:val="left"/>
        <w:rPr>
          <w:rFonts w:hint="eastAsia" w:ascii="宋体" w:hAnsi="宋体" w:eastAsia="宋体" w:cs="宋体"/>
          <w:color w:val="auto"/>
          <w:kern w:val="0"/>
          <w:szCs w:val="21"/>
          <w:highlight w:val="none"/>
          <w:lang w:eastAsia="zh-Hans"/>
        </w:rPr>
      </w:pPr>
      <w:bookmarkStart w:id="19" w:name="_Hlk170237916"/>
      <w:r>
        <w:rPr>
          <w:rFonts w:hint="eastAsia" w:ascii="宋体" w:hAnsi="宋体" w:eastAsia="宋体" w:cs="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w:t>
      </w:r>
      <w:r>
        <w:rPr>
          <w:rFonts w:hint="eastAsia" w:ascii="宋体" w:hAnsi="宋体" w:eastAsia="宋体" w:cs="宋体"/>
          <w:color w:val="auto"/>
          <w:kern w:val="0"/>
          <w:szCs w:val="21"/>
          <w:highlight w:val="none"/>
        </w:rPr>
        <w:t>采购人的</w:t>
      </w:r>
      <w:r>
        <w:rPr>
          <w:rFonts w:hint="eastAsia" w:ascii="宋体" w:hAnsi="宋体" w:eastAsia="宋体" w:cs="宋体"/>
          <w:color w:val="auto"/>
          <w:kern w:val="0"/>
          <w:szCs w:val="21"/>
          <w:highlight w:val="none"/>
          <w:lang w:eastAsia="zh-Hans"/>
        </w:rPr>
        <w:t>监督管理部门备案。</w:t>
      </w:r>
      <w:bookmarkEnd w:id="19"/>
    </w:p>
    <w:p w14:paraId="7DB3A8A0">
      <w:pPr>
        <w:pStyle w:val="25"/>
        <w:widowControl/>
        <w:numPr>
          <w:ilvl w:val="0"/>
          <w:numId w:val="62"/>
        </w:numPr>
        <w:tabs>
          <w:tab w:val="left" w:pos="420"/>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hint="eastAsia" w:ascii="宋体" w:hAnsi="宋体" w:eastAsia="宋体" w:cs="宋体"/>
          <w:color w:val="auto"/>
          <w:kern w:val="0"/>
          <w:szCs w:val="21"/>
          <w:highlight w:val="none"/>
          <w:lang w:eastAsia="zh-Hans"/>
        </w:rPr>
        <w:t>签订补充合同的必须按规定备案。</w:t>
      </w:r>
    </w:p>
    <w:bookmarkEnd w:id="20"/>
    <w:p w14:paraId="7058F3DD">
      <w:pPr>
        <w:pageBreakBefore/>
        <w:widowControl/>
        <w:jc w:val="center"/>
        <w:outlineLvl w:val="1"/>
        <w:rPr>
          <w:rFonts w:hint="eastAsia" w:ascii="宋体" w:hAnsi="宋体" w:eastAsia="宋体" w:cs="宋体"/>
          <w:color w:val="auto"/>
          <w:kern w:val="0"/>
          <w:sz w:val="20"/>
          <w:szCs w:val="20"/>
          <w:highlight w:val="none"/>
          <w:lang w:eastAsia="zh-Hans"/>
        </w:rPr>
      </w:pPr>
      <w:bookmarkStart w:id="21" w:name="_Toc32264"/>
      <w:bookmarkStart w:id="22" w:name="_Toc169799781"/>
      <w:r>
        <w:rPr>
          <w:rFonts w:hint="eastAsia" w:ascii="宋体" w:hAnsi="宋体" w:eastAsia="宋体" w:cs="宋体"/>
          <w:b/>
          <w:color w:val="auto"/>
          <w:kern w:val="0"/>
          <w:sz w:val="36"/>
          <w:szCs w:val="20"/>
          <w:highlight w:val="none"/>
          <w:lang w:eastAsia="zh-Hans"/>
        </w:rPr>
        <w:t>第四章 评标</w:t>
      </w:r>
      <w:bookmarkEnd w:id="21"/>
      <w:bookmarkEnd w:id="22"/>
    </w:p>
    <w:p w14:paraId="1F905B4D">
      <w:pPr>
        <w:pStyle w:val="25"/>
        <w:numPr>
          <w:ilvl w:val="0"/>
          <w:numId w:val="63"/>
        </w:numPr>
        <w:ind w:firstLineChars="0"/>
        <w:rPr>
          <w:rFonts w:hint="eastAsia" w:ascii="宋体" w:hAnsi="宋体" w:eastAsia="宋体" w:cs="宋体"/>
          <w:b/>
          <w:bCs/>
          <w:color w:val="auto"/>
          <w:highlight w:val="none"/>
        </w:rPr>
      </w:pPr>
      <w:r>
        <w:rPr>
          <w:rFonts w:hint="eastAsia" w:ascii="宋体" w:hAnsi="宋体" w:eastAsia="宋体" w:cs="宋体"/>
          <w:b/>
          <w:bCs/>
          <w:color w:val="auto"/>
          <w:highlight w:val="none"/>
        </w:rPr>
        <w:t>评标要求</w:t>
      </w:r>
    </w:p>
    <w:p w14:paraId="000B4FC0">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评标方法</w:t>
      </w:r>
    </w:p>
    <w:p w14:paraId="7D12ED5E">
      <w:pPr>
        <w:pStyle w:val="25"/>
        <w:widowControl/>
        <w:numPr>
          <w:ilvl w:val="0"/>
          <w:numId w:val="65"/>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本项目按照综合评分法的评标方法进行评审</w:t>
      </w:r>
    </w:p>
    <w:p w14:paraId="4CFF23C2">
      <w:pPr>
        <w:pStyle w:val="25"/>
        <w:widowControl/>
        <w:numPr>
          <w:ilvl w:val="0"/>
          <w:numId w:val="65"/>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评标原则</w:t>
      </w:r>
    </w:p>
    <w:p w14:paraId="644A3CC7">
      <w:pPr>
        <w:pStyle w:val="25"/>
        <w:widowControl/>
        <w:numPr>
          <w:ilvl w:val="0"/>
          <w:numId w:val="66"/>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5"/>
        <w:widowControl/>
        <w:numPr>
          <w:ilvl w:val="0"/>
          <w:numId w:val="66"/>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具体评标事项由评标委员会负责，并按招标文件的规定办法进行评审。</w:t>
      </w:r>
    </w:p>
    <w:p w14:paraId="34C8B732">
      <w:pPr>
        <w:pStyle w:val="25"/>
        <w:widowControl/>
        <w:numPr>
          <w:ilvl w:val="0"/>
          <w:numId w:val="66"/>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合格投标人不足须知前附表中约定的有效供应商家数的，不得评标。</w:t>
      </w:r>
    </w:p>
    <w:p w14:paraId="1328CF1C">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评标委员会</w:t>
      </w:r>
    </w:p>
    <w:p w14:paraId="1A36B4E5">
      <w:pPr>
        <w:pStyle w:val="25"/>
        <w:widowControl/>
        <w:numPr>
          <w:ilvl w:val="0"/>
          <w:numId w:val="67"/>
        </w:numPr>
        <w:tabs>
          <w:tab w:val="left" w:pos="284"/>
          <w:tab w:val="left" w:pos="426"/>
          <w:tab w:val="left" w:pos="851"/>
          <w:tab w:val="left" w:pos="1134"/>
          <w:tab w:val="left" w:pos="1560"/>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本次招标依法组建评标委员会。</w:t>
      </w:r>
    </w:p>
    <w:p w14:paraId="2A82B383">
      <w:pPr>
        <w:pStyle w:val="25"/>
        <w:widowControl/>
        <w:numPr>
          <w:ilvl w:val="0"/>
          <w:numId w:val="67"/>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5"/>
        <w:widowControl/>
        <w:numPr>
          <w:ilvl w:val="0"/>
          <w:numId w:val="68"/>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参加采购活动前3年内与供应商存在劳动关系；</w:t>
      </w:r>
    </w:p>
    <w:p w14:paraId="2BCB6405">
      <w:pPr>
        <w:pStyle w:val="25"/>
        <w:widowControl/>
        <w:numPr>
          <w:ilvl w:val="0"/>
          <w:numId w:val="68"/>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参加采购活动前3年内担任供应商的董事、监事；</w:t>
      </w:r>
    </w:p>
    <w:p w14:paraId="796525B9">
      <w:pPr>
        <w:pStyle w:val="25"/>
        <w:widowControl/>
        <w:numPr>
          <w:ilvl w:val="0"/>
          <w:numId w:val="68"/>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参加采购活动前3年内是供应商的控股股东或者实际控制人；</w:t>
      </w:r>
    </w:p>
    <w:p w14:paraId="0CA88AFA">
      <w:pPr>
        <w:pStyle w:val="25"/>
        <w:widowControl/>
        <w:numPr>
          <w:ilvl w:val="0"/>
          <w:numId w:val="68"/>
        </w:numPr>
        <w:tabs>
          <w:tab w:val="left" w:pos="709"/>
          <w:tab w:val="left" w:pos="851"/>
          <w:tab w:val="left" w:pos="1418"/>
        </w:tabs>
        <w:ind w:left="709" w:hanging="709" w:firstLineChars="0"/>
        <w:jc w:val="left"/>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与供应商的法定代表人或者负责人有夫妻、直系血亲、三代以内旁系血亲或者近姻亲关系；</w:t>
      </w:r>
    </w:p>
    <w:p w14:paraId="16FF92C4">
      <w:pPr>
        <w:pStyle w:val="25"/>
        <w:widowControl/>
        <w:numPr>
          <w:ilvl w:val="0"/>
          <w:numId w:val="68"/>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与供应商有其他可能影响采购活动公平、公正进行的关系。</w:t>
      </w:r>
    </w:p>
    <w:p w14:paraId="65AE34BB">
      <w:pPr>
        <w:pStyle w:val="25"/>
        <w:widowControl/>
        <w:numPr>
          <w:ilvl w:val="0"/>
          <w:numId w:val="67"/>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评标委员会负责具体评标事务，并独立履行下列职责：</w:t>
      </w:r>
    </w:p>
    <w:p w14:paraId="7D20F3CB">
      <w:pPr>
        <w:pStyle w:val="25"/>
        <w:widowControl/>
        <w:numPr>
          <w:ilvl w:val="0"/>
          <w:numId w:val="69"/>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审查、评价投标文件是否符合招标文件的商务、技术等实质性要求；</w:t>
      </w:r>
    </w:p>
    <w:p w14:paraId="08DBB929">
      <w:pPr>
        <w:pStyle w:val="25"/>
        <w:widowControl/>
        <w:numPr>
          <w:ilvl w:val="0"/>
          <w:numId w:val="69"/>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要求投标人对投标文件有关事项作出澄清或者说明；</w:t>
      </w:r>
    </w:p>
    <w:p w14:paraId="07333D05">
      <w:pPr>
        <w:pStyle w:val="25"/>
        <w:widowControl/>
        <w:numPr>
          <w:ilvl w:val="0"/>
          <w:numId w:val="69"/>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对投标文件进行比较和评价；</w:t>
      </w:r>
    </w:p>
    <w:p w14:paraId="7C9254EA">
      <w:pPr>
        <w:pStyle w:val="25"/>
        <w:widowControl/>
        <w:numPr>
          <w:ilvl w:val="0"/>
          <w:numId w:val="69"/>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确定中标候选人名单，以及根据采购人委托直接确定中标人；</w:t>
      </w:r>
    </w:p>
    <w:p w14:paraId="7D635E67">
      <w:pPr>
        <w:pStyle w:val="25"/>
        <w:widowControl/>
        <w:numPr>
          <w:ilvl w:val="0"/>
          <w:numId w:val="69"/>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向采购人、采购代理机构或者有关部门报告评标中发现的违法行为。</w:t>
      </w:r>
    </w:p>
    <w:p w14:paraId="2761D361">
      <w:pPr>
        <w:pStyle w:val="25"/>
        <w:widowControl/>
        <w:numPr>
          <w:ilvl w:val="0"/>
          <w:numId w:val="69"/>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5"/>
        <w:widowControl/>
        <w:numPr>
          <w:ilvl w:val="0"/>
          <w:numId w:val="69"/>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5"/>
        <w:widowControl/>
        <w:numPr>
          <w:ilvl w:val="0"/>
          <w:numId w:val="69"/>
        </w:numPr>
        <w:tabs>
          <w:tab w:val="left" w:pos="567"/>
          <w:tab w:val="left" w:pos="709"/>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与评标工作的所有人员必须遵守《中华人民共和国政府采购法》、《中华人民共和国政府采购法实施条例》、财政部《政府采购货物和服务招标投标管理办法》及相关法律、法规的规定，以确保评标的公平、公正。</w:t>
      </w:r>
    </w:p>
    <w:p w14:paraId="087B6B85">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有下列情形之一的，视为投标人串通投标，其投标无效：</w:t>
      </w:r>
    </w:p>
    <w:p w14:paraId="10FC83CC">
      <w:pPr>
        <w:pStyle w:val="25"/>
        <w:numPr>
          <w:ilvl w:val="0"/>
          <w:numId w:val="70"/>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不同投标人的投标文件由同一单位或者个人编制；</w:t>
      </w:r>
    </w:p>
    <w:p w14:paraId="4258DDB6">
      <w:pPr>
        <w:pStyle w:val="25"/>
        <w:numPr>
          <w:ilvl w:val="0"/>
          <w:numId w:val="70"/>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不同投标人委托同一单位或者个人办理投标事宜；</w:t>
      </w:r>
    </w:p>
    <w:p w14:paraId="663E5639">
      <w:pPr>
        <w:pStyle w:val="25"/>
        <w:numPr>
          <w:ilvl w:val="0"/>
          <w:numId w:val="70"/>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不同投标人的投标文件载明的项目管理成员或者联系人员为同一人；</w:t>
      </w:r>
    </w:p>
    <w:p w14:paraId="007EB103">
      <w:pPr>
        <w:pStyle w:val="25"/>
        <w:numPr>
          <w:ilvl w:val="0"/>
          <w:numId w:val="70"/>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不同投标人的投标文件异常一致或者投标报价呈规律性差异；</w:t>
      </w:r>
    </w:p>
    <w:p w14:paraId="17596D93">
      <w:pPr>
        <w:pStyle w:val="25"/>
        <w:numPr>
          <w:ilvl w:val="0"/>
          <w:numId w:val="70"/>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不同投标人的投标文件相互混装；</w:t>
      </w:r>
    </w:p>
    <w:p w14:paraId="47D9FE45">
      <w:pPr>
        <w:pStyle w:val="25"/>
        <w:numPr>
          <w:ilvl w:val="0"/>
          <w:numId w:val="70"/>
        </w:numPr>
        <w:tabs>
          <w:tab w:val="left" w:pos="426"/>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szCs w:val="21"/>
          <w:highlight w:val="none"/>
        </w:rPr>
        <w:t>不同投标人的投标保证金从同一单位或者个人的账户转出。</w:t>
      </w:r>
    </w:p>
    <w:p w14:paraId="7354DA2F">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投标无效的情形</w:t>
      </w:r>
    </w:p>
    <w:p w14:paraId="19433EA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详见资格性审查、符合性审查和招标文件其他投标无效条款。</w:t>
      </w:r>
    </w:p>
    <w:p w14:paraId="43C65C36">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2BCC6686">
      <w:pPr>
        <w:pStyle w:val="25"/>
        <w:widowControl/>
        <w:numPr>
          <w:ilvl w:val="0"/>
          <w:numId w:val="71"/>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5"/>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价格修正</w:t>
      </w:r>
    </w:p>
    <w:p w14:paraId="3CDC5B82">
      <w:pPr>
        <w:pStyle w:val="25"/>
        <w:widowControl/>
        <w:numPr>
          <w:ilvl w:val="0"/>
          <w:numId w:val="72"/>
        </w:numPr>
        <w:tabs>
          <w:tab w:val="left" w:pos="426"/>
          <w:tab w:val="left" w:pos="993"/>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对报价的计算错误按以下原则修正：</w:t>
      </w:r>
    </w:p>
    <w:p w14:paraId="6CAF5F6B">
      <w:pPr>
        <w:pStyle w:val="25"/>
        <w:widowControl/>
        <w:numPr>
          <w:ilvl w:val="0"/>
          <w:numId w:val="73"/>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投标文件中开标一览表内容与投标文件中相应内容不一致的，以开标一览表为准；</w:t>
      </w:r>
    </w:p>
    <w:p w14:paraId="1EEC79DE">
      <w:pPr>
        <w:pStyle w:val="25"/>
        <w:widowControl/>
        <w:numPr>
          <w:ilvl w:val="0"/>
          <w:numId w:val="73"/>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大写金额和小写金额不一致的，以大写金额为准；</w:t>
      </w:r>
    </w:p>
    <w:p w14:paraId="710C05FF">
      <w:pPr>
        <w:pStyle w:val="25"/>
        <w:widowControl/>
        <w:numPr>
          <w:ilvl w:val="0"/>
          <w:numId w:val="73"/>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单价金额小数点或者百分比有明显错位的，以开标一览表的总价为准，并修改单价；</w:t>
      </w:r>
    </w:p>
    <w:p w14:paraId="754F0B5C">
      <w:pPr>
        <w:pStyle w:val="25"/>
        <w:widowControl/>
        <w:numPr>
          <w:ilvl w:val="0"/>
          <w:numId w:val="73"/>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s="宋体"/>
          <w:color w:val="auto"/>
          <w:szCs w:val="21"/>
          <w:highlight w:val="none"/>
          <w:shd w:val="clear" w:color="auto" w:fill="FFFFFF"/>
        </w:rPr>
      </w:pPr>
      <w:bookmarkStart w:id="23" w:name="_Hlk169887785"/>
      <w:r>
        <w:rPr>
          <w:rFonts w:hint="eastAsia" w:ascii="宋体" w:hAnsi="宋体" w:eastAsia="宋体" w:cs="宋体"/>
          <w:color w:val="auto"/>
          <w:kern w:val="0"/>
          <w:szCs w:val="21"/>
          <w:highlight w:val="none"/>
          <w:lang w:eastAsia="zh-Hans"/>
        </w:rPr>
        <w:t>注：</w:t>
      </w:r>
      <w:r>
        <w:rPr>
          <w:rFonts w:hint="eastAsia" w:ascii="宋体" w:hAnsi="宋体" w:eastAsia="宋体" w:cs="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5"/>
        <w:widowControl/>
        <w:numPr>
          <w:ilvl w:val="0"/>
          <w:numId w:val="72"/>
        </w:numPr>
        <w:tabs>
          <w:tab w:val="left" w:pos="426"/>
          <w:tab w:val="left" w:pos="993"/>
          <w:tab w:val="left" w:pos="1276"/>
          <w:tab w:val="left" w:pos="1843"/>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投标文件中开标一览表、分项报价表内容与唱标信封中开标一览表、分项报价报内容不一致的，以唱标信封中开标一览表、分项报价表内容为准。</w:t>
      </w:r>
    </w:p>
    <w:p w14:paraId="609FC80E">
      <w:pPr>
        <w:pStyle w:val="25"/>
        <w:numPr>
          <w:ilvl w:val="0"/>
          <w:numId w:val="63"/>
        </w:numPr>
        <w:ind w:firstLineChars="0"/>
        <w:rPr>
          <w:rFonts w:hint="eastAsia" w:ascii="宋体" w:hAnsi="宋体" w:eastAsia="宋体" w:cs="宋体"/>
          <w:color w:val="auto"/>
          <w:kern w:val="0"/>
          <w:szCs w:val="21"/>
          <w:highlight w:val="none"/>
          <w:lang w:eastAsia="zh-Hans"/>
        </w:rPr>
      </w:pPr>
      <w:bookmarkStart w:id="24" w:name="_Toc169799782"/>
      <w:r>
        <w:rPr>
          <w:rFonts w:hint="eastAsia" w:ascii="宋体" w:hAnsi="宋体" w:eastAsia="宋体" w:cs="宋体"/>
          <w:b/>
          <w:bCs/>
          <w:color w:val="auto"/>
          <w:highlight w:val="none"/>
        </w:rPr>
        <w:t>政府采购政策落实</w:t>
      </w:r>
      <w:bookmarkEnd w:id="24"/>
    </w:p>
    <w:p w14:paraId="79D17283">
      <w:pPr>
        <w:pStyle w:val="25"/>
        <w:numPr>
          <w:ilvl w:val="1"/>
          <w:numId w:val="74"/>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对小型或微型企业投标的扶持</w:t>
      </w:r>
    </w:p>
    <w:p w14:paraId="73230FA6">
      <w:pPr>
        <w:pStyle w:val="25"/>
        <w:numPr>
          <w:ilvl w:val="2"/>
          <w:numId w:val="75"/>
        </w:numPr>
        <w:tabs>
          <w:tab w:val="left" w:pos="420"/>
        </w:tabs>
        <w:ind w:left="426" w:hanging="426" w:firstLineChars="0"/>
        <w:rPr>
          <w:rFonts w:hint="eastAsia" w:ascii="宋体" w:hAnsi="宋体" w:eastAsia="宋体" w:cs="宋体"/>
          <w:bCs/>
          <w:color w:val="auto"/>
          <w:szCs w:val="21"/>
          <w:highlight w:val="none"/>
        </w:rPr>
      </w:pPr>
      <w:bookmarkStart w:id="25" w:name="_Hlk90987722"/>
      <w:r>
        <w:rPr>
          <w:rFonts w:hint="eastAsia" w:ascii="宋体" w:hAnsi="宋体" w:eastAsia="宋体" w:cs="宋体"/>
          <w:bCs/>
          <w:color w:val="auto"/>
          <w:szCs w:val="21"/>
          <w:highlight w:val="none"/>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color w:val="auto"/>
          <w:szCs w:val="21"/>
          <w:highlight w:val="none"/>
          <w:u w:val="single"/>
        </w:rPr>
        <w:t>（</w:t>
      </w:r>
      <w:bookmarkEnd w:id="25"/>
      <w:r>
        <w:rPr>
          <w:rFonts w:hint="eastAsia" w:ascii="宋体" w:hAnsi="宋体" w:eastAsia="宋体" w:cs="宋体"/>
          <w:b/>
          <w:color w:val="auto"/>
          <w:szCs w:val="21"/>
          <w:highlight w:val="none"/>
          <w:u w:val="single"/>
        </w:rPr>
        <w:t>格式详见招标文件第六章投标文件格式）。</w:t>
      </w:r>
    </w:p>
    <w:p w14:paraId="231C45DF">
      <w:pPr>
        <w:pStyle w:val="25"/>
        <w:numPr>
          <w:ilvl w:val="1"/>
          <w:numId w:val="74"/>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对监狱企业投标的扶持</w:t>
      </w:r>
    </w:p>
    <w:p w14:paraId="0EB14B84">
      <w:pPr>
        <w:pStyle w:val="25"/>
        <w:numPr>
          <w:ilvl w:val="2"/>
          <w:numId w:val="76"/>
        </w:numPr>
        <w:ind w:firstLineChars="0"/>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color w:val="auto"/>
          <w:szCs w:val="21"/>
          <w:highlight w:val="none"/>
          <w:u w:val="single"/>
        </w:rPr>
        <w:t>（格式详见招标文件第六章投标文件格式）</w:t>
      </w:r>
    </w:p>
    <w:p w14:paraId="42AAAFB7">
      <w:pPr>
        <w:pStyle w:val="25"/>
        <w:numPr>
          <w:ilvl w:val="1"/>
          <w:numId w:val="74"/>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对残疾人福利性单位投标的扶持</w:t>
      </w:r>
    </w:p>
    <w:p w14:paraId="2923D221">
      <w:pPr>
        <w:pStyle w:val="25"/>
        <w:numPr>
          <w:ilvl w:val="2"/>
          <w:numId w:val="77"/>
        </w:numPr>
        <w:ind w:left="424" w:hanging="424" w:hangingChars="202"/>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color w:val="auto"/>
          <w:szCs w:val="21"/>
          <w:highlight w:val="none"/>
          <w:u w:val="single"/>
        </w:rPr>
        <w:t>（格式详见招标文件第六章投标文件格式）。</w:t>
      </w:r>
    </w:p>
    <w:p w14:paraId="5E40FCE0">
      <w:pPr>
        <w:pStyle w:val="25"/>
        <w:numPr>
          <w:ilvl w:val="1"/>
          <w:numId w:val="74"/>
        </w:numPr>
        <w:ind w:left="426" w:hanging="426" w:firstLineChars="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5"/>
        <w:numPr>
          <w:ilvl w:val="1"/>
          <w:numId w:val="74"/>
        </w:numPr>
        <w:tabs>
          <w:tab w:val="left" w:pos="426"/>
          <w:tab w:val="left" w:pos="1418"/>
        </w:tabs>
        <w:ind w:left="851" w:hanging="851" w:firstLineChars="0"/>
        <w:rPr>
          <w:rFonts w:hint="eastAsia" w:ascii="宋体" w:hAnsi="宋体" w:eastAsia="宋体" w:cs="宋体"/>
          <w:b/>
          <w:color w:val="auto"/>
          <w:szCs w:val="21"/>
          <w:highlight w:val="none"/>
        </w:rPr>
      </w:pPr>
      <w:bookmarkStart w:id="26" w:name="_Hlk86745708"/>
      <w:bookmarkStart w:id="27" w:name="_Hlk90987823"/>
      <w:r>
        <w:rPr>
          <w:rFonts w:hint="eastAsia" w:ascii="宋体" w:hAnsi="宋体" w:eastAsia="宋体" w:cs="宋体"/>
          <w:b/>
          <w:bCs/>
          <w:color w:val="auto"/>
          <w:szCs w:val="21"/>
          <w:highlight w:val="none"/>
        </w:rPr>
        <w:t>监狱企业产品、残疾人福利性单位产品价格扣除</w:t>
      </w:r>
    </w:p>
    <w:p w14:paraId="5FA076BC">
      <w:pPr>
        <w:pStyle w:val="25"/>
        <w:ind w:left="-141" w:leftChars="-67" w:firstLine="567" w:firstLineChars="27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监狱企业、残疾人福利性单位视同小微企业，按上述第1条款和第4条款享受评审中价格扣除。</w:t>
      </w:r>
    </w:p>
    <w:bookmarkEnd w:id="26"/>
    <w:p w14:paraId="29F7F539">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注：投标人同时为小型、微型企业、监狱企业、残疾人福利性单位任两种或以上情况的，评审中只享受一次价格扣除，不重复进行价格扣除。</w:t>
      </w:r>
    </w:p>
    <w:bookmarkEnd w:id="27"/>
    <w:p w14:paraId="288746E7">
      <w:pPr>
        <w:pStyle w:val="25"/>
        <w:numPr>
          <w:ilvl w:val="1"/>
          <w:numId w:val="74"/>
        </w:numPr>
        <w:ind w:left="426" w:hanging="426"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节能产品、环境标志产品价格扣除：</w:t>
      </w:r>
    </w:p>
    <w:p w14:paraId="3FB4B18E">
      <w:pPr>
        <w:pStyle w:val="25"/>
        <w:numPr>
          <w:ilvl w:val="0"/>
          <w:numId w:val="78"/>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投标产品(针对非政府强制采购产品)纳入财政部、发展改革委颁发最新节能产品政府采购品目清单的，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节能</w:t>
      </w:r>
      <w:r>
        <w:rPr>
          <w:rFonts w:hint="eastAsia" w:ascii="宋体" w:hAnsi="宋体" w:eastAsia="宋体" w:cs="宋体"/>
          <w:bCs/>
          <w:color w:val="auto"/>
          <w:szCs w:val="21"/>
          <w:highlight w:val="none"/>
        </w:rPr>
        <w:t>产品的价格给予1%的扣除，用扣除后的价格参与评审。（</w:t>
      </w:r>
      <w:r>
        <w:rPr>
          <w:rFonts w:hint="eastAsia" w:ascii="宋体" w:hAnsi="宋体" w:eastAsia="宋体" w:cs="宋体"/>
          <w:color w:val="auto"/>
          <w:szCs w:val="21"/>
          <w:highlight w:val="none"/>
        </w:rPr>
        <w:t>提供投标产品有效期内的节能产品认证证书复印件加盖投标人公章）。</w:t>
      </w:r>
    </w:p>
    <w:p w14:paraId="6F107683">
      <w:pPr>
        <w:pStyle w:val="25"/>
        <w:numPr>
          <w:ilvl w:val="0"/>
          <w:numId w:val="78"/>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投标产品纳入财政部、环境保护部颁布最新环境标志产品政府采购品目清单的，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环境标志产品</w:t>
      </w:r>
      <w:r>
        <w:rPr>
          <w:rFonts w:hint="eastAsia" w:ascii="宋体" w:hAnsi="宋体" w:eastAsia="宋体" w:cs="宋体"/>
          <w:bCs/>
          <w:color w:val="auto"/>
          <w:szCs w:val="21"/>
          <w:highlight w:val="none"/>
        </w:rPr>
        <w:t>的价格给予1%的扣除，用扣除后的价格参与评审。（</w:t>
      </w:r>
      <w:r>
        <w:rPr>
          <w:rFonts w:hint="eastAsia" w:ascii="宋体" w:hAnsi="宋体" w:eastAsia="宋体" w:cs="宋体"/>
          <w:color w:val="auto"/>
          <w:szCs w:val="21"/>
          <w:highlight w:val="none"/>
        </w:rPr>
        <w:t>提供投标产品有效期内的环境标志产品认证证书复印件加盖投标人公章）。</w:t>
      </w:r>
    </w:p>
    <w:p w14:paraId="659F7467">
      <w:pPr>
        <w:pStyle w:val="25"/>
        <w:numPr>
          <w:ilvl w:val="1"/>
          <w:numId w:val="74"/>
        </w:numPr>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投标人价格得分=(评标基准价／投标报价)×</w:t>
      </w:r>
      <w:r>
        <w:rPr>
          <w:rFonts w:hint="eastAsia" w:ascii="宋体" w:hAnsi="宋体" w:eastAsia="宋体" w:cs="宋体"/>
          <w:color w:val="auto"/>
          <w:szCs w:val="21"/>
          <w:highlight w:val="none"/>
        </w:rPr>
        <w:t>价格权值</w:t>
      </w:r>
      <w:r>
        <w:rPr>
          <w:rFonts w:hint="eastAsia" w:ascii="宋体" w:hAnsi="宋体" w:eastAsia="宋体" w:cs="宋体"/>
          <w:bCs/>
          <w:color w:val="auto"/>
          <w:szCs w:val="21"/>
          <w:highlight w:val="none"/>
        </w:rPr>
        <w:t>×100</w:t>
      </w:r>
    </w:p>
    <w:p w14:paraId="3F691DA3">
      <w:pPr>
        <w:ind w:firstLine="404" w:firstLineChars="200"/>
        <w:jc w:val="left"/>
        <w:rPr>
          <w:rFonts w:hint="eastAsia" w:ascii="宋体" w:hAnsi="宋体" w:eastAsia="宋体" w:cs="宋体"/>
          <w:bCs/>
          <w:color w:val="auto"/>
          <w:spacing w:val="-4"/>
          <w:szCs w:val="21"/>
          <w:highlight w:val="none"/>
        </w:rPr>
      </w:pPr>
      <w:r>
        <w:rPr>
          <w:rFonts w:hint="eastAsia" w:ascii="宋体" w:hAnsi="宋体" w:eastAsia="宋体" w:cs="宋体"/>
          <w:bCs/>
          <w:color w:val="auto"/>
          <w:spacing w:val="-4"/>
          <w:szCs w:val="21"/>
          <w:highlight w:val="none"/>
        </w:rPr>
        <w:t>注：因落实政府采购政策进行价格调整的，以调整后的价格计算评标基准价和投标报价。</w:t>
      </w:r>
    </w:p>
    <w:p w14:paraId="3EA2C08B">
      <w:pPr>
        <w:pStyle w:val="25"/>
        <w:numPr>
          <w:ilvl w:val="1"/>
          <w:numId w:val="74"/>
        </w:numPr>
        <w:ind w:left="426" w:hanging="426"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7"/>
        <w:gridCol w:w="2003"/>
        <w:gridCol w:w="2001"/>
        <w:gridCol w:w="2001"/>
        <w:gridCol w:w="1444"/>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评分项目</w:t>
            </w:r>
          </w:p>
        </w:tc>
        <w:tc>
          <w:tcPr>
            <w:tcW w:w="1082" w:type="pct"/>
            <w:vAlign w:val="center"/>
          </w:tcPr>
          <w:p w14:paraId="0CC69E8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价格部分</w:t>
            </w:r>
          </w:p>
        </w:tc>
        <w:tc>
          <w:tcPr>
            <w:tcW w:w="1081" w:type="pct"/>
            <w:vAlign w:val="center"/>
          </w:tcPr>
          <w:p w14:paraId="3ABB61E7">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商务部分</w:t>
            </w:r>
          </w:p>
        </w:tc>
        <w:tc>
          <w:tcPr>
            <w:tcW w:w="1081" w:type="pct"/>
            <w:vAlign w:val="center"/>
          </w:tcPr>
          <w:p w14:paraId="41A7A6B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技术部分</w:t>
            </w:r>
          </w:p>
        </w:tc>
        <w:tc>
          <w:tcPr>
            <w:tcW w:w="780" w:type="pct"/>
            <w:vAlign w:val="center"/>
          </w:tcPr>
          <w:p w14:paraId="57B4C05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权值（%）</w:t>
            </w:r>
          </w:p>
        </w:tc>
        <w:tc>
          <w:tcPr>
            <w:tcW w:w="1082" w:type="pct"/>
            <w:vAlign w:val="center"/>
          </w:tcPr>
          <w:p w14:paraId="05BB9D1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1081" w:type="pct"/>
            <w:vAlign w:val="center"/>
          </w:tcPr>
          <w:p w14:paraId="0985E51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30%</w:t>
            </w:r>
          </w:p>
        </w:tc>
        <w:tc>
          <w:tcPr>
            <w:tcW w:w="1081" w:type="pct"/>
            <w:vAlign w:val="center"/>
          </w:tcPr>
          <w:p w14:paraId="70B2F24E">
            <w:pPr>
              <w:jc w:val="center"/>
              <w:rPr>
                <w:rFonts w:hint="eastAsia" w:ascii="宋体" w:hAnsi="宋体" w:eastAsia="宋体" w:cs="宋体"/>
                <w:i/>
                <w:color w:val="auto"/>
                <w:szCs w:val="21"/>
                <w:highlight w:val="none"/>
              </w:rPr>
            </w:pPr>
            <w:r>
              <w:rPr>
                <w:rFonts w:hint="eastAsia" w:ascii="宋体" w:hAnsi="宋体" w:eastAsia="宋体" w:cs="宋体"/>
                <w:color w:val="auto"/>
                <w:szCs w:val="21"/>
                <w:highlight w:val="none"/>
              </w:rPr>
              <w:t>60%</w:t>
            </w:r>
          </w:p>
        </w:tc>
        <w:tc>
          <w:tcPr>
            <w:tcW w:w="780" w:type="pct"/>
          </w:tcPr>
          <w:p w14:paraId="1C068EB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w:t>
            </w:r>
          </w:p>
        </w:tc>
      </w:tr>
    </w:tbl>
    <w:p w14:paraId="269F4A60">
      <w:pPr>
        <w:pStyle w:val="25"/>
        <w:numPr>
          <w:ilvl w:val="0"/>
          <w:numId w:val="79"/>
        </w:numPr>
        <w:ind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综合得分＝商务得分＋技术得分＋价格得分</w:t>
      </w:r>
    </w:p>
    <w:p w14:paraId="3C027647">
      <w:pPr>
        <w:pStyle w:val="25"/>
        <w:numPr>
          <w:ilvl w:val="0"/>
          <w:numId w:val="63"/>
        </w:numPr>
        <w:spacing w:before="217" w:beforeLines="50"/>
        <w:ind w:left="442" w:hanging="442" w:firstLineChars="0"/>
        <w:rPr>
          <w:rFonts w:hint="eastAsia" w:ascii="宋体" w:hAnsi="宋体" w:eastAsia="宋体" w:cs="宋体"/>
          <w:color w:val="auto"/>
          <w:kern w:val="0"/>
          <w:szCs w:val="21"/>
          <w:highlight w:val="none"/>
          <w:lang w:eastAsia="zh-Hans"/>
        </w:rPr>
      </w:pPr>
      <w:r>
        <w:rPr>
          <w:rFonts w:hint="eastAsia" w:ascii="宋体" w:hAnsi="宋体" w:eastAsia="宋体" w:cs="宋体"/>
          <w:b/>
          <w:bCs/>
          <w:color w:val="auto"/>
          <w:highlight w:val="none"/>
        </w:rPr>
        <w:t>评审程序</w:t>
      </w:r>
    </w:p>
    <w:p w14:paraId="458046BA">
      <w:pPr>
        <w:pStyle w:val="25"/>
        <w:widowControl/>
        <w:numPr>
          <w:ilvl w:val="3"/>
          <w:numId w:val="80"/>
        </w:numPr>
        <w:ind w:left="426" w:hanging="426"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资格性审查和符合性审查</w:t>
      </w:r>
    </w:p>
    <w:p w14:paraId="62F92268">
      <w:pPr>
        <w:pStyle w:val="25"/>
        <w:widowControl/>
        <w:numPr>
          <w:ilvl w:val="0"/>
          <w:numId w:val="81"/>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color w:val="auto"/>
          <w:kern w:val="0"/>
          <w:szCs w:val="21"/>
          <w:highlight w:val="none"/>
          <w:u w:val="single"/>
          <w:lang w:eastAsia="zh-Hans"/>
        </w:rPr>
        <w:t>（详见后附表一资格性审查表）</w:t>
      </w:r>
    </w:p>
    <w:p w14:paraId="0321DD1F">
      <w:pPr>
        <w:pStyle w:val="25"/>
        <w:widowControl/>
        <w:numPr>
          <w:ilvl w:val="0"/>
          <w:numId w:val="81"/>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color w:val="auto"/>
          <w:kern w:val="0"/>
          <w:szCs w:val="21"/>
          <w:highlight w:val="none"/>
          <w:u w:val="single"/>
          <w:lang w:eastAsia="zh-Hans"/>
        </w:rPr>
        <w:t>（详见后附表二符合性审查表）</w:t>
      </w:r>
    </w:p>
    <w:p w14:paraId="76A85635">
      <w:pPr>
        <w:pStyle w:val="25"/>
        <w:widowControl/>
        <w:numPr>
          <w:ilvl w:val="0"/>
          <w:numId w:val="81"/>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5"/>
        <w:widowControl/>
        <w:numPr>
          <w:ilvl w:val="0"/>
          <w:numId w:val="81"/>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5"/>
        <w:widowControl/>
        <w:numPr>
          <w:ilvl w:val="0"/>
          <w:numId w:val="81"/>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合格投标人不足3家的，不得评标。</w:t>
      </w:r>
    </w:p>
    <w:p w14:paraId="5D2E6374">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557"/>
        <w:gridCol w:w="5849"/>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宋体"/>
                <w:b/>
                <w:bCs/>
                <w:color w:val="auto"/>
                <w:kern w:val="0"/>
                <w:szCs w:val="21"/>
                <w:highlight w:val="none"/>
                <w:lang w:eastAsia="zh-Hans"/>
              </w:rPr>
            </w:pPr>
            <w:bookmarkStart w:id="28" w:name="_Hlk169888879"/>
            <w:r>
              <w:rPr>
                <w:rFonts w:hint="eastAsia" w:ascii="宋体" w:hAnsi="宋体" w:eastAsia="宋体" w:cs="宋体"/>
                <w:b/>
                <w:bCs/>
                <w:color w:val="auto"/>
                <w:kern w:val="0"/>
                <w:szCs w:val="21"/>
                <w:highlight w:val="none"/>
                <w:lang w:eastAsia="zh-Hans"/>
              </w:rPr>
              <w:t>序号</w:t>
            </w:r>
          </w:p>
        </w:tc>
        <w:tc>
          <w:tcPr>
            <w:tcW w:w="4540" w:type="pct"/>
            <w:gridSpan w:val="2"/>
            <w:vAlign w:val="center"/>
          </w:tcPr>
          <w:p w14:paraId="391645F9">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4540" w:type="pct"/>
            <w:gridSpan w:val="2"/>
            <w:vAlign w:val="center"/>
          </w:tcPr>
          <w:p w14:paraId="4284091E">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rPr>
              <w:t>.1</w:t>
            </w:r>
          </w:p>
        </w:tc>
        <w:tc>
          <w:tcPr>
            <w:tcW w:w="1381" w:type="pct"/>
            <w:vAlign w:val="center"/>
          </w:tcPr>
          <w:p w14:paraId="5965BE7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具有独立承担民事责任的能力</w:t>
            </w:r>
          </w:p>
        </w:tc>
        <w:tc>
          <w:tcPr>
            <w:tcW w:w="3159" w:type="pct"/>
            <w:vAlign w:val="center"/>
          </w:tcPr>
          <w:p w14:paraId="2F49A3B8">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1381" w:type="pct"/>
            <w:vAlign w:val="center"/>
          </w:tcPr>
          <w:p w14:paraId="2E56AAC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具有良好的商业信誉和健全的财务会计制度</w:t>
            </w:r>
          </w:p>
        </w:tc>
        <w:tc>
          <w:tcPr>
            <w:tcW w:w="3159" w:type="pct"/>
            <w:vAlign w:val="center"/>
          </w:tcPr>
          <w:p w14:paraId="4DE1DEA5">
            <w:pPr>
              <w:widowControl/>
              <w:rPr>
                <w:rFonts w:hint="eastAsia" w:ascii="宋体" w:hAnsi="宋体" w:eastAsia="宋体" w:cs="宋体"/>
                <w:color w:val="auto"/>
                <w:kern w:val="0"/>
                <w:szCs w:val="21"/>
                <w:highlight w:val="none"/>
                <w:lang w:eastAsia="zh-Hans"/>
              </w:rPr>
            </w:pPr>
            <w:r>
              <w:rPr>
                <w:rFonts w:hint="eastAsia" w:ascii="宋体" w:hAnsi="宋体" w:eastAsia="宋体" w:cs="宋体"/>
                <w:bCs/>
                <w:color w:val="auto"/>
                <w:kern w:val="0"/>
                <w:szCs w:val="21"/>
                <w:highlight w:val="none"/>
              </w:rPr>
              <w:t>提供2022年或2023年财务状况报告或者基本户开户银行出具的资信证明或提供资格条件承诺函（详见投标文件格式）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1381" w:type="pct"/>
            <w:vAlign w:val="center"/>
          </w:tcPr>
          <w:p w14:paraId="73CDFE1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履行合同所必需的设备和专业技术能力</w:t>
            </w:r>
          </w:p>
        </w:tc>
        <w:tc>
          <w:tcPr>
            <w:tcW w:w="3159" w:type="pct"/>
            <w:vAlign w:val="center"/>
          </w:tcPr>
          <w:p w14:paraId="409A969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1381" w:type="pct"/>
            <w:vAlign w:val="center"/>
          </w:tcPr>
          <w:p w14:paraId="0C0BAAFA">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有依法缴纳税收和社会保障资金的良好记录</w:t>
            </w:r>
          </w:p>
        </w:tc>
        <w:tc>
          <w:tcPr>
            <w:tcW w:w="3159" w:type="pct"/>
            <w:vAlign w:val="center"/>
          </w:tcPr>
          <w:p w14:paraId="36AADF2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1381" w:type="pct"/>
            <w:vAlign w:val="center"/>
          </w:tcPr>
          <w:p w14:paraId="4A449F66">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提供资格条件承诺函（详见投标文件格式）。</w:t>
            </w:r>
          </w:p>
          <w:p w14:paraId="45A3F9A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381" w:type="pct"/>
            <w:vAlign w:val="center"/>
          </w:tcPr>
          <w:p w14:paraId="0D020E1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落实政府采购政策需满足的资格要求</w:t>
            </w:r>
          </w:p>
        </w:tc>
        <w:tc>
          <w:tcPr>
            <w:tcW w:w="3159" w:type="pct"/>
            <w:vAlign w:val="center"/>
          </w:tcPr>
          <w:p w14:paraId="22E2D3A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381" w:type="pct"/>
            <w:vAlign w:val="center"/>
          </w:tcPr>
          <w:p w14:paraId="6D5A47E3">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本项目的特定资格要求：</w:t>
            </w:r>
          </w:p>
        </w:tc>
        <w:tc>
          <w:tcPr>
            <w:tcW w:w="3159" w:type="pct"/>
            <w:vAlign w:val="center"/>
          </w:tcPr>
          <w:p w14:paraId="3B84C55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w:t>
            </w:r>
          </w:p>
        </w:tc>
        <w:tc>
          <w:tcPr>
            <w:tcW w:w="1381" w:type="pct"/>
            <w:vAlign w:val="center"/>
          </w:tcPr>
          <w:p w14:paraId="65FE656B">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投标人信用记录</w:t>
            </w:r>
          </w:p>
        </w:tc>
        <w:tc>
          <w:tcPr>
            <w:tcW w:w="3159" w:type="pct"/>
            <w:vAlign w:val="center"/>
          </w:tcPr>
          <w:p w14:paraId="6B85A2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w:t>
            </w:r>
          </w:p>
        </w:tc>
        <w:tc>
          <w:tcPr>
            <w:tcW w:w="1381" w:type="pct"/>
            <w:vAlign w:val="center"/>
          </w:tcPr>
          <w:p w14:paraId="45AE9CC0">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供应商必须符合法律、行政法规规定的其他条件</w:t>
            </w:r>
          </w:p>
        </w:tc>
        <w:tc>
          <w:tcPr>
            <w:tcW w:w="3159" w:type="pct"/>
            <w:vAlign w:val="center"/>
          </w:tcPr>
          <w:p w14:paraId="56C04DE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color w:val="auto"/>
                <w:kern w:val="0"/>
                <w:szCs w:val="21"/>
                <w:highlight w:val="none"/>
              </w:rPr>
              <w:t>提供资格条件承诺函（详见投标文件格式）</w:t>
            </w:r>
          </w:p>
        </w:tc>
      </w:tr>
      <w:bookmarkEnd w:id="28"/>
    </w:tbl>
    <w:p w14:paraId="33A23CF5">
      <w:pPr>
        <w:pageBreakBefore/>
        <w:jc w:val="left"/>
        <w:rPr>
          <w:rFonts w:hint="eastAsia" w:ascii="宋体" w:hAnsi="宋体" w:eastAsia="宋体" w:cs="宋体"/>
          <w:b/>
          <w:bCs/>
          <w:color w:val="auto"/>
          <w:kern w:val="0"/>
          <w:szCs w:val="21"/>
          <w:highlight w:val="none"/>
          <w:lang w:eastAsia="zh-Hans"/>
        </w:rPr>
      </w:pPr>
      <w:bookmarkStart w:id="29" w:name="_Hlk169888893"/>
      <w:r>
        <w:rPr>
          <w:rFonts w:hint="eastAsia" w:ascii="宋体" w:hAnsi="宋体" w:eastAsia="宋体" w:cs="宋体"/>
          <w:b/>
          <w:bCs/>
          <w:color w:val="auto"/>
          <w:kern w:val="0"/>
          <w:szCs w:val="21"/>
          <w:highlight w:val="none"/>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8554"/>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621" w:type="pct"/>
          </w:tcPr>
          <w:p w14:paraId="4A54782B">
            <w:pPr>
              <w:widowControl/>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621" w:type="pct"/>
          </w:tcPr>
          <w:p w14:paraId="113447E5">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621" w:type="pct"/>
          </w:tcPr>
          <w:p w14:paraId="0D2973C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621" w:type="pct"/>
          </w:tcPr>
          <w:p w14:paraId="39E86C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621" w:type="pct"/>
          </w:tcPr>
          <w:p w14:paraId="6265CBFC">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621" w:type="pct"/>
          </w:tcPr>
          <w:p w14:paraId="395575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621" w:type="pct"/>
          </w:tcPr>
          <w:p w14:paraId="7B6160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4621" w:type="pct"/>
          </w:tcPr>
          <w:p w14:paraId="32691D3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投标文件没有招标文件中规定的其它无效投标条款的。</w:t>
            </w:r>
          </w:p>
        </w:tc>
      </w:tr>
      <w:bookmarkEnd w:id="29"/>
    </w:tbl>
    <w:p w14:paraId="0AEDB113">
      <w:pPr>
        <w:pStyle w:val="25"/>
        <w:numPr>
          <w:ilvl w:val="3"/>
          <w:numId w:val="80"/>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bookmarkStart w:id="30" w:name="_Hlk169889470"/>
      <w:r>
        <w:rPr>
          <w:rFonts w:hint="eastAsia" w:ascii="宋体" w:hAnsi="宋体" w:eastAsia="宋体" w:cs="宋体"/>
          <w:b/>
          <w:color w:val="auto"/>
          <w:kern w:val="0"/>
          <w:szCs w:val="21"/>
          <w:highlight w:val="none"/>
          <w:lang w:eastAsia="zh-Hans"/>
        </w:rPr>
        <w:t>详细评审</w:t>
      </w:r>
      <w:bookmarkEnd w:id="30"/>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522"/>
        <w:gridCol w:w="16"/>
        <w:gridCol w:w="979"/>
        <w:gridCol w:w="5852"/>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8"/>
              <w:spacing w:line="400" w:lineRule="exact"/>
              <w:ind w:firstLine="0" w:firstLineChars="0"/>
              <w:jc w:val="center"/>
              <w:rPr>
                <w:rFonts w:hint="eastAsia" w:ascii="宋体" w:hAnsi="宋体" w:eastAsia="宋体" w:cs="宋体"/>
                <w:b/>
                <w:color w:val="auto"/>
                <w:sz w:val="21"/>
                <w:szCs w:val="21"/>
                <w:highlight w:val="none"/>
              </w:rPr>
            </w:pPr>
            <w:bookmarkStart w:id="31" w:name="_Hlk169889554"/>
            <w:r>
              <w:rPr>
                <w:rFonts w:hint="eastAsia" w:ascii="宋体" w:hAnsi="宋体" w:eastAsia="宋体" w:cs="宋体"/>
                <w:b/>
                <w:color w:val="auto"/>
                <w:sz w:val="21"/>
                <w:szCs w:val="21"/>
                <w:highlight w:val="none"/>
              </w:rPr>
              <w:t>序号</w:t>
            </w:r>
          </w:p>
        </w:tc>
        <w:tc>
          <w:tcPr>
            <w:tcW w:w="831" w:type="pct"/>
            <w:gridSpan w:val="2"/>
            <w:vAlign w:val="center"/>
          </w:tcPr>
          <w:p w14:paraId="6B159EA7">
            <w:pPr>
              <w:pStyle w:val="28"/>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529" w:type="pct"/>
            <w:vAlign w:val="center"/>
          </w:tcPr>
          <w:p w14:paraId="377468C0">
            <w:pPr>
              <w:pStyle w:val="28"/>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160" w:type="pct"/>
            <w:vAlign w:val="center"/>
          </w:tcPr>
          <w:p w14:paraId="07E35FCD">
            <w:pPr>
              <w:pStyle w:val="28"/>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8"/>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商务评审细则（30分）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2" w:type="pct"/>
            <w:vAlign w:val="center"/>
          </w:tcPr>
          <w:p w14:paraId="010C9188">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企业认证</w:t>
            </w:r>
          </w:p>
        </w:tc>
        <w:tc>
          <w:tcPr>
            <w:tcW w:w="538" w:type="pct"/>
            <w:gridSpan w:val="2"/>
            <w:vAlign w:val="center"/>
          </w:tcPr>
          <w:p w14:paraId="5A37C5ED">
            <w:pPr>
              <w:widowControl/>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6分</w:t>
            </w:r>
          </w:p>
        </w:tc>
        <w:tc>
          <w:tcPr>
            <w:tcW w:w="3160" w:type="pct"/>
            <w:vAlign w:val="center"/>
          </w:tcPr>
          <w:p w14:paraId="28B105CB">
            <w:pPr>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投标人具有由国家认证认可监督管理部门批准设立的认证机构颁发并在有效期内的证书，每提供一个得2分，最高得6分。</w:t>
            </w:r>
          </w:p>
          <w:p w14:paraId="2A3802E1">
            <w:pPr>
              <w:pStyle w:val="25"/>
              <w:numPr>
                <w:ilvl w:val="0"/>
                <w:numId w:val="82"/>
              </w:numPr>
              <w:spacing w:line="400" w:lineRule="exact"/>
              <w:ind w:left="257" w:hanging="25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质量管理体系认证证书</w:t>
            </w:r>
          </w:p>
          <w:p w14:paraId="41D34C2D">
            <w:pPr>
              <w:pStyle w:val="25"/>
              <w:numPr>
                <w:ilvl w:val="0"/>
                <w:numId w:val="82"/>
              </w:numPr>
              <w:spacing w:line="400" w:lineRule="exact"/>
              <w:ind w:left="257" w:hanging="25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职业健康安全管理体系认证证书</w:t>
            </w:r>
          </w:p>
          <w:p w14:paraId="621E3D67">
            <w:pPr>
              <w:pStyle w:val="25"/>
              <w:numPr>
                <w:ilvl w:val="0"/>
                <w:numId w:val="82"/>
              </w:numPr>
              <w:spacing w:line="400" w:lineRule="exact"/>
              <w:ind w:left="257" w:hanging="25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环境管理体系认证证书</w:t>
            </w:r>
          </w:p>
          <w:p w14:paraId="3D267734">
            <w:pPr>
              <w:spacing w:line="400" w:lineRule="exact"/>
              <w:rPr>
                <w:rFonts w:hint="eastAsia" w:ascii="宋体" w:hAnsi="宋体" w:eastAsia="宋体" w:cs="宋体"/>
                <w:b/>
                <w:bCs/>
                <w:color w:val="auto"/>
                <w:szCs w:val="21"/>
                <w:highlight w:val="none"/>
                <w:u w:val="single"/>
              </w:rPr>
            </w:pPr>
            <w:r>
              <w:rPr>
                <w:rFonts w:hint="eastAsia" w:ascii="宋体" w:hAnsi="宋体" w:eastAsia="宋体" w:cs="宋体"/>
                <w:b/>
                <w:bCs/>
                <w:color w:val="auto"/>
                <w:szCs w:val="21"/>
                <w:highlight w:val="none"/>
                <w:u w:val="single"/>
              </w:rPr>
              <w:t>注：注：须提供有效证书复印件及国家认证认可监督管理委员会官网（http://www.cnca.gov.cn/）查询截图加盖供应商公章，不完整提供不得分。</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22" w:type="pct"/>
            <w:vAlign w:val="center"/>
          </w:tcPr>
          <w:p w14:paraId="2F43B446">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拟投入本项目负责人情况</w:t>
            </w:r>
          </w:p>
        </w:tc>
        <w:tc>
          <w:tcPr>
            <w:tcW w:w="538" w:type="pct"/>
            <w:gridSpan w:val="2"/>
            <w:vAlign w:val="center"/>
          </w:tcPr>
          <w:p w14:paraId="5367AAEF">
            <w:pPr>
              <w:widowControl/>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4分</w:t>
            </w:r>
          </w:p>
        </w:tc>
        <w:tc>
          <w:tcPr>
            <w:tcW w:w="3160" w:type="pct"/>
            <w:vAlign w:val="center"/>
          </w:tcPr>
          <w:p w14:paraId="4B1573EE">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根据投标人拟投入本项目的项目负责人（仅一人）情况进行评审：</w:t>
            </w:r>
          </w:p>
          <w:p w14:paraId="110D5AE3">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①具有注册城乡规划师证书的，得2分。</w:t>
            </w:r>
          </w:p>
          <w:p w14:paraId="48647FBF">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②具有高级（副高）工程师证书（专业：城乡规划类）的，得1分；具有正高级（教授级）工程师证书（专业：城乡规划类）的，得2分</w:t>
            </w:r>
            <w:r>
              <w:rPr>
                <w:rFonts w:hint="eastAsia" w:ascii="宋体" w:hAnsi="宋体" w:eastAsia="宋体" w:cs="宋体"/>
                <w:color w:val="auto"/>
                <w:spacing w:val="-6"/>
                <w:szCs w:val="21"/>
                <w:highlight w:val="none"/>
              </w:rPr>
              <w:t>。</w:t>
            </w:r>
          </w:p>
          <w:p w14:paraId="52858E97">
            <w:pPr>
              <w:spacing w:line="400" w:lineRule="exact"/>
              <w:rPr>
                <w:rFonts w:hint="eastAsia" w:ascii="宋体" w:hAnsi="宋体" w:eastAsia="宋体" w:cs="宋体"/>
                <w:color w:val="auto"/>
                <w:spacing w:val="-4"/>
                <w:szCs w:val="21"/>
                <w:highlight w:val="none"/>
              </w:rPr>
            </w:pPr>
            <w:r>
              <w:rPr>
                <w:rFonts w:hint="eastAsia" w:ascii="宋体" w:hAnsi="宋体" w:eastAsia="宋体" w:cs="宋体"/>
                <w:color w:val="auto"/>
                <w:spacing w:val="-4"/>
                <w:szCs w:val="21"/>
                <w:highlight w:val="none"/>
              </w:rPr>
              <w:t>本项最高得4分。</w:t>
            </w:r>
          </w:p>
          <w:p w14:paraId="68BC0647">
            <w:pPr>
              <w:spacing w:line="400" w:lineRule="exact"/>
              <w:rPr>
                <w:rFonts w:hint="eastAsia" w:ascii="宋体" w:hAnsi="宋体" w:eastAsia="宋体" w:cs="宋体"/>
                <w:b/>
                <w:bCs/>
                <w:color w:val="auto"/>
                <w:szCs w:val="21"/>
                <w:highlight w:val="none"/>
                <w:u w:val="single"/>
              </w:rPr>
            </w:pPr>
            <w:r>
              <w:rPr>
                <w:rFonts w:hint="eastAsia" w:ascii="宋体" w:hAnsi="宋体" w:eastAsia="宋体" w:cs="宋体"/>
                <w:b/>
                <w:color w:val="auto"/>
                <w:szCs w:val="21"/>
                <w:highlight w:val="none"/>
                <w:u w:val="single"/>
              </w:rPr>
              <w:t>注：以上须提供人员证书及距开标当前月前三个月任一个月(不含开标当月)投标人为其购买的社保证明复印件加盖投标人公章。</w:t>
            </w:r>
          </w:p>
        </w:tc>
      </w:tr>
      <w:tr w14:paraId="56249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6DA5EB20">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22" w:type="pct"/>
            <w:vAlign w:val="center"/>
          </w:tcPr>
          <w:p w14:paraId="113A1C98">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拟投标本项目服务人员情况</w:t>
            </w:r>
          </w:p>
        </w:tc>
        <w:tc>
          <w:tcPr>
            <w:tcW w:w="538" w:type="pct"/>
            <w:gridSpan w:val="2"/>
            <w:vAlign w:val="center"/>
          </w:tcPr>
          <w:p w14:paraId="7D67B155">
            <w:pPr>
              <w:widowControl/>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10分</w:t>
            </w:r>
          </w:p>
        </w:tc>
        <w:tc>
          <w:tcPr>
            <w:tcW w:w="3160" w:type="pct"/>
            <w:vAlign w:val="center"/>
          </w:tcPr>
          <w:p w14:paraId="466F0CF6">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投标人拟投入本项目的服务人员（项目负责人除外）情况进行评审：</w:t>
            </w:r>
          </w:p>
          <w:p w14:paraId="373BFB05">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①具有城乡规划类专业</w:t>
            </w:r>
          </w:p>
          <w:p w14:paraId="133E58B6">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②市政路桥类专业</w:t>
            </w:r>
          </w:p>
          <w:p w14:paraId="7121C7DA">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③建筑设计类专业</w:t>
            </w:r>
          </w:p>
          <w:p w14:paraId="030478FD">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④交通运输规划类专业</w:t>
            </w:r>
          </w:p>
          <w:p w14:paraId="3428DA28">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⑤风景园林类专业</w:t>
            </w:r>
          </w:p>
          <w:p w14:paraId="6E116A09">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每提供1个工程师职称证书的得1分，每提供1个副高（高级）及以上职称证书的得2分，本项最高得10分。</w:t>
            </w:r>
          </w:p>
          <w:p w14:paraId="0E0AF9FA">
            <w:pPr>
              <w:spacing w:line="400" w:lineRule="exact"/>
              <w:rPr>
                <w:rFonts w:hint="eastAsia" w:ascii="宋体" w:hAnsi="宋体" w:eastAsia="宋体" w:cs="宋体"/>
                <w:color w:val="auto"/>
                <w:szCs w:val="21"/>
                <w:highlight w:val="none"/>
              </w:rPr>
            </w:pPr>
            <w:r>
              <w:rPr>
                <w:rFonts w:hint="eastAsia" w:ascii="宋体" w:hAnsi="宋体" w:eastAsia="宋体" w:cs="宋体"/>
                <w:b/>
                <w:bCs/>
                <w:color w:val="auto"/>
                <w:szCs w:val="21"/>
                <w:highlight w:val="none"/>
                <w:u w:val="single"/>
              </w:rPr>
              <w:t>注：同专业职称不累计得分，同一人员不可重复计分</w:t>
            </w:r>
            <w:r>
              <w:rPr>
                <w:rFonts w:hint="eastAsia" w:ascii="宋体" w:hAnsi="宋体" w:eastAsia="宋体" w:cs="宋体"/>
                <w:b/>
                <w:color w:val="auto"/>
                <w:szCs w:val="21"/>
                <w:highlight w:val="none"/>
                <w:u w:val="single"/>
              </w:rPr>
              <w:t>，以上须提供人员证书及距开标当前月前三个月任一个月(不含开标当月)投标人为其购买的社保证明复印件加盖投标人公章。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22" w:type="pct"/>
            <w:vAlign w:val="center"/>
          </w:tcPr>
          <w:p w14:paraId="1F2B12E5">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业绩情况</w:t>
            </w:r>
          </w:p>
        </w:tc>
        <w:tc>
          <w:tcPr>
            <w:tcW w:w="538" w:type="pct"/>
            <w:gridSpan w:val="2"/>
            <w:vAlign w:val="center"/>
          </w:tcPr>
          <w:p w14:paraId="52809DCD">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10分</w:t>
            </w:r>
          </w:p>
        </w:tc>
        <w:tc>
          <w:tcPr>
            <w:tcW w:w="3160" w:type="pct"/>
            <w:vAlign w:val="center"/>
          </w:tcPr>
          <w:p w14:paraId="2B32ADAC">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根据投标人具有城市更新设计类或改造规划设计类项目业绩进行评审，每提供一项得1分，本项最高得10分。</w:t>
            </w:r>
          </w:p>
          <w:p w14:paraId="523D5E0C">
            <w:pPr>
              <w:spacing w:line="400" w:lineRule="exact"/>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注：须提供合同（合同关键页）复印件加盖投标人公章。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8"/>
              <w:spacing w:line="400" w:lineRule="exact"/>
              <w:ind w:firstLine="0" w:firstLineChars="0"/>
              <w:jc w:val="center"/>
              <w:rPr>
                <w:rFonts w:hint="eastAsia" w:ascii="宋体" w:hAnsi="宋体" w:eastAsia="宋体" w:cs="宋体"/>
                <w:color w:val="auto"/>
                <w:highlight w:val="none"/>
              </w:rPr>
            </w:pPr>
            <w:r>
              <w:rPr>
                <w:rFonts w:hint="eastAsia" w:ascii="宋体" w:hAnsi="宋体" w:eastAsia="宋体" w:cs="宋体"/>
                <w:b/>
                <w:color w:val="auto"/>
                <w:sz w:val="21"/>
                <w:szCs w:val="21"/>
                <w:highlight w:val="none"/>
              </w:rPr>
              <w:t>技术评审细则（60分）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79" w:type="pct"/>
            <w:vAlign w:val="center"/>
          </w:tcPr>
          <w:p w14:paraId="2F828625">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2" w:type="pct"/>
            <w:vAlign w:val="center"/>
          </w:tcPr>
          <w:p w14:paraId="3D6118E7">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对本项目的理解程度</w:t>
            </w:r>
          </w:p>
        </w:tc>
        <w:tc>
          <w:tcPr>
            <w:tcW w:w="538" w:type="pct"/>
            <w:gridSpan w:val="2"/>
            <w:vAlign w:val="center"/>
          </w:tcPr>
          <w:p w14:paraId="51051921">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10分</w:t>
            </w:r>
          </w:p>
        </w:tc>
        <w:tc>
          <w:tcPr>
            <w:tcW w:w="3160" w:type="pct"/>
            <w:vAlign w:val="center"/>
          </w:tcPr>
          <w:p w14:paraId="38665D0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根据各投标人针对本项目的背景理解、项目实施的重点、难点和解决方案进行综合评审：</w:t>
            </w:r>
          </w:p>
          <w:p w14:paraId="6155A287">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①对“项目背景”理解非常全面、认识准确的，对招标文件采购需求理解非常透彻；对项目重点难点的理解十分到位，提出的重难点和解决方案非常有利于项目实施，完全满足采购需求的，得10分；</w:t>
            </w:r>
          </w:p>
          <w:p w14:paraId="40F0185D">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②对“项目背景”理解全面、认识准确的，对招标文件采购需求理解较透彻，符合项目实际情况，对项目重点难点的理解分析到位，提出的重难点和解决方案利于项目实施，满足采购需求的，得7分；</w:t>
            </w:r>
          </w:p>
          <w:p w14:paraId="724D453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对“项目背景”理解程度一般、认识基本准确的，对招标文件采购需求理解清晰，符合项目实际情况，对项目重点难点的理解分析基本到位，提出的重难点和解决方案利于项目实施，基本满足采购需求的，得4分；</w:t>
            </w:r>
          </w:p>
          <w:p w14:paraId="5E34E700">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对“项目背景”理解程度较差、认识不够准确，对招标文件采购需求理解清晰，符合项目实际情况，对项目重点难点的理解分析基本到位，提出的重难点和解决方案利于项目实施，基本满足采购需求的，得1分；</w:t>
            </w:r>
          </w:p>
          <w:p w14:paraId="4BA1DE34">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⑤未提供对应方案不得分。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22" w:type="pct"/>
            <w:vAlign w:val="center"/>
          </w:tcPr>
          <w:p w14:paraId="134948A6">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对本项目现状概况的了解情况</w:t>
            </w:r>
          </w:p>
        </w:tc>
        <w:tc>
          <w:tcPr>
            <w:tcW w:w="538" w:type="pct"/>
            <w:gridSpan w:val="2"/>
            <w:vAlign w:val="center"/>
          </w:tcPr>
          <w:p w14:paraId="7D74B5DC">
            <w:pPr>
              <w:widowControl/>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15分</w:t>
            </w:r>
          </w:p>
        </w:tc>
        <w:tc>
          <w:tcPr>
            <w:tcW w:w="3160" w:type="pct"/>
            <w:vAlign w:val="center"/>
          </w:tcPr>
          <w:p w14:paraId="2D9A3692">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根据投标人对黄江镇产业园、道路交通、空间形态、</w:t>
            </w:r>
            <w:r>
              <w:rPr>
                <w:rFonts w:hint="eastAsia" w:ascii="宋体" w:hAnsi="宋体" w:eastAsia="宋体" w:cs="宋体"/>
                <w:color w:val="auto"/>
                <w:szCs w:val="21"/>
                <w:highlight w:val="none"/>
              </w:rPr>
              <w:t>景观结构</w:t>
            </w:r>
            <w:r>
              <w:rPr>
                <w:rFonts w:hint="eastAsia" w:ascii="宋体" w:hAnsi="宋体" w:eastAsia="宋体" w:cs="宋体"/>
                <w:color w:val="auto"/>
                <w:kern w:val="0"/>
                <w:szCs w:val="21"/>
                <w:highlight w:val="none"/>
              </w:rPr>
              <w:t>等现状基本情况的了解、相关基础资料的掌握情况，咨询意见及建议等进行评审：</w:t>
            </w:r>
          </w:p>
          <w:p w14:paraId="04E42112">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①对本项目现状的情况非常熟悉、所掌握的资料非常充分、全面的，对相关城市规划设计点能提供非常完善的咨询意见及建议的，得15分；</w:t>
            </w:r>
          </w:p>
          <w:p w14:paraId="15968AA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②对本项目现状的情况熟悉、所掌握的资料比较充分，对相关城市规划设计点能提供完善的咨询意见及建议的，得10分；</w:t>
            </w:r>
          </w:p>
          <w:p w14:paraId="6C4A63D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③对本项目现状的情况比较熟悉、所掌握的资料较充分，对相关城市规划设计点能提供咨询意见及建议的，得5分；</w:t>
            </w:r>
          </w:p>
          <w:p w14:paraId="5EEFFA9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④对本项目现状基本情况了解不熟悉、掌握部分资料、对相关城市规划设计点提供咨询意见及建议不够详细的，得1分；</w:t>
            </w:r>
          </w:p>
          <w:p w14:paraId="0171A38D">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⑤未提供对应方案不得分。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22" w:type="pct"/>
            <w:vAlign w:val="center"/>
          </w:tcPr>
          <w:p w14:paraId="03D31443">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工作思路及技术路线</w:t>
            </w:r>
          </w:p>
        </w:tc>
        <w:tc>
          <w:tcPr>
            <w:tcW w:w="538" w:type="pct"/>
            <w:gridSpan w:val="2"/>
            <w:vAlign w:val="center"/>
          </w:tcPr>
          <w:p w14:paraId="53BD03D6">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10分</w:t>
            </w:r>
          </w:p>
        </w:tc>
        <w:tc>
          <w:tcPr>
            <w:tcW w:w="3160" w:type="pct"/>
            <w:vAlign w:val="center"/>
          </w:tcPr>
          <w:p w14:paraId="6929179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根据投标人对采购需求中拟定的工作思路、实施方法及初步方案进行评审：</w:t>
            </w:r>
          </w:p>
          <w:p w14:paraId="26E55678">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①项目工作思路与方法科学、可行和创新，技术路线与规划管理有效结合、可操作性强的，完全满足采购需求得10分；  ②项目工作思路与方法较科学、可行和创新，技术路线与规划管理较有效结合、可操作性较强的，满足采购需求得7分；  ③项目工作思路与方法的科学性、可行性和创新性一般，技术路线与规划管理可有效结合、可操作性一般的，基本满足采购需求得4分；  </w:t>
            </w:r>
          </w:p>
          <w:p w14:paraId="5184B8DE">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④项目工作思路与方法不够详细完善、缺乏创新，技术路线与规划管理不能有效结合、可操作性不强的，部分满足采购需求的，得1分；</w:t>
            </w:r>
          </w:p>
          <w:p w14:paraId="15491D1C">
            <w:pPr>
              <w:spacing w:line="400" w:lineRule="exac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⑤未提供对应方案不得分。</w:t>
            </w:r>
          </w:p>
        </w:tc>
      </w:tr>
      <w:tr w14:paraId="68C23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5325007">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822" w:type="pct"/>
            <w:vAlign w:val="center"/>
          </w:tcPr>
          <w:p w14:paraId="0634F2F0">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项目的关键对策措施和设计方案</w:t>
            </w:r>
          </w:p>
        </w:tc>
        <w:tc>
          <w:tcPr>
            <w:tcW w:w="538" w:type="pct"/>
            <w:gridSpan w:val="2"/>
            <w:vAlign w:val="center"/>
          </w:tcPr>
          <w:p w14:paraId="3858A539">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15分</w:t>
            </w:r>
          </w:p>
        </w:tc>
        <w:tc>
          <w:tcPr>
            <w:tcW w:w="3160" w:type="pct"/>
            <w:vAlign w:val="center"/>
          </w:tcPr>
          <w:p w14:paraId="0031833E">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根据投标人对本项目的关键对策措施进行评审：</w:t>
            </w:r>
          </w:p>
          <w:p w14:paraId="10A94D9F">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①方案非常详细完善的，对规划关键技术问题、考评重点认识清晰，能结合研究对象和区域特点给出非常合理可行的解决措施，完全满足采购需求的，得15分；</w:t>
            </w:r>
          </w:p>
          <w:p w14:paraId="06800B04">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②方案详细完整，对规划关键技术问题、考评重点认识基本清晰、全面，能结合研究对象和区域特点给出合理可行的解决措施，能够满足采购需求的，得10分；</w:t>
            </w:r>
          </w:p>
          <w:p w14:paraId="783BF758">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③方案不够详细完整的，对规划关键技术问题、考评重点认识不够清晰、全面，或未能结合研究对象和区域特点给出的解决措施，或解决措施基本合理可行，基本满足采购需求的，得5分；</w:t>
            </w:r>
          </w:p>
          <w:p w14:paraId="74238AB2">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④方案简略，对规划关键技术问题、考评重点认识模糊，对结合研究对象和区域特点给出的解决措施，或解决措施部分可行，难以满足采购需求的，得5分；</w:t>
            </w:r>
          </w:p>
          <w:p w14:paraId="3BC752D9">
            <w:pPr>
              <w:spacing w:line="400" w:lineRule="exac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⑤未提供对应方案不得分。</w:t>
            </w:r>
          </w:p>
        </w:tc>
      </w:tr>
      <w:tr w14:paraId="7323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D3A8095">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822" w:type="pct"/>
            <w:vAlign w:val="center"/>
          </w:tcPr>
          <w:p w14:paraId="0863B9F6">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项目进度计划方案</w:t>
            </w:r>
          </w:p>
        </w:tc>
        <w:tc>
          <w:tcPr>
            <w:tcW w:w="538" w:type="pct"/>
            <w:gridSpan w:val="2"/>
            <w:vAlign w:val="center"/>
          </w:tcPr>
          <w:p w14:paraId="74E1C012">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5分</w:t>
            </w:r>
          </w:p>
        </w:tc>
        <w:tc>
          <w:tcPr>
            <w:tcW w:w="3160" w:type="pct"/>
            <w:vAlign w:val="center"/>
          </w:tcPr>
          <w:p w14:paraId="04F93653">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根据投标人对本项目工作进度计划、节点控制等进行评审：</w:t>
            </w:r>
          </w:p>
          <w:p w14:paraId="03B37842">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①方案详细明确，进度安排科学、合理，节点控制把握强，完全满足采购需求的，得5分；</w:t>
            </w:r>
          </w:p>
          <w:p w14:paraId="0AD078C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②方案较详细完整，进度安排的合理可行，节点控制把握基本满足采购需求的，得3分；</w:t>
            </w:r>
          </w:p>
          <w:p w14:paraId="4143E247">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③方案简略，进度安排的可行性较差，节点控制把握部分满足采购需求的，得1分；</w:t>
            </w:r>
          </w:p>
          <w:p w14:paraId="13926B1A">
            <w:pPr>
              <w:spacing w:line="400" w:lineRule="exac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④未提供对应方案不得分。</w:t>
            </w:r>
          </w:p>
        </w:tc>
      </w:tr>
      <w:tr w14:paraId="752BC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76AD769">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822" w:type="pct"/>
            <w:vAlign w:val="center"/>
          </w:tcPr>
          <w:p w14:paraId="68D6B7BA">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项目质量保障措施和后期服务方案</w:t>
            </w:r>
          </w:p>
        </w:tc>
        <w:tc>
          <w:tcPr>
            <w:tcW w:w="538" w:type="pct"/>
            <w:gridSpan w:val="2"/>
            <w:vAlign w:val="center"/>
          </w:tcPr>
          <w:p w14:paraId="10533995">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5分</w:t>
            </w:r>
          </w:p>
        </w:tc>
        <w:tc>
          <w:tcPr>
            <w:tcW w:w="3160" w:type="pct"/>
            <w:vAlign w:val="center"/>
          </w:tcPr>
          <w:p w14:paraId="24AD322F">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根据投标人对本项目的质量保证措施、后期服务承诺、成果转化、服务保障等进行评审：</w:t>
            </w:r>
          </w:p>
          <w:p w14:paraId="6B9D5B1C">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①质量保证措施非常完善、后期服务承诺和后期服务的保障措施非常全面具体的，针对性、适用性非常强的，完全满足本项目采购需求的，得5分； </w:t>
            </w:r>
          </w:p>
          <w:p w14:paraId="0CB5BABC">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②质量保证措施非常完善，后期服务承诺和后期服务的保障措施全面具体的，针对性、适用性强的，满足采购需求的，得3分； </w:t>
            </w:r>
          </w:p>
          <w:p w14:paraId="72E84413">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③质量保证措施基本完善，后期服务承诺和后期服务的保障措施基本全面，针对性、适用性较一般的，基本满足本项目需求的，得1分； </w:t>
            </w:r>
          </w:p>
          <w:p w14:paraId="63D4C8E4">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④未提供对应方案不得分。</w:t>
            </w:r>
          </w:p>
        </w:tc>
      </w:tr>
      <w:bookmarkEnd w:id="31"/>
    </w:tbl>
    <w:p w14:paraId="151CEF5D">
      <w:pPr>
        <w:pStyle w:val="25"/>
        <w:numPr>
          <w:ilvl w:val="3"/>
          <w:numId w:val="80"/>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汇总、排序</w:t>
      </w:r>
    </w:p>
    <w:p w14:paraId="12177A76">
      <w:pPr>
        <w:pStyle w:val="25"/>
        <w:widowControl/>
        <w:numPr>
          <w:ilvl w:val="0"/>
          <w:numId w:val="83"/>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5"/>
        <w:numPr>
          <w:ilvl w:val="3"/>
          <w:numId w:val="80"/>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中标价的确定</w:t>
      </w:r>
    </w:p>
    <w:p w14:paraId="06F4085C">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除了按第四章第一点第7条修正并经投标人确认的投标报价作为中标价外，中标价以开标时公开唱标价为准。</w:t>
      </w:r>
    </w:p>
    <w:p w14:paraId="5AF16E43">
      <w:pPr>
        <w:pStyle w:val="25"/>
        <w:numPr>
          <w:ilvl w:val="3"/>
          <w:numId w:val="80"/>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其他无效投标的情形：</w:t>
      </w:r>
    </w:p>
    <w:p w14:paraId="7B1FED0F">
      <w:pPr>
        <w:pStyle w:val="25"/>
        <w:widowControl/>
        <w:numPr>
          <w:ilvl w:val="0"/>
          <w:numId w:val="8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5"/>
        <w:widowControl/>
        <w:numPr>
          <w:ilvl w:val="0"/>
          <w:numId w:val="8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投标文件提供虚假材料的。</w:t>
      </w:r>
    </w:p>
    <w:p w14:paraId="418D0D97">
      <w:pPr>
        <w:pStyle w:val="25"/>
        <w:widowControl/>
        <w:numPr>
          <w:ilvl w:val="0"/>
          <w:numId w:val="8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投标人以他人名义投标、串通投标、以行贿手段谋取中标或者以其他弄虚作假方式投标的。</w:t>
      </w:r>
    </w:p>
    <w:p w14:paraId="5B4F2156">
      <w:pPr>
        <w:pStyle w:val="25"/>
        <w:widowControl/>
        <w:numPr>
          <w:ilvl w:val="0"/>
          <w:numId w:val="84"/>
        </w:numPr>
        <w:ind w:firstLineChars="0"/>
        <w:jc w:val="left"/>
        <w:rPr>
          <w:rFonts w:hint="eastAsia" w:ascii="宋体" w:hAnsi="宋体" w:eastAsia="宋体" w:cs="宋体"/>
          <w:color w:val="auto"/>
          <w:spacing w:val="-4"/>
          <w:kern w:val="0"/>
          <w:szCs w:val="21"/>
          <w:highlight w:val="none"/>
          <w:lang w:eastAsia="zh-Hans"/>
        </w:rPr>
      </w:pPr>
      <w:r>
        <w:rPr>
          <w:rFonts w:hint="eastAsia" w:ascii="宋体" w:hAnsi="宋体" w:eastAsia="宋体" w:cs="宋体"/>
          <w:color w:val="auto"/>
          <w:spacing w:val="-4"/>
          <w:kern w:val="0"/>
          <w:szCs w:val="21"/>
          <w:highlight w:val="none"/>
          <w:lang w:eastAsia="zh-Hans"/>
        </w:rPr>
        <w:t>投标人对采购人、采购代理机构、评标委员会及其工作人员施加影响，有碍招标公平、公正的。</w:t>
      </w:r>
    </w:p>
    <w:p w14:paraId="7DDC3577">
      <w:pPr>
        <w:pStyle w:val="25"/>
        <w:widowControl/>
        <w:numPr>
          <w:ilvl w:val="0"/>
          <w:numId w:val="8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投标文件含有采购人不能接受的附加条件的。</w:t>
      </w:r>
    </w:p>
    <w:p w14:paraId="0299366C">
      <w:pPr>
        <w:pStyle w:val="25"/>
        <w:widowControl/>
        <w:numPr>
          <w:ilvl w:val="0"/>
          <w:numId w:val="8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法律、法规和招标文件规定的其他无效情形。</w:t>
      </w:r>
    </w:p>
    <w:p w14:paraId="4AC98C6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13B3D5BA">
      <w:pPr>
        <w:pStyle w:val="19"/>
        <w:rPr>
          <w:rFonts w:hint="eastAsia" w:ascii="宋体" w:hAnsi="宋体" w:eastAsia="宋体" w:cs="宋体"/>
          <w:color w:val="auto"/>
          <w:highlight w:val="none"/>
          <w:lang w:eastAsia="zh-CN"/>
        </w:rPr>
      </w:pPr>
    </w:p>
    <w:p w14:paraId="4058F9B5">
      <w:pPr>
        <w:pStyle w:val="19"/>
        <w:rPr>
          <w:rFonts w:hint="eastAsia" w:ascii="宋体" w:hAnsi="宋体" w:eastAsia="宋体" w:cs="宋体"/>
          <w:color w:val="auto"/>
          <w:highlight w:val="none"/>
          <w:lang w:eastAsia="zh-CN"/>
        </w:rPr>
      </w:pPr>
    </w:p>
    <w:p w14:paraId="621388A0">
      <w:pPr>
        <w:pStyle w:val="19"/>
        <w:rPr>
          <w:rFonts w:hint="eastAsia" w:ascii="宋体" w:hAnsi="宋体" w:eastAsia="宋体" w:cs="宋体"/>
          <w:color w:val="auto"/>
          <w:highlight w:val="none"/>
          <w:lang w:eastAsia="zh-CN"/>
        </w:rPr>
      </w:pPr>
    </w:p>
    <w:p w14:paraId="2096565D">
      <w:pPr>
        <w:pageBreakBefore/>
        <w:widowControl/>
        <w:jc w:val="center"/>
        <w:outlineLvl w:val="1"/>
        <w:rPr>
          <w:rFonts w:hint="eastAsia" w:ascii="宋体" w:hAnsi="宋体" w:eastAsia="宋体" w:cs="宋体"/>
          <w:color w:val="auto"/>
          <w:sz w:val="36"/>
          <w:szCs w:val="36"/>
          <w:highlight w:val="none"/>
        </w:rPr>
      </w:pPr>
      <w:bookmarkStart w:id="32" w:name="_Toc32525"/>
      <w:bookmarkStart w:id="33" w:name="_Toc169799783"/>
      <w:r>
        <w:rPr>
          <w:rFonts w:hint="eastAsia" w:ascii="宋体" w:hAnsi="宋体" w:eastAsia="宋体" w:cs="宋体"/>
          <w:b/>
          <w:color w:val="auto"/>
          <w:kern w:val="0"/>
          <w:sz w:val="36"/>
          <w:szCs w:val="36"/>
          <w:highlight w:val="none"/>
          <w:lang w:eastAsia="zh-Hans"/>
        </w:rPr>
        <w:t>第五章 合同文本</w:t>
      </w:r>
      <w:bookmarkEnd w:id="32"/>
      <w:bookmarkEnd w:id="33"/>
    </w:p>
    <w:p w14:paraId="7854F0AE">
      <w:pPr>
        <w:keepLine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甲方（采购人）：</w:t>
      </w:r>
      <w:r>
        <w:rPr>
          <w:rFonts w:hint="eastAsia" w:ascii="宋体" w:hAnsi="宋体" w:eastAsia="宋体" w:cs="宋体"/>
          <w:color w:val="auto"/>
          <w:szCs w:val="21"/>
          <w:highlight w:val="none"/>
          <w:u w:val="single"/>
        </w:rPr>
        <w:t xml:space="preserve">                          </w:t>
      </w:r>
    </w:p>
    <w:p w14:paraId="6DA243B6">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乙方（中标人）：</w:t>
      </w:r>
      <w:r>
        <w:rPr>
          <w:rFonts w:hint="eastAsia" w:ascii="宋体" w:hAnsi="宋体" w:eastAsia="宋体" w:cs="宋体"/>
          <w:color w:val="auto"/>
          <w:szCs w:val="21"/>
          <w:highlight w:val="none"/>
          <w:u w:val="single"/>
        </w:rPr>
        <w:t xml:space="preserve">                          </w:t>
      </w:r>
    </w:p>
    <w:p w14:paraId="050C8ABE">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w:t>
      </w:r>
      <w:bookmarkStart w:id="34" w:name="_Hlk90988984"/>
      <w:r>
        <w:rPr>
          <w:rFonts w:hint="eastAsia" w:ascii="宋体" w:hAnsi="宋体" w:eastAsia="宋体" w:cs="宋体"/>
          <w:color w:val="auto"/>
          <w:szCs w:val="21"/>
          <w:highlight w:val="none"/>
        </w:rPr>
        <w:t>《中华人民共和国民法典</w:t>
      </w:r>
      <w:bookmarkEnd w:id="34"/>
      <w:r>
        <w:rPr>
          <w:rFonts w:hint="eastAsia" w:ascii="宋体" w:hAnsi="宋体" w:eastAsia="宋体" w:cs="宋体"/>
          <w:color w:val="auto"/>
          <w:szCs w:val="21"/>
          <w:highlight w:val="none"/>
        </w:rPr>
        <w:t>》及招标文件、中标通知书等相关资料的要求，经双方协商一致，签订本合同，共同遵守如下条款。</w:t>
      </w:r>
    </w:p>
    <w:p w14:paraId="4D33449C">
      <w:pPr>
        <w:pStyle w:val="25"/>
        <w:numPr>
          <w:ilvl w:val="0"/>
          <w:numId w:val="85"/>
        </w:numPr>
        <w:ind w:firstLineChars="0"/>
        <w:rPr>
          <w:rFonts w:hint="eastAsia" w:ascii="宋体" w:hAnsi="宋体" w:eastAsia="宋体" w:cs="宋体"/>
          <w:b/>
          <w:bCs/>
          <w:color w:val="auto"/>
          <w:spacing w:val="20"/>
          <w:szCs w:val="21"/>
          <w:highlight w:val="none"/>
        </w:rPr>
      </w:pPr>
      <w:r>
        <w:rPr>
          <w:rFonts w:hint="eastAsia" w:ascii="宋体" w:hAnsi="宋体" w:eastAsia="宋体" w:cs="宋体"/>
          <w:b/>
          <w:color w:val="auto"/>
          <w:spacing w:val="20"/>
          <w:szCs w:val="21"/>
          <w:highlight w:val="none"/>
        </w:rPr>
        <w:t>合同项目</w:t>
      </w:r>
    </w:p>
    <w:p w14:paraId="42DBE73E">
      <w:pPr>
        <w:pStyle w:val="25"/>
        <w:numPr>
          <w:ilvl w:val="0"/>
          <w:numId w:val="86"/>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u w:val="single"/>
        </w:rPr>
        <w:t xml:space="preserve">      （详见投标邀请）         </w:t>
      </w:r>
    </w:p>
    <w:p w14:paraId="094315CF">
      <w:pPr>
        <w:pStyle w:val="25"/>
        <w:numPr>
          <w:ilvl w:val="0"/>
          <w:numId w:val="86"/>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rPr>
        <w:t xml:space="preserve">      （详见投标邀请）        </w:t>
      </w:r>
    </w:p>
    <w:p w14:paraId="421C2191">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服务时间：</w:t>
      </w:r>
      <w:r>
        <w:rPr>
          <w:rFonts w:hint="eastAsia" w:ascii="宋体" w:hAnsi="宋体" w:eastAsia="宋体" w:cs="宋体"/>
          <w:b/>
          <w:color w:val="auto"/>
          <w:spacing w:val="20"/>
          <w:szCs w:val="21"/>
          <w:highlight w:val="none"/>
          <w:u w:val="single"/>
          <w:lang w:val="en-US" w:eastAsia="zh-CN"/>
        </w:rPr>
        <w:t xml:space="preserve">     年   月  日至     年   月  日，共   年。</w:t>
      </w:r>
    </w:p>
    <w:p w14:paraId="5BEA206C">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服务地点：</w:t>
      </w:r>
      <w:r>
        <w:rPr>
          <w:rFonts w:hint="eastAsia" w:ascii="宋体" w:hAnsi="宋体" w:eastAsia="宋体" w:cs="宋体"/>
          <w:b/>
          <w:color w:val="auto"/>
          <w:spacing w:val="20"/>
          <w:szCs w:val="21"/>
          <w:highlight w:val="none"/>
          <w:u w:val="single"/>
          <w:lang w:val="en-US" w:eastAsia="zh-CN"/>
        </w:rPr>
        <w:t xml:space="preserve">             。</w:t>
      </w:r>
    </w:p>
    <w:p w14:paraId="0E182140">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价格</w:t>
      </w:r>
    </w:p>
    <w:p w14:paraId="78DE88DF">
      <w:pPr>
        <w:pStyle w:val="25"/>
        <w:numPr>
          <w:ilvl w:val="0"/>
          <w:numId w:val="87"/>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合同总价：大写：人民币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14:paraId="73266371">
      <w:pPr>
        <w:pStyle w:val="25"/>
        <w:numPr>
          <w:ilvl w:val="0"/>
          <w:numId w:val="87"/>
        </w:numPr>
        <w:ind w:firstLineChars="0"/>
        <w:rPr>
          <w:rFonts w:hint="eastAsia" w:ascii="宋体" w:hAnsi="宋体" w:eastAsia="宋体" w:cs="宋体"/>
          <w:b/>
          <w:color w:val="auto"/>
          <w:spacing w:val="20"/>
          <w:szCs w:val="21"/>
          <w:highlight w:val="none"/>
        </w:rPr>
      </w:pPr>
      <w:r>
        <w:rPr>
          <w:rFonts w:hint="eastAsia" w:ascii="宋体" w:hAnsi="宋体" w:eastAsia="宋体" w:cs="宋体"/>
          <w:color w:val="auto"/>
          <w:szCs w:val="21"/>
          <w:highlight w:val="none"/>
        </w:rPr>
        <w:t>本合同价为固定不变价。</w:t>
      </w:r>
    </w:p>
    <w:p w14:paraId="33EFDDF0">
      <w:pPr>
        <w:pStyle w:val="25"/>
        <w:numPr>
          <w:ilvl w:val="0"/>
          <w:numId w:val="87"/>
        </w:numPr>
        <w:ind w:firstLineChars="0"/>
        <w:rPr>
          <w:rFonts w:hint="eastAsia" w:ascii="宋体" w:hAnsi="宋体" w:eastAsia="宋体" w:cs="宋体"/>
          <w:b/>
          <w:color w:val="auto"/>
          <w:spacing w:val="20"/>
          <w:szCs w:val="21"/>
          <w:highlight w:val="none"/>
        </w:rPr>
      </w:pPr>
      <w:r>
        <w:rPr>
          <w:rFonts w:hint="eastAsia" w:ascii="宋体" w:hAnsi="宋体" w:eastAsia="宋体" w:cs="宋体"/>
          <w:iCs/>
          <w:color w:val="auto"/>
          <w:szCs w:val="21"/>
          <w:highlight w:val="none"/>
          <w:lang w:val="en-US" w:eastAsia="zh-CN"/>
        </w:rPr>
        <w:t>合同</w:t>
      </w:r>
      <w:r>
        <w:rPr>
          <w:rFonts w:hint="eastAsia" w:ascii="宋体" w:hAnsi="宋体" w:eastAsia="宋体" w:cs="宋体"/>
          <w:iCs/>
          <w:color w:val="auto"/>
          <w:szCs w:val="21"/>
          <w:highlight w:val="none"/>
        </w:rPr>
        <w:t>须包含服务期内所有费用，其中费用包括但不限于本项目服务人员服务费（差旅、食宿费、交通费等）、开展</w:t>
      </w:r>
      <w:r>
        <w:rPr>
          <w:rFonts w:hint="eastAsia" w:ascii="宋体" w:hAnsi="宋体" w:eastAsia="宋体" w:cs="宋体"/>
          <w:iCs/>
          <w:color w:val="auto"/>
          <w:szCs w:val="21"/>
          <w:highlight w:val="none"/>
          <w:lang w:val="en-US" w:eastAsia="zh-CN"/>
        </w:rPr>
        <w:t>本项目</w:t>
      </w:r>
      <w:r>
        <w:rPr>
          <w:rFonts w:hint="eastAsia" w:ascii="宋体" w:hAnsi="宋体" w:eastAsia="宋体" w:cs="宋体"/>
          <w:iCs/>
          <w:color w:val="auto"/>
          <w:szCs w:val="21"/>
          <w:highlight w:val="none"/>
        </w:rPr>
        <w:t>物资成本费用、场地费用、材料费、税费、中标服务费及合同实施过程中不可预见的全部费用。</w:t>
      </w:r>
    </w:p>
    <w:p w14:paraId="1AD0186A">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付款款式</w:t>
      </w:r>
    </w:p>
    <w:p w14:paraId="60847C83">
      <w:pPr>
        <w:pStyle w:val="25"/>
        <w:numPr>
          <w:ilvl w:val="0"/>
          <w:numId w:val="88"/>
        </w:numPr>
        <w:tabs>
          <w:tab w:val="left" w:pos="420"/>
          <w:tab w:val="left" w:pos="630"/>
        </w:tabs>
        <w:snapToGrid w:val="0"/>
        <w:spacing w:line="360" w:lineRule="auto"/>
        <w:ind w:hanging="778" w:firstLineChars="0"/>
        <w:contextualSpacing/>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双方签订合同后，</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确认无误后于</w:t>
      </w:r>
      <w:r>
        <w:rPr>
          <w:rFonts w:hint="eastAsia" w:ascii="宋体" w:hAnsi="宋体" w:eastAsia="宋体" w:cs="宋体"/>
          <w:b w:val="0"/>
          <w:bCs w:val="0"/>
          <w:color w:val="auto"/>
          <w:szCs w:val="21"/>
          <w:highlight w:val="none"/>
          <w:lang w:val="en-US" w:eastAsia="zh-CN"/>
        </w:rPr>
        <w:t>1</w:t>
      </w:r>
      <w:r>
        <w:rPr>
          <w:rFonts w:hint="eastAsia" w:ascii="宋体" w:hAnsi="宋体" w:eastAsia="宋体" w:cs="宋体"/>
          <w:b w:val="0"/>
          <w:bCs w:val="0"/>
          <w:color w:val="auto"/>
          <w:szCs w:val="21"/>
          <w:highlight w:val="none"/>
        </w:rPr>
        <w:t>5个工作日内支付合同金额的30%作为预付款；</w:t>
      </w:r>
    </w:p>
    <w:p w14:paraId="6A1C6057">
      <w:pPr>
        <w:pStyle w:val="25"/>
        <w:numPr>
          <w:ilvl w:val="0"/>
          <w:numId w:val="88"/>
        </w:numPr>
        <w:tabs>
          <w:tab w:val="left" w:pos="420"/>
          <w:tab w:val="left" w:pos="630"/>
        </w:tabs>
        <w:snapToGrid w:val="0"/>
        <w:spacing w:line="360" w:lineRule="auto"/>
        <w:ind w:hanging="778" w:firstLineChars="0"/>
        <w:contextualSpacing/>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乙方</w:t>
      </w:r>
      <w:r>
        <w:rPr>
          <w:rFonts w:hint="eastAsia" w:ascii="宋体" w:hAnsi="宋体" w:eastAsia="宋体" w:cs="宋体"/>
          <w:b w:val="0"/>
          <w:bCs w:val="0"/>
          <w:color w:val="auto"/>
          <w:szCs w:val="21"/>
          <w:highlight w:val="none"/>
        </w:rPr>
        <w:t>向</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提交中期成果方案，经</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审核后于15个工作日内向</w:t>
      </w:r>
      <w:r>
        <w:rPr>
          <w:rFonts w:hint="eastAsia" w:ascii="宋体" w:hAnsi="宋体" w:eastAsia="宋体" w:cs="宋体"/>
          <w:b w:val="0"/>
          <w:bCs w:val="0"/>
          <w:color w:val="auto"/>
          <w:szCs w:val="21"/>
          <w:highlight w:val="none"/>
          <w:lang w:eastAsia="zh-CN"/>
        </w:rPr>
        <w:t>乙方</w:t>
      </w:r>
      <w:r>
        <w:rPr>
          <w:rFonts w:hint="eastAsia" w:ascii="宋体" w:hAnsi="宋体" w:eastAsia="宋体" w:cs="宋体"/>
          <w:b w:val="0"/>
          <w:bCs w:val="0"/>
          <w:color w:val="auto"/>
          <w:szCs w:val="21"/>
          <w:highlight w:val="none"/>
        </w:rPr>
        <w:t>支付合同价的30%；</w:t>
      </w:r>
    </w:p>
    <w:p w14:paraId="28A3A9A1">
      <w:pPr>
        <w:pStyle w:val="25"/>
        <w:numPr>
          <w:ilvl w:val="0"/>
          <w:numId w:val="88"/>
        </w:numPr>
        <w:tabs>
          <w:tab w:val="left" w:pos="426"/>
          <w:tab w:val="left" w:pos="630"/>
        </w:tabs>
        <w:snapToGrid w:val="0"/>
        <w:spacing w:line="360" w:lineRule="auto"/>
        <w:ind w:left="426" w:hanging="284" w:firstLineChars="0"/>
        <w:contextualSpacing/>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eastAsia="zh-CN"/>
        </w:rPr>
        <w:t>乙方</w:t>
      </w:r>
      <w:r>
        <w:rPr>
          <w:rFonts w:hint="eastAsia" w:ascii="宋体" w:hAnsi="宋体" w:eastAsia="宋体" w:cs="宋体"/>
          <w:b w:val="0"/>
          <w:bCs w:val="0"/>
          <w:color w:val="auto"/>
          <w:szCs w:val="21"/>
          <w:highlight w:val="none"/>
        </w:rPr>
        <w:t>提交最终成果报告、沙盘模型、宣传视频至</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处，经</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确认审核后，</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于15个工作日内向</w:t>
      </w:r>
      <w:r>
        <w:rPr>
          <w:rFonts w:hint="eastAsia" w:ascii="宋体" w:hAnsi="宋体" w:eastAsia="宋体" w:cs="宋体"/>
          <w:b w:val="0"/>
          <w:bCs w:val="0"/>
          <w:color w:val="auto"/>
          <w:szCs w:val="21"/>
          <w:highlight w:val="none"/>
          <w:lang w:eastAsia="zh-CN"/>
        </w:rPr>
        <w:t>乙方</w:t>
      </w:r>
      <w:r>
        <w:rPr>
          <w:rFonts w:hint="eastAsia" w:ascii="宋体" w:hAnsi="宋体" w:eastAsia="宋体" w:cs="宋体"/>
          <w:b w:val="0"/>
          <w:bCs w:val="0"/>
          <w:color w:val="auto"/>
          <w:szCs w:val="21"/>
          <w:highlight w:val="none"/>
        </w:rPr>
        <w:t>支付合同价的30%；</w:t>
      </w:r>
    </w:p>
    <w:p w14:paraId="24D835C0">
      <w:pPr>
        <w:pStyle w:val="25"/>
        <w:numPr>
          <w:ilvl w:val="0"/>
          <w:numId w:val="88"/>
        </w:numPr>
        <w:tabs>
          <w:tab w:val="left" w:pos="426"/>
          <w:tab w:val="left" w:pos="630"/>
        </w:tabs>
        <w:snapToGrid w:val="0"/>
        <w:spacing w:line="360" w:lineRule="auto"/>
        <w:ind w:left="426" w:hanging="284" w:firstLineChars="0"/>
        <w:contextualSpacing/>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本项目履约完成后，</w:t>
      </w:r>
      <w:r>
        <w:rPr>
          <w:rFonts w:hint="eastAsia" w:ascii="宋体" w:hAnsi="宋体" w:eastAsia="宋体" w:cs="宋体"/>
          <w:b w:val="0"/>
          <w:bCs w:val="0"/>
          <w:color w:val="auto"/>
          <w:szCs w:val="21"/>
          <w:highlight w:val="none"/>
          <w:lang w:eastAsia="zh-CN"/>
        </w:rPr>
        <w:t>甲方</w:t>
      </w:r>
      <w:r>
        <w:rPr>
          <w:rFonts w:hint="eastAsia" w:ascii="宋体" w:hAnsi="宋体" w:eastAsia="宋体" w:cs="宋体"/>
          <w:b w:val="0"/>
          <w:bCs w:val="0"/>
          <w:color w:val="auto"/>
          <w:szCs w:val="21"/>
          <w:highlight w:val="none"/>
        </w:rPr>
        <w:t>于15个工作日内向</w:t>
      </w:r>
      <w:r>
        <w:rPr>
          <w:rFonts w:hint="eastAsia" w:ascii="宋体" w:hAnsi="宋体" w:eastAsia="宋体" w:cs="宋体"/>
          <w:b w:val="0"/>
          <w:bCs w:val="0"/>
          <w:color w:val="auto"/>
          <w:szCs w:val="21"/>
          <w:highlight w:val="none"/>
          <w:lang w:eastAsia="zh-CN"/>
        </w:rPr>
        <w:t>乙方</w:t>
      </w:r>
      <w:r>
        <w:rPr>
          <w:rFonts w:hint="eastAsia" w:ascii="宋体" w:hAnsi="宋体" w:eastAsia="宋体" w:cs="宋体"/>
          <w:b w:val="0"/>
          <w:bCs w:val="0"/>
          <w:color w:val="auto"/>
          <w:szCs w:val="21"/>
          <w:highlight w:val="none"/>
        </w:rPr>
        <w:t>支付合同价的10%。</w:t>
      </w:r>
    </w:p>
    <w:p w14:paraId="5899C8E2">
      <w:pPr>
        <w:pStyle w:val="25"/>
        <w:numPr>
          <w:ilvl w:val="0"/>
          <w:numId w:val="88"/>
        </w:numPr>
        <w:tabs>
          <w:tab w:val="left" w:pos="426"/>
          <w:tab w:val="left" w:pos="630"/>
        </w:tabs>
        <w:snapToGrid w:val="0"/>
        <w:spacing w:line="360" w:lineRule="auto"/>
        <w:ind w:left="426" w:hanging="284" w:firstLineChars="0"/>
        <w:contextualSpacing/>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根据现行税法规定对乙方或其雇员征收的与本合同有关的一切税费均应由乙方负担。</w:t>
      </w:r>
    </w:p>
    <w:p w14:paraId="51DBF878">
      <w:pPr>
        <w:pStyle w:val="25"/>
        <w:tabs>
          <w:tab w:val="left" w:pos="420"/>
        </w:tabs>
        <w:snapToGrid w:val="0"/>
        <w:spacing w:line="360" w:lineRule="auto"/>
        <w:ind w:firstLine="210" w:firstLineChars="100"/>
        <w:contextualSpacing/>
        <w:rPr>
          <w:rFonts w:hint="eastAsia" w:ascii="宋体" w:hAnsi="宋体" w:eastAsia="宋体" w:cs="宋体"/>
          <w:color w:val="auto"/>
          <w:highlight w:val="none"/>
          <w:lang w:eastAsia="zh-CN"/>
        </w:rPr>
      </w:pPr>
      <w:r>
        <w:rPr>
          <w:rFonts w:hint="eastAsia" w:ascii="宋体" w:hAnsi="宋体" w:eastAsia="宋体" w:cs="宋体"/>
          <w:color w:val="auto"/>
          <w:highlight w:val="none"/>
        </w:rPr>
        <w:t>注：每次请款时</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须提供等额有限发票至</w:t>
      </w:r>
      <w:r>
        <w:rPr>
          <w:rFonts w:hint="eastAsia" w:ascii="宋体" w:hAnsi="宋体" w:eastAsia="宋体" w:cs="宋体"/>
          <w:color w:val="auto"/>
          <w:highlight w:val="none"/>
          <w:lang w:eastAsia="zh-CN"/>
        </w:rPr>
        <w:t>甲方</w:t>
      </w:r>
      <w:r>
        <w:rPr>
          <w:rFonts w:hint="eastAsia" w:ascii="宋体" w:hAnsi="宋体" w:eastAsia="宋体" w:cs="宋体"/>
          <w:color w:val="auto"/>
          <w:highlight w:val="none"/>
        </w:rPr>
        <w:t>处</w:t>
      </w:r>
      <w:r>
        <w:rPr>
          <w:rFonts w:hint="eastAsia" w:ascii="宋体" w:hAnsi="宋体" w:eastAsia="宋体" w:cs="宋体"/>
          <w:color w:val="auto"/>
          <w:highlight w:val="none"/>
          <w:lang w:eastAsia="zh-CN"/>
        </w:rPr>
        <w:t>。</w:t>
      </w:r>
    </w:p>
    <w:p w14:paraId="25C7C134">
      <w:pPr>
        <w:pStyle w:val="25"/>
        <w:keepNext w:val="0"/>
        <w:keepLines w:val="0"/>
        <w:pageBreakBefore w:val="0"/>
        <w:widowControl w:val="0"/>
        <w:numPr>
          <w:ilvl w:val="0"/>
          <w:numId w:val="85"/>
        </w:numPr>
        <w:kinsoku/>
        <w:wordWrap/>
        <w:overflowPunct/>
        <w:topLinePunct w:val="0"/>
        <w:autoSpaceDE/>
        <w:autoSpaceDN/>
        <w:bidi w:val="0"/>
        <w:adjustRightInd/>
        <w:snapToGrid/>
        <w:spacing w:before="217" w:beforeLines="50" w:line="360" w:lineRule="auto"/>
        <w:ind w:left="420" w:hanging="420" w:firstLineChars="0"/>
        <w:textAlignment w:val="auto"/>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验收要求</w:t>
      </w:r>
    </w:p>
    <w:p w14:paraId="5526C38E">
      <w:pPr>
        <w:pStyle w:val="25"/>
        <w:snapToGrid w:val="0"/>
        <w:spacing w:line="360" w:lineRule="auto"/>
        <w:contextualSpacing/>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由甲方或委托第三方人员组成验收小组，在本项目履约完成后的7个工作日内按行业标准、招标文件、响应文件、采购合同等要求进行验收。</w:t>
      </w:r>
    </w:p>
    <w:p w14:paraId="6DA86955">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项目概况</w:t>
      </w:r>
    </w:p>
    <w:p w14:paraId="52CAA550">
      <w:pPr>
        <w:pStyle w:val="11"/>
        <w:widowControl/>
        <w:numPr>
          <w:ilvl w:val="0"/>
          <w:numId w:val="89"/>
        </w:numPr>
        <w:tabs>
          <w:tab w:val="left" w:pos="567"/>
          <w:tab w:val="left" w:pos="709"/>
        </w:tabs>
        <w:rPr>
          <w:rFonts w:hint="eastAsia" w:ascii="宋体" w:hAnsi="宋体" w:eastAsia="宋体" w:cs="宋体"/>
          <w:color w:val="auto"/>
          <w:sz w:val="21"/>
          <w:szCs w:val="21"/>
          <w:highlight w:val="none"/>
        </w:rPr>
      </w:pPr>
      <w:r>
        <w:rPr>
          <w:rFonts w:hint="eastAsia" w:ascii="宋体" w:hAnsi="宋体" w:eastAsia="宋体" w:cs="宋体"/>
          <w:b/>
          <w:color w:val="auto"/>
          <w:kern w:val="0"/>
          <w:sz w:val="21"/>
          <w:szCs w:val="21"/>
          <w:highlight w:val="none"/>
          <w:lang w:bidi="ar"/>
        </w:rPr>
        <w:t>项目背景</w:t>
      </w:r>
    </w:p>
    <w:p w14:paraId="5E862525">
      <w:pPr>
        <w:pStyle w:val="11"/>
        <w:widowControl/>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根据市委市政府工作部署，黄江镇全力以赴高标准建设现代化产业园区。开展黄江镇现代化产业园城市设计编制、沙盘模型和宣传视频制作工作，是促进深莞融合发展、打造智能制造产业发展高地的重要要求。</w:t>
      </w:r>
    </w:p>
    <w:p w14:paraId="07F8BB3C">
      <w:pPr>
        <w:pStyle w:val="11"/>
        <w:widowControl/>
        <w:numPr>
          <w:ilvl w:val="0"/>
          <w:numId w:val="90"/>
        </w:numP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落实广东省及东莞市战略部署，突出制造业当家的战略目标。</w:t>
      </w:r>
    </w:p>
    <w:p w14:paraId="7E4CF24F">
      <w:pPr>
        <w:pStyle w:val="11"/>
        <w:widowControl/>
        <w:spacing w:after="120"/>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落实省、市工作部署，突出以制造业当家的要求。当前，东莞市各镇街正聚焦“科技创新+先进制造"，通过大力推动连片成片土地整备，盘活低效产业空间，以现代化产业园区建设，提供一批面向优质企业高品质、低成本、快供给的产业空间，提升东莞市产业发展质量。</w:t>
      </w:r>
    </w:p>
    <w:p w14:paraId="2EED09EC">
      <w:pPr>
        <w:pStyle w:val="11"/>
        <w:widowControl/>
        <w:numPr>
          <w:ilvl w:val="0"/>
          <w:numId w:val="90"/>
        </w:numP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黄江镇是东莞南部融深的重要战略门户，是支撑东莞产业高质量发展的创新载体。</w:t>
      </w:r>
    </w:p>
    <w:p w14:paraId="2D1A746D">
      <w:pPr>
        <w:pStyle w:val="11"/>
        <w:widowControl/>
        <w:ind w:left="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智能装备3大主导产业为核心的深莞科技成果合作转化区。</w:t>
      </w:r>
    </w:p>
    <w:p w14:paraId="3EF74F87">
      <w:pPr>
        <w:pStyle w:val="11"/>
        <w:widowControl/>
        <w:spacing w:after="120"/>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黄江镇与深圳光明科学城紧邻，距离中山大学深圳新校区不足2公里，是粤港澳大湾区科创中心的重要功能拓展和延伸区。黄江镇依托松山湖和光明科学城，紧抓中山大学（深圳校区）、大科学装置等重要的科创平台资源，以新一代信息技术、生命科学与生物技术等产业为主导，承接两个科学城的科技成果转化需求。</w:t>
      </w:r>
    </w:p>
    <w:p w14:paraId="37C242AF">
      <w:pPr>
        <w:pStyle w:val="11"/>
        <w:widowControl/>
        <w:numPr>
          <w:ilvl w:val="0"/>
          <w:numId w:val="90"/>
        </w:numP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开展黄江南部现代产业园详细设计，是引领地区创新发展、打造智能制造产业发展高地的重要要求。</w:t>
      </w:r>
    </w:p>
    <w:p w14:paraId="7EE3450E">
      <w:pPr>
        <w:pStyle w:val="11"/>
        <w:widowControl/>
        <w:spacing w:after="120"/>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地区现状以旧工业区为主，整体空间使用较为低效，同时地区周边良好的山水资源未能得以充分发挥和利用，本次开展片区的详细设计，不仅可以更好引导空间匹配不同产业的发展需求，促进产业与空间协同发展，同时通过创新、高品质的空间设计，发挥地区山水资源环境优势，展现黄江的生态之美与人文特色，创造更多满足科创人才的理想生活场景，真正激发地区产业创新活力。</w:t>
      </w:r>
    </w:p>
    <w:p w14:paraId="1B3EF372">
      <w:pPr>
        <w:pStyle w:val="11"/>
        <w:widowControl/>
        <w:numPr>
          <w:ilvl w:val="0"/>
          <w:numId w:val="8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工作目标</w:t>
      </w:r>
    </w:p>
    <w:p w14:paraId="6DC31B57">
      <w:pPr>
        <w:pStyle w:val="11"/>
        <w:widowControl/>
        <w:spacing w:after="120"/>
        <w:ind w:firstLine="48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根据上位规划和产业导入需求，更好地发挥山水环境优势，展现黄江的生态之美与人文特色，促进产、城、人和谐共生，支撑现代化产业园区的品质建设模式进行探索，多维度、系统化地引导园区高品质高效能地建设。</w:t>
      </w:r>
    </w:p>
    <w:p w14:paraId="1F93C735">
      <w:pPr>
        <w:pStyle w:val="11"/>
        <w:widowControl/>
        <w:numPr>
          <w:ilvl w:val="0"/>
          <w:numId w:val="8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规划范围</w:t>
      </w:r>
    </w:p>
    <w:p w14:paraId="3401BE90">
      <w:pPr>
        <w:pStyle w:val="11"/>
        <w:widowControl/>
        <w:ind w:firstLine="482"/>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本项目位于东莞黄江镇南片区，毗邻深圳光明区，北至元岗三街，东至公常路，西至田星路，南邻深圳光明区。统筹片区城市设计范围用地面积约322公顷（约4830亩），工作深度为控制性详细规划深度的城市设计内容；核心城市城市设计范围约220公顷（约3300亩），工作深度为修建性详细规划深度的详细城市设计内容。</w:t>
      </w:r>
    </w:p>
    <w:p w14:paraId="5E934B18">
      <w:pPr>
        <w:pStyle w:val="25"/>
        <w:snapToGrid w:val="0"/>
        <w:spacing w:line="360" w:lineRule="auto"/>
        <w:ind w:firstLine="422"/>
        <w:contextualSpacing/>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统筹片区范围及核心片区范围示意图</w:t>
      </w:r>
    </w:p>
    <w:p w14:paraId="7AED5D10">
      <w:pPr>
        <w:pStyle w:val="25"/>
        <w:snapToGrid w:val="0"/>
        <w:spacing w:line="360" w:lineRule="auto"/>
        <w:ind w:firstLine="640"/>
        <w:contextualSpacing/>
        <w:rPr>
          <w:rFonts w:hint="eastAsia" w:ascii="宋体" w:hAnsi="宋体" w:eastAsia="宋体" w:cs="宋体"/>
          <w:color w:val="auto"/>
          <w:szCs w:val="21"/>
          <w:highlight w:val="none"/>
        </w:rPr>
      </w:pPr>
      <w:r>
        <w:rPr>
          <w:rFonts w:hint="eastAsia" w:ascii="宋体" w:hAnsi="宋体" w:eastAsia="宋体" w:cs="宋体"/>
          <w:color w:val="auto"/>
          <w:sz w:val="32"/>
          <w:szCs w:val="32"/>
          <w:highlight w:val="none"/>
        </w:rPr>
        <w:drawing>
          <wp:inline distT="0" distB="0" distL="0" distR="0">
            <wp:extent cx="3743960" cy="4625975"/>
            <wp:effectExtent l="0" t="0" r="889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754722" cy="4639381"/>
                    </a:xfrm>
                    <a:prstGeom prst="rect">
                      <a:avLst/>
                    </a:prstGeom>
                  </pic:spPr>
                </pic:pic>
              </a:graphicData>
            </a:graphic>
          </wp:inline>
        </w:drawing>
      </w:r>
    </w:p>
    <w:p w14:paraId="24568420">
      <w:pPr>
        <w:pStyle w:val="11"/>
        <w:widowControl/>
        <w:numPr>
          <w:ilvl w:val="0"/>
          <w:numId w:val="89"/>
        </w:numPr>
        <w:tabs>
          <w:tab w:val="left" w:pos="567"/>
          <w:tab w:val="left" w:pos="709"/>
        </w:tabs>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规划依据</w:t>
      </w:r>
    </w:p>
    <w:p w14:paraId="0605553D">
      <w:pPr>
        <w:pStyle w:val="25"/>
        <w:snapToGrid w:val="0"/>
        <w:spacing w:line="360" w:lineRule="auto"/>
        <w:contextualSpacing/>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主要参照《中华人民共和国城乡规划法》《国土空间规划城市设计指南》《东莞市城市规划管理技术规定(2020年文件汇编)》等国家、广东省和东莞市相关法律法规及政策文件。</w:t>
      </w:r>
    </w:p>
    <w:p w14:paraId="7E72309C">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技术要求</w:t>
      </w:r>
    </w:p>
    <w:p w14:paraId="62487F60">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工作内容</w:t>
      </w:r>
    </w:p>
    <w:p w14:paraId="321199F4">
      <w:pPr>
        <w:pStyle w:val="25"/>
        <w:numPr>
          <w:ilvl w:val="0"/>
          <w:numId w:val="92"/>
        </w:numPr>
        <w:tabs>
          <w:tab w:val="left" w:pos="284"/>
        </w:tabs>
        <w:snapToGrid w:val="0"/>
        <w:spacing w:line="360" w:lineRule="auto"/>
        <w:ind w:left="567" w:hanging="567"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现状分析</w:t>
      </w:r>
    </w:p>
    <w:p w14:paraId="6653051F">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从现状建设、用地权属、道路交通、空间形态、景观结构等方面进行分析整体梳理片区发展升级的基础条件,为制定有针对性的规划设计方案提供依据。</w:t>
      </w:r>
    </w:p>
    <w:p w14:paraId="130F94F8">
      <w:pPr>
        <w:pStyle w:val="25"/>
        <w:numPr>
          <w:ilvl w:val="0"/>
          <w:numId w:val="92"/>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梳理上位及相关规划</w:t>
      </w:r>
    </w:p>
    <w:p w14:paraId="580B2F6C">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全面收集、梳理上位及相关规划，深入分析功能分区、用地功能、道路交通空间形态、景观结构等内容的规划情况,提炼、总结成为上位及相关规划的要求。</w:t>
      </w:r>
    </w:p>
    <w:p w14:paraId="1D43D981">
      <w:pPr>
        <w:pStyle w:val="25"/>
        <w:numPr>
          <w:ilvl w:val="0"/>
          <w:numId w:val="92"/>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案例借鉴</w:t>
      </w:r>
    </w:p>
    <w:p w14:paraId="6E7BAAE7">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合理选择对标案例，研究、梳理其在发展理念和规划设计等方面的成功经验。</w:t>
      </w:r>
    </w:p>
    <w:p w14:paraId="6DA2C35D">
      <w:pPr>
        <w:pStyle w:val="25"/>
        <w:numPr>
          <w:ilvl w:val="0"/>
          <w:numId w:val="92"/>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产业发展和功能策划</w:t>
      </w:r>
    </w:p>
    <w:p w14:paraId="3808FF4B">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挖掘片区的优势与特色，分析产业生产工艺和产业链协作的空间需求、人群特点，提出匹配发展定位的设计愿景、建设理念和功能策划。</w:t>
      </w:r>
    </w:p>
    <w:p w14:paraId="1A93D183">
      <w:pPr>
        <w:pStyle w:val="25"/>
        <w:numPr>
          <w:ilvl w:val="0"/>
          <w:numId w:val="93"/>
        </w:numPr>
        <w:tabs>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愿景与目标：借鉴和研究国内外成功的生态型产业园区开发经验，结合地区建设目标，明晰城市设计的愿景与定位。</w:t>
      </w:r>
    </w:p>
    <w:p w14:paraId="5765B360">
      <w:pPr>
        <w:pStyle w:val="25"/>
        <w:numPr>
          <w:ilvl w:val="0"/>
          <w:numId w:val="93"/>
        </w:numPr>
        <w:tabs>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功能及产业策划：充分考虑与光明科学城等周边片区的关系，研究科学装置对周边地区产业及空间的影响、深入分析科创城市功能组团的要素组成以及产业链协作的空间需求，针对地区的人群特点提出与地区生态资源和历史人文相匹配的功能发展和产业发展建议，制定产业和功能发展策略。 </w:t>
      </w:r>
    </w:p>
    <w:p w14:paraId="2D4E0E71">
      <w:pPr>
        <w:pStyle w:val="25"/>
        <w:numPr>
          <w:ilvl w:val="0"/>
          <w:numId w:val="92"/>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详细城市设计</w:t>
      </w:r>
    </w:p>
    <w:p w14:paraId="1A33C366">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充分梳理地形、植被、水系，探索水、产、城融合发展的空间组织模式，搭建独具特色、功能布局合理、技术集成先进的空间范式。</w:t>
      </w:r>
    </w:p>
    <w:p w14:paraId="2A1614F7">
      <w:pPr>
        <w:pStyle w:val="25"/>
        <w:numPr>
          <w:ilvl w:val="0"/>
          <w:numId w:val="94"/>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总体空间设计：梳理地形、植被、水系，探索水、产、城融合发展的空间组织模式，重点处理好地区山体、水系、农田等自然景观与园区建设的关系，制定总体空间设计框架。</w:t>
      </w:r>
    </w:p>
    <w:p w14:paraId="50BFC21C">
      <w:pPr>
        <w:pStyle w:val="25"/>
        <w:numPr>
          <w:ilvl w:val="0"/>
          <w:numId w:val="94"/>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蓝绿网络与公共空间设计：建立与自然融合，兼具城市人文的自然公共空间骨架，重点加强山体公园、河流两岸的景观设计处理以及与周边自然联系的景观视线通廊，通过节点、漫游径、生态基底、蓝绿轴带等构建“点-线-面”的绿色系统。</w:t>
      </w:r>
    </w:p>
    <w:p w14:paraId="31ECDA5F">
      <w:pPr>
        <w:pStyle w:val="25"/>
        <w:numPr>
          <w:ilvl w:val="0"/>
          <w:numId w:val="94"/>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筑形态与风貌设计：充分考虑与自然资源、周边片区的协调，从城市界面与形象营造、区域微气候改善、低碳节能技术植入等方面制定建筑组群策略，形成总体建筑布局。提出建筑风貌、街道界面、滨水界面、沿山界面、公共空间界面的控制要求建议。</w:t>
      </w:r>
    </w:p>
    <w:p w14:paraId="4BD3F9D0">
      <w:pPr>
        <w:pStyle w:val="25"/>
        <w:numPr>
          <w:ilvl w:val="0"/>
          <w:numId w:val="94"/>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交通规划：结合产业发展特色，合理组织地区客、货运系统。充分考虑新开发区的建设条件，提出货运、客运、慢行等综合交通建设发展策略；结合地区发展条件，从道路断面、线路规划探索分阶段开发实施策略，形成主干交通+特色交通融合的综合交通体系。</w:t>
      </w:r>
    </w:p>
    <w:p w14:paraId="42BC577E">
      <w:pPr>
        <w:pStyle w:val="25"/>
        <w:numPr>
          <w:ilvl w:val="0"/>
          <w:numId w:val="92"/>
        </w:numPr>
        <w:tabs>
          <w:tab w:val="left" w:pos="420"/>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开发和实施导控</w:t>
      </w:r>
    </w:p>
    <w:p w14:paraId="003548BC">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满足现代化产业园区面向未来的弹性适应性开发需求，综合考虑开发建设与运营组织，提出园区分期实施计划、土地供应模式、技术应用建议。</w:t>
      </w:r>
    </w:p>
    <w:p w14:paraId="44D5CE24">
      <w:pPr>
        <w:pStyle w:val="25"/>
        <w:numPr>
          <w:ilvl w:val="0"/>
          <w:numId w:val="95"/>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发模式与实施建议。设计研究地区弹性、多主体开发下的组团、街区开发特征，结合总体设计框架提出土地整备、地块出让、设计管控等开发内容引导。服务于土地出让和园区动态管理，对接落地项目，划定管理单元，明确土地开发设计要点和开发导控内容，提出拟导入产业领域对特殊空间要求、提出兼顾功能性及经济性的空间指标参考值。</w:t>
      </w:r>
    </w:p>
    <w:p w14:paraId="06752254">
      <w:pPr>
        <w:pStyle w:val="25"/>
        <w:numPr>
          <w:ilvl w:val="0"/>
          <w:numId w:val="95"/>
        </w:numPr>
        <w:tabs>
          <w:tab w:val="left" w:pos="420"/>
          <w:tab w:val="left" w:pos="630"/>
        </w:tabs>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智慧管理、生态城市、绿色建筑的创新技术应用。充分考虑周边自然、企业、产业人群特点，以“新技术、新空间、新美学”为理念、提出未来园区智慧运维、海绵城市、绿色建筑、能源利用等综合性措施。</w:t>
      </w:r>
    </w:p>
    <w:p w14:paraId="1C317D3A">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规划成果</w:t>
      </w:r>
    </w:p>
    <w:p w14:paraId="602D9875">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规划成果包含城市设计成果、沙盘模型和宣传视频三部分。</w:t>
      </w:r>
    </w:p>
    <w:p w14:paraId="2DCBAE51">
      <w:pPr>
        <w:pStyle w:val="25"/>
        <w:numPr>
          <w:ilvl w:val="0"/>
          <w:numId w:val="96"/>
        </w:numPr>
        <w:tabs>
          <w:tab w:val="left" w:pos="426"/>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城市设计编成果，按照程序合法、成果合规的原则，形成完整的城市设计方案成果，包括规划文本、图集、导则、效果图等，并根据甲方要求提供相应成果份数；</w:t>
      </w:r>
    </w:p>
    <w:p w14:paraId="322301B3">
      <w:pPr>
        <w:pStyle w:val="25"/>
        <w:numPr>
          <w:ilvl w:val="0"/>
          <w:numId w:val="96"/>
        </w:numPr>
        <w:tabs>
          <w:tab w:val="left" w:pos="426"/>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3米×5米的沙盘模型；</w:t>
      </w:r>
    </w:p>
    <w:p w14:paraId="4938D9DC">
      <w:pPr>
        <w:pStyle w:val="25"/>
        <w:numPr>
          <w:ilvl w:val="0"/>
          <w:numId w:val="96"/>
        </w:numPr>
        <w:tabs>
          <w:tab w:val="left" w:pos="426"/>
          <w:tab w:val="left" w:pos="630"/>
        </w:tabs>
        <w:snapToGrid w:val="0"/>
        <w:spacing w:line="360" w:lineRule="auto"/>
        <w:ind w:hanging="77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5分钟动画演示宣传视频。</w:t>
      </w:r>
    </w:p>
    <w:p w14:paraId="7D1E8E99">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成果格式</w:t>
      </w:r>
    </w:p>
    <w:p w14:paraId="7C6E14B1">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规划成果将以文本文件、计算机文件、实体模型三种形式提供：</w:t>
      </w:r>
    </w:p>
    <w:p w14:paraId="27676A01">
      <w:pPr>
        <w:pStyle w:val="25"/>
        <w:numPr>
          <w:ilvl w:val="0"/>
          <w:numId w:val="97"/>
        </w:numPr>
        <w:tabs>
          <w:tab w:val="left" w:pos="284"/>
          <w:tab w:val="left" w:pos="42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文本文件包括规划文本、图集、导则、效果图等，成果须软封面装订，为A4规格，超过A4规格的图纸应折叠为A4规格，成果报告横排版应在短边装订，汇报文件横排版应在短边装订。成果具体数量按实际情况执行。</w:t>
      </w:r>
    </w:p>
    <w:p w14:paraId="0002BA1B">
      <w:pPr>
        <w:pStyle w:val="25"/>
        <w:numPr>
          <w:ilvl w:val="0"/>
          <w:numId w:val="97"/>
        </w:numPr>
        <w:tabs>
          <w:tab w:val="left" w:pos="420"/>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计算机文件以光盘形式提供，包括多媒体PPT演示文件、CAD文件、图集JPG文件、文本PDF文件和1920×1080分辨率的MP4动画演示宣传视频。</w:t>
      </w:r>
    </w:p>
    <w:p w14:paraId="342B511E">
      <w:pPr>
        <w:pStyle w:val="25"/>
        <w:numPr>
          <w:ilvl w:val="0"/>
          <w:numId w:val="97"/>
        </w:numPr>
        <w:tabs>
          <w:tab w:val="left" w:pos="420"/>
          <w:tab w:val="left" w:pos="630"/>
        </w:tabs>
        <w:snapToGrid w:val="0"/>
        <w:spacing w:line="360" w:lineRule="auto"/>
        <w:ind w:left="426"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实体模型为3米×5米的沙盘模型。</w:t>
      </w:r>
    </w:p>
    <w:p w14:paraId="1703667F">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val="0"/>
          <w:color w:val="auto"/>
          <w:szCs w:val="21"/>
          <w:highlight w:val="none"/>
          <w:u w:val="none"/>
        </w:rPr>
      </w:pPr>
      <w:r>
        <w:rPr>
          <w:rFonts w:hint="eastAsia" w:ascii="宋体" w:hAnsi="宋体" w:eastAsia="宋体" w:cs="宋体"/>
          <w:b/>
          <w:bCs w:val="0"/>
          <w:color w:val="auto"/>
          <w:szCs w:val="21"/>
          <w:highlight w:val="none"/>
          <w:u w:val="none"/>
        </w:rPr>
        <w:t>工作进度安排</w:t>
      </w:r>
    </w:p>
    <w:p w14:paraId="0AF3BD7E">
      <w:pPr>
        <w:tabs>
          <w:tab w:val="left" w:pos="420"/>
          <w:tab w:val="left" w:pos="630"/>
        </w:tabs>
        <w:snapToGrid w:val="0"/>
        <w:spacing w:line="360" w:lineRule="auto"/>
        <w:ind w:firstLine="420" w:firstLineChars="20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总体工作拟分为6个阶段进行：</w:t>
      </w:r>
    </w:p>
    <w:p w14:paraId="08ECFC58">
      <w:pPr>
        <w:pStyle w:val="25"/>
        <w:numPr>
          <w:ilvl w:val="0"/>
          <w:numId w:val="98"/>
        </w:numPr>
        <w:tabs>
          <w:tab w:val="left" w:pos="420"/>
          <w:tab w:val="left" w:pos="630"/>
        </w:tabs>
        <w:snapToGrid w:val="0"/>
        <w:spacing w:line="360" w:lineRule="auto"/>
        <w:ind w:hanging="298" w:firstLineChars="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基础资料收集、现状调研和走访阶段：设计单位收集现状资料及相关规划资料，并对规划范围及其周边进行现状调研，走访相关部门进行座谈，收集和了解规划编制相关信息。合同签订之日起0.5个月内完成。</w:t>
      </w:r>
    </w:p>
    <w:p w14:paraId="1A8460A4">
      <w:pPr>
        <w:pStyle w:val="25"/>
        <w:numPr>
          <w:ilvl w:val="0"/>
          <w:numId w:val="98"/>
        </w:numPr>
        <w:tabs>
          <w:tab w:val="left" w:pos="420"/>
          <w:tab w:val="left" w:pos="630"/>
        </w:tabs>
        <w:snapToGrid w:val="0"/>
        <w:spacing w:line="360" w:lineRule="auto"/>
        <w:ind w:hanging="298" w:firstLineChars="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初步成果方案阶段：在分析现状与问题的基础上，结合片区统筹规划的相关内容，制定总体城市设计框架和初步方案并与相关部门进行沟通协调，编制完成规划方案。提供基础资料收集后1个月内完成。</w:t>
      </w:r>
    </w:p>
    <w:p w14:paraId="495BAC21">
      <w:pPr>
        <w:pStyle w:val="25"/>
        <w:numPr>
          <w:ilvl w:val="0"/>
          <w:numId w:val="98"/>
        </w:numPr>
        <w:tabs>
          <w:tab w:val="left" w:pos="420"/>
          <w:tab w:val="left" w:pos="630"/>
        </w:tabs>
        <w:snapToGrid w:val="0"/>
        <w:spacing w:line="360" w:lineRule="auto"/>
        <w:ind w:hanging="298" w:firstLineChars="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中期成果方案沟通：结合初步方案沟通意见进行成果完善，向黄江镇</w:t>
      </w:r>
      <w:r>
        <w:rPr>
          <w:rFonts w:hint="eastAsia" w:ascii="宋体" w:hAnsi="宋体" w:eastAsia="宋体" w:cs="宋体"/>
          <w:b w:val="0"/>
          <w:bCs/>
          <w:color w:val="auto"/>
          <w:szCs w:val="21"/>
          <w:highlight w:val="none"/>
          <w:u w:val="none"/>
          <w:lang w:val="en-US" w:eastAsia="zh-CN"/>
        </w:rPr>
        <w:t>主要领导</w:t>
      </w:r>
      <w:r>
        <w:rPr>
          <w:rFonts w:hint="eastAsia" w:ascii="宋体" w:hAnsi="宋体" w:eastAsia="宋体" w:cs="宋体"/>
          <w:b w:val="0"/>
          <w:bCs/>
          <w:color w:val="auto"/>
          <w:szCs w:val="21"/>
          <w:highlight w:val="none"/>
          <w:u w:val="none"/>
        </w:rPr>
        <w:t>沟通汇报。提供初步方案后1个月内完成。</w:t>
      </w:r>
    </w:p>
    <w:p w14:paraId="22F3179E">
      <w:pPr>
        <w:pStyle w:val="25"/>
        <w:numPr>
          <w:ilvl w:val="0"/>
          <w:numId w:val="98"/>
        </w:numPr>
        <w:tabs>
          <w:tab w:val="left" w:pos="420"/>
          <w:tab w:val="left" w:pos="630"/>
        </w:tabs>
        <w:snapToGrid w:val="0"/>
        <w:spacing w:line="360" w:lineRule="auto"/>
        <w:ind w:hanging="298" w:firstLineChars="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专家评审阶段：形成专家评审稿。征询专家、公众及相关职能部门等意见，并组织专家评审会。提供中期方案后1个月内完成。</w:t>
      </w:r>
    </w:p>
    <w:p w14:paraId="324E5A7A">
      <w:pPr>
        <w:pStyle w:val="25"/>
        <w:numPr>
          <w:ilvl w:val="0"/>
          <w:numId w:val="98"/>
        </w:numPr>
        <w:tabs>
          <w:tab w:val="left" w:pos="420"/>
          <w:tab w:val="left" w:pos="630"/>
        </w:tabs>
        <w:snapToGrid w:val="0"/>
        <w:spacing w:line="360" w:lineRule="auto"/>
        <w:ind w:hanging="298" w:firstLineChars="0"/>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最终成果报告：按照上一阶段工作要求完善整体成果，提交最终成果。专家评审完成后0.5个月内完成</w:t>
      </w:r>
      <w:r>
        <w:rPr>
          <w:rFonts w:hint="eastAsia" w:ascii="宋体" w:hAnsi="宋体" w:eastAsia="宋体" w:cs="宋体"/>
          <w:b w:val="0"/>
          <w:bCs/>
          <w:color w:val="auto"/>
          <w:szCs w:val="21"/>
          <w:highlight w:val="none"/>
          <w:u w:val="none"/>
          <w:lang w:eastAsia="zh-CN"/>
        </w:rPr>
        <w:t>，</w:t>
      </w:r>
      <w:r>
        <w:rPr>
          <w:rFonts w:hint="eastAsia" w:ascii="宋体" w:hAnsi="宋体" w:eastAsia="宋体" w:cs="宋体"/>
          <w:b w:val="0"/>
          <w:bCs/>
          <w:color w:val="auto"/>
          <w:szCs w:val="21"/>
          <w:highlight w:val="none"/>
          <w:u w:val="none"/>
          <w:lang w:val="en-US" w:eastAsia="zh-CN"/>
        </w:rPr>
        <w:t>待甲方确认最终成果报告。</w:t>
      </w:r>
    </w:p>
    <w:p w14:paraId="2AFD43C5">
      <w:pPr>
        <w:pStyle w:val="34"/>
        <w:numPr>
          <w:ilvl w:val="0"/>
          <w:numId w:val="98"/>
        </w:numPr>
        <w:ind w:hanging="298"/>
        <w:rPr>
          <w:rFonts w:hint="eastAsia" w:ascii="宋体" w:hAnsi="宋体" w:eastAsia="宋体" w:cs="宋体"/>
          <w:b w:val="0"/>
          <w:bCs/>
          <w:color w:val="auto"/>
          <w:highlight w:val="none"/>
          <w:u w:val="none"/>
        </w:rPr>
      </w:pPr>
      <w:r>
        <w:rPr>
          <w:rFonts w:hint="eastAsia" w:ascii="宋体" w:hAnsi="宋体" w:eastAsia="宋体" w:cs="宋体"/>
          <w:b w:val="0"/>
          <w:bCs/>
          <w:color w:val="auto"/>
          <w:highlight w:val="none"/>
          <w:u w:val="none"/>
        </w:rPr>
        <w:t>后期服务阶段：根据</w:t>
      </w:r>
      <w:r>
        <w:rPr>
          <w:rFonts w:hint="eastAsia" w:ascii="宋体" w:hAnsi="宋体" w:eastAsia="宋体" w:cs="宋体"/>
          <w:b w:val="0"/>
          <w:bCs/>
          <w:color w:val="auto"/>
          <w:highlight w:val="none"/>
          <w:u w:val="none"/>
          <w:lang w:eastAsia="zh-CN"/>
        </w:rPr>
        <w:t>甲方</w:t>
      </w:r>
      <w:r>
        <w:rPr>
          <w:rFonts w:hint="eastAsia" w:ascii="宋体" w:hAnsi="宋体" w:eastAsia="宋体" w:cs="宋体"/>
          <w:b w:val="0"/>
          <w:bCs/>
          <w:color w:val="auto"/>
          <w:highlight w:val="none"/>
          <w:u w:val="none"/>
        </w:rPr>
        <w:t>要求提供后续成果报告修正、调整及咨询等其他服务。提供最终成果报告后至本项目履约完成（共8个月）。</w:t>
      </w:r>
    </w:p>
    <w:p w14:paraId="06EF85BF">
      <w:pPr>
        <w:tabs>
          <w:tab w:val="left" w:pos="420"/>
          <w:tab w:val="left" w:pos="630"/>
        </w:tabs>
        <w:snapToGrid w:val="0"/>
        <w:spacing w:line="360" w:lineRule="auto"/>
        <w:contextualSpacing/>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rPr>
        <w:t>注:以上进度安排为初定时间，</w:t>
      </w:r>
      <w:r>
        <w:rPr>
          <w:rFonts w:hint="eastAsia" w:ascii="宋体" w:hAnsi="宋体" w:eastAsia="宋体" w:cs="宋体"/>
          <w:b w:val="0"/>
          <w:bCs/>
          <w:color w:val="auto"/>
          <w:szCs w:val="21"/>
          <w:highlight w:val="none"/>
          <w:u w:val="none"/>
          <w:lang w:eastAsia="zh-CN"/>
        </w:rPr>
        <w:t>甲方</w:t>
      </w:r>
      <w:r>
        <w:rPr>
          <w:rFonts w:hint="eastAsia" w:ascii="宋体" w:hAnsi="宋体" w:eastAsia="宋体" w:cs="宋体"/>
          <w:b w:val="0"/>
          <w:bCs/>
          <w:color w:val="auto"/>
          <w:szCs w:val="21"/>
          <w:highlight w:val="none"/>
          <w:u w:val="none"/>
        </w:rPr>
        <w:t>可根据项目实际情况对各阶段成果提交时间进行调整。</w:t>
      </w:r>
    </w:p>
    <w:p w14:paraId="3A33B701">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成果的报审和审查</w:t>
      </w:r>
    </w:p>
    <w:p w14:paraId="4E3087D9">
      <w:pPr>
        <w:pStyle w:val="25"/>
        <w:numPr>
          <w:ilvl w:val="0"/>
          <w:numId w:val="99"/>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本项目成果审查分为初步成果审查、中期成果审查和最终成果审查。初步成果由</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组织技术小组对成果进行审查；中期成果由</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委托专家组对成果进行技术审查，公开展示并征询主要领导沟及公众意见；终期成果由</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把</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修改完善后的规划设计成果按照有关程序报批。</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负责提供各审查阶段所需的所有汇报材料（含规划成果）并进行规划方案及成果介绍。</w:t>
      </w:r>
    </w:p>
    <w:p w14:paraId="4CB75006">
      <w:pPr>
        <w:pStyle w:val="25"/>
        <w:numPr>
          <w:ilvl w:val="0"/>
          <w:numId w:val="99"/>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各个阶段成果提交和审查时间按照合同规定执行。如因项目审查审批环节时间超出预期而造成</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未能在规定时限内完成各阶段工作成果，则项目完成时间可适当延后，具体时间由</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与</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协商确定。</w:t>
      </w:r>
    </w:p>
    <w:p w14:paraId="5C30358E">
      <w:pPr>
        <w:pStyle w:val="25"/>
        <w:numPr>
          <w:ilvl w:val="0"/>
          <w:numId w:val="99"/>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必须按照工作进度安排的时间，于审查前将所有汇报材料（含规划成果）送达</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w:t>
      </w:r>
    </w:p>
    <w:p w14:paraId="427A4A4B">
      <w:pPr>
        <w:pStyle w:val="25"/>
        <w:numPr>
          <w:ilvl w:val="0"/>
          <w:numId w:val="99"/>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最终成果审查后，</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应按照规定的时限，根据审查意见修改并完成最终规划成果。</w:t>
      </w:r>
    </w:p>
    <w:p w14:paraId="26AD3A73">
      <w:pPr>
        <w:pStyle w:val="25"/>
        <w:numPr>
          <w:ilvl w:val="0"/>
          <w:numId w:val="99"/>
        </w:numPr>
        <w:tabs>
          <w:tab w:val="left" w:pos="630"/>
        </w:tabs>
        <w:snapToGrid w:val="0"/>
        <w:spacing w:line="360" w:lineRule="auto"/>
        <w:ind w:hanging="298"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提交的最终成果必须加注</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名称、</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及加盖</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技术专用章。</w:t>
      </w:r>
    </w:p>
    <w:p w14:paraId="5501ECE4">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人员要求</w:t>
      </w:r>
    </w:p>
    <w:p w14:paraId="551FD42B">
      <w:pPr>
        <w:tabs>
          <w:tab w:val="left" w:pos="420"/>
          <w:tab w:val="left" w:pos="630"/>
        </w:tabs>
        <w:snapToGrid w:val="0"/>
        <w:spacing w:line="360" w:lineRule="auto"/>
        <w:ind w:firstLine="420" w:firstLineChars="20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投标人应提供成熟的团队为本项目提供服务，项目负责人应具备城乡规划类证书，须具有丰富的城乡规划类工作经验，能带领团队按照</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需求提供专项规划方案，并高质量完成各项规划成果编制并提供专业性支持；拟投本项目的服务团队人员需根据本项目实际情况配置城乡规划类、市政路桥类、交通规划类、建筑设计类、园林景观类等专业技术人员。</w:t>
      </w:r>
    </w:p>
    <w:p w14:paraId="2DF57B0E">
      <w:pPr>
        <w:pStyle w:val="25"/>
        <w:numPr>
          <w:ilvl w:val="0"/>
          <w:numId w:val="91"/>
        </w:numPr>
        <w:tabs>
          <w:tab w:val="left" w:pos="420"/>
          <w:tab w:val="left" w:pos="709"/>
        </w:tabs>
        <w:snapToGrid w:val="0"/>
        <w:spacing w:line="360" w:lineRule="auto"/>
        <w:ind w:firstLineChars="0"/>
        <w:contextualSpacing/>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其他要求</w:t>
      </w:r>
    </w:p>
    <w:p w14:paraId="27158059">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自签订合同之日起1年内完成本项目采购需求内所有工作内容，若涉及本项目成果内容的相关技术咨询(服务期外)，</w:t>
      </w:r>
      <w:r>
        <w:rPr>
          <w:rFonts w:hint="eastAsia" w:ascii="宋体" w:hAnsi="宋体" w:eastAsia="宋体" w:cs="宋体"/>
          <w:b/>
          <w:bCs/>
          <w:color w:val="auto"/>
          <w:szCs w:val="21"/>
          <w:highlight w:val="none"/>
          <w:lang w:eastAsia="zh-CN"/>
        </w:rPr>
        <w:t>乙方</w:t>
      </w:r>
      <w:r>
        <w:rPr>
          <w:rFonts w:hint="eastAsia" w:ascii="宋体" w:hAnsi="宋体" w:eastAsia="宋体" w:cs="宋体"/>
          <w:b/>
          <w:bCs/>
          <w:color w:val="auto"/>
          <w:szCs w:val="21"/>
          <w:highlight w:val="none"/>
        </w:rPr>
        <w:t>应尽到配合义务。</w:t>
      </w:r>
    </w:p>
    <w:p w14:paraId="4C405718">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为确保本次项目</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工作管理规范、实施有力，</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应成立项目组，按</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要求完成研究成果。拟投入本项目的项目负责人及项目服务人员均应具备相关工作经验，具有城乡规划专业证书。</w:t>
      </w:r>
    </w:p>
    <w:p w14:paraId="586FEEC9">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本项目成果文件的署名权归</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所有，版权归</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所有。</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有权在成果文件审批后公开展示本次规划成果，并通过传播媒介、专业杂志、书刊或其它形式介绍、展示及规划成果。</w:t>
      </w:r>
    </w:p>
    <w:p w14:paraId="7D550CDF">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成果文件资料任何单位和个人均无权以任何形式向社会或第三方透露、需做好保密工作。</w:t>
      </w:r>
    </w:p>
    <w:p w14:paraId="06D035A0">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引用</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的工作成果所完成的新的研究成果，属于</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所有，</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可依法享有就该项研究成果取得的精神权利、经济权利和其他权利。</w:t>
      </w:r>
    </w:p>
    <w:p w14:paraId="7C94A5C8">
      <w:pPr>
        <w:pStyle w:val="25"/>
        <w:numPr>
          <w:ilvl w:val="0"/>
          <w:numId w:val="100"/>
        </w:numPr>
        <w:tabs>
          <w:tab w:val="left" w:pos="420"/>
          <w:tab w:val="left" w:pos="630"/>
        </w:tabs>
        <w:snapToGrid w:val="0"/>
        <w:spacing w:line="360" w:lineRule="auto"/>
        <w:ind w:hanging="283" w:firstLineChars="0"/>
        <w:contextualSpacing/>
        <w:rPr>
          <w:rFonts w:hint="eastAsia" w:ascii="宋体" w:hAnsi="宋体" w:eastAsia="宋体" w:cs="宋体"/>
          <w:b/>
          <w:color w:val="auto"/>
          <w:spacing w:val="20"/>
          <w:szCs w:val="21"/>
          <w:highlight w:val="none"/>
        </w:rPr>
      </w:pPr>
      <w:r>
        <w:rPr>
          <w:rFonts w:hint="eastAsia" w:ascii="宋体" w:hAnsi="宋体" w:eastAsia="宋体" w:cs="宋体"/>
          <w:color w:val="auto"/>
          <w:szCs w:val="21"/>
          <w:highlight w:val="none"/>
        </w:rPr>
        <w:t>无论发生何种情形(包括但不限于合同提前终止或解除)，</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均有权利用</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的阶段性工作成果，并且</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引用</w:t>
      </w:r>
      <w:r>
        <w:rPr>
          <w:rFonts w:hint="eastAsia" w:ascii="宋体" w:hAnsi="宋体" w:eastAsia="宋体" w:cs="宋体"/>
          <w:color w:val="auto"/>
          <w:szCs w:val="21"/>
          <w:highlight w:val="none"/>
          <w:lang w:eastAsia="zh-CN"/>
        </w:rPr>
        <w:t>乙方</w:t>
      </w:r>
      <w:r>
        <w:rPr>
          <w:rFonts w:hint="eastAsia" w:ascii="宋体" w:hAnsi="宋体" w:eastAsia="宋体" w:cs="宋体"/>
          <w:color w:val="auto"/>
          <w:szCs w:val="21"/>
          <w:highlight w:val="none"/>
        </w:rPr>
        <w:t>的阶段性工作成果所完成的新的研究成果，属于</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所有，</w:t>
      </w:r>
      <w:r>
        <w:rPr>
          <w:rFonts w:hint="eastAsia" w:ascii="宋体" w:hAnsi="宋体" w:eastAsia="宋体" w:cs="宋体"/>
          <w:color w:val="auto"/>
          <w:szCs w:val="21"/>
          <w:highlight w:val="none"/>
          <w:lang w:eastAsia="zh-CN"/>
        </w:rPr>
        <w:t>甲方</w:t>
      </w:r>
      <w:r>
        <w:rPr>
          <w:rFonts w:hint="eastAsia" w:ascii="宋体" w:hAnsi="宋体" w:eastAsia="宋体" w:cs="宋体"/>
          <w:color w:val="auto"/>
          <w:szCs w:val="21"/>
          <w:highlight w:val="none"/>
        </w:rPr>
        <w:t>可依法享有就该项研究成果取得的精神权利、经济权利和其他权利。</w:t>
      </w:r>
    </w:p>
    <w:p w14:paraId="376D7E4E">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总体要求</w:t>
      </w:r>
    </w:p>
    <w:p w14:paraId="7E933DD0">
      <w:pPr>
        <w:pStyle w:val="25"/>
        <w:numPr>
          <w:ilvl w:val="0"/>
          <w:numId w:val="101"/>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甲方权利和义务</w:t>
      </w:r>
    </w:p>
    <w:p w14:paraId="71B75FB4">
      <w:pPr>
        <w:pStyle w:val="25"/>
        <w:numPr>
          <w:ilvl w:val="0"/>
          <w:numId w:val="102"/>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甲方有权随时检查乙方的服务履行情况，并向乙方提出修改。</w:t>
      </w:r>
    </w:p>
    <w:p w14:paraId="22DF6212">
      <w:pPr>
        <w:pStyle w:val="25"/>
        <w:numPr>
          <w:ilvl w:val="0"/>
          <w:numId w:val="102"/>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当发生服务违约时，则甲方有权按约定在支付乙方合同款项中进行扣款 。</w:t>
      </w:r>
    </w:p>
    <w:p w14:paraId="6EC212BF">
      <w:pPr>
        <w:pStyle w:val="25"/>
        <w:numPr>
          <w:ilvl w:val="0"/>
          <w:numId w:val="102"/>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14:paraId="26560ACC">
      <w:pPr>
        <w:pStyle w:val="25"/>
        <w:numPr>
          <w:ilvl w:val="0"/>
          <w:numId w:val="102"/>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甲方应按合同规定向乙方支付服务费用。</w:t>
      </w:r>
    </w:p>
    <w:p w14:paraId="4DE8ECAE">
      <w:pPr>
        <w:pStyle w:val="25"/>
        <w:numPr>
          <w:ilvl w:val="0"/>
          <w:numId w:val="101"/>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乙方权利和义务</w:t>
      </w:r>
    </w:p>
    <w:p w14:paraId="7BCCAE5E">
      <w:pPr>
        <w:pStyle w:val="25"/>
        <w:numPr>
          <w:ilvl w:val="0"/>
          <w:numId w:val="103"/>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乙方应按招标文件的要求和投标文件的承诺进行服务，发生任何服务的变更均须向甲方提出交书面报审报告。</w:t>
      </w:r>
    </w:p>
    <w:p w14:paraId="764A4036">
      <w:pPr>
        <w:pStyle w:val="25"/>
        <w:numPr>
          <w:ilvl w:val="0"/>
          <w:numId w:val="103"/>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乙方有权要求甲方按时支付服务费用。如甲方不按时支付乙方有权要求甲方支付滞纳金。但服务费得支付应以符合东莞市财政局的相关规定为前提。</w:t>
      </w:r>
    </w:p>
    <w:p w14:paraId="108585A5">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 xml:space="preserve">分包与转包 </w:t>
      </w:r>
    </w:p>
    <w:p w14:paraId="6D64D2B8">
      <w:pPr>
        <w:pStyle w:val="25"/>
        <w:numPr>
          <w:ilvl w:val="0"/>
          <w:numId w:val="104"/>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严禁转包，未经甲方书面同意不得分包</w:t>
      </w:r>
    </w:p>
    <w:p w14:paraId="4FF4DD7F">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违约责任</w:t>
      </w:r>
    </w:p>
    <w:p w14:paraId="7FE22654">
      <w:pPr>
        <w:pStyle w:val="30"/>
        <w:numPr>
          <w:ilvl w:val="0"/>
          <w:numId w:val="105"/>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乙方违反合同及招标文件约定的有关义务，对甲方造成经济损失的，应给予甲方经济赔偿；如造成重大损失的，甲方有权终止合同。</w:t>
      </w:r>
    </w:p>
    <w:p w14:paraId="21E55283">
      <w:pPr>
        <w:pStyle w:val="30"/>
        <w:numPr>
          <w:ilvl w:val="0"/>
          <w:numId w:val="105"/>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Cs w:val="21"/>
          <w:highlight w:val="none"/>
          <w:u w:val="single"/>
        </w:rPr>
        <w:t xml:space="preserve"> 3 </w:t>
      </w:r>
      <w:r>
        <w:rPr>
          <w:rFonts w:hint="eastAsia" w:ascii="宋体" w:hAnsi="宋体" w:eastAsia="宋体" w:cs="宋体"/>
          <w:color w:val="auto"/>
          <w:szCs w:val="21"/>
          <w:highlight w:val="none"/>
        </w:rPr>
        <w:t>‰的数额向甲方支付违约金；逾期15天或以上的，甲方有权终止合同，要求乙方一次性支付合同总金额</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违约金，并且给甲方造成的经济损失由乙方承担赔偿责任。</w:t>
      </w:r>
    </w:p>
    <w:p w14:paraId="759B37F0">
      <w:pPr>
        <w:pStyle w:val="30"/>
        <w:numPr>
          <w:ilvl w:val="0"/>
          <w:numId w:val="105"/>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因乙方原因导致本合同解除或是无法履行的，乙方应向甲方支付合同总价</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的违约金，并且给甲方造成的经济损失由乙方承担赔偿责任。</w:t>
      </w:r>
    </w:p>
    <w:p w14:paraId="5EBDF5E9">
      <w:pPr>
        <w:pStyle w:val="30"/>
        <w:numPr>
          <w:ilvl w:val="0"/>
          <w:numId w:val="105"/>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甲方有权从未支付的款项或是履约保证金中直接扣除乙方的违约金，不足的部分由乙方另行补足。</w:t>
      </w:r>
    </w:p>
    <w:p w14:paraId="388FD213">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争议的解决办法</w:t>
      </w:r>
    </w:p>
    <w:p w14:paraId="007AE1FF">
      <w:pPr>
        <w:numPr>
          <w:ilvl w:val="0"/>
          <w:numId w:val="106"/>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凡与本合同有关而引起的一切争议，甲乙双方应首先通过友好协商解决，如经协商后仍不能达成协议时，任何一方可以向法院提出诉讼。</w:t>
      </w:r>
    </w:p>
    <w:p w14:paraId="053CA4DE">
      <w:pPr>
        <w:numPr>
          <w:ilvl w:val="0"/>
          <w:numId w:val="106"/>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本合同发生的诉讼管辖地为东莞市有管辖权的法院。</w:t>
      </w:r>
    </w:p>
    <w:p w14:paraId="028D9918">
      <w:pPr>
        <w:numPr>
          <w:ilvl w:val="0"/>
          <w:numId w:val="106"/>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在进行法院审理期间，除提交法院审理的事项外，合同其他部分仍继续履行。</w:t>
      </w:r>
    </w:p>
    <w:p w14:paraId="0D36CE6C">
      <w:pPr>
        <w:numPr>
          <w:ilvl w:val="0"/>
          <w:numId w:val="106"/>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本合同按照中华人民共和国的法律进行解释。</w:t>
      </w:r>
    </w:p>
    <w:p w14:paraId="0A99CF3F">
      <w:pPr>
        <w:pStyle w:val="25"/>
        <w:numPr>
          <w:ilvl w:val="0"/>
          <w:numId w:val="85"/>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不可抗力</w:t>
      </w:r>
    </w:p>
    <w:p w14:paraId="49B059E6">
      <w:pPr>
        <w:numPr>
          <w:ilvl w:val="0"/>
          <w:numId w:val="107"/>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107"/>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5"/>
        <w:numPr>
          <w:ilvl w:val="0"/>
          <w:numId w:val="85"/>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合同生效</w:t>
      </w:r>
    </w:p>
    <w:p w14:paraId="08401146">
      <w:pPr>
        <w:pStyle w:val="25"/>
        <w:numPr>
          <w:ilvl w:val="0"/>
          <w:numId w:val="108"/>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本合同由双方法定代表人或委托代理人签字盖章后立即生效，具有同等法律效力，服务期为合同签订日至</w:t>
      </w:r>
      <w:r>
        <w:rPr>
          <w:rFonts w:hint="eastAsia" w:ascii="宋体" w:hAnsi="宋体" w:eastAsia="宋体" w:cs="宋体"/>
          <w:color w:val="auto"/>
          <w:szCs w:val="21"/>
          <w:highlight w:val="none"/>
          <w:u w:val="single"/>
        </w:rPr>
        <w:t xml:space="preserve">      年    月    日</w:t>
      </w:r>
      <w:r>
        <w:rPr>
          <w:rFonts w:hint="eastAsia" w:ascii="宋体" w:hAnsi="宋体" w:eastAsia="宋体" w:cs="宋体"/>
          <w:color w:val="auto"/>
          <w:szCs w:val="21"/>
          <w:highlight w:val="none"/>
        </w:rPr>
        <w:t>，合同有效期随服务期结束而自然终止；</w:t>
      </w:r>
    </w:p>
    <w:p w14:paraId="1CE35990">
      <w:pPr>
        <w:pStyle w:val="25"/>
        <w:numPr>
          <w:ilvl w:val="0"/>
          <w:numId w:val="108"/>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本合同一式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份，其中甲方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份、乙方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份，采购代理机构</w:t>
      </w:r>
      <w:r>
        <w:rPr>
          <w:rFonts w:hint="eastAsia" w:ascii="宋体" w:hAnsi="宋体" w:eastAsia="宋体" w:cs="宋体"/>
          <w:color w:val="auto"/>
          <w:szCs w:val="21"/>
          <w:highlight w:val="none"/>
          <w:u w:val="single"/>
        </w:rPr>
        <w:t xml:space="preserve">  壹  </w:t>
      </w:r>
      <w:r>
        <w:rPr>
          <w:rFonts w:hint="eastAsia" w:ascii="宋体" w:hAnsi="宋体" w:eastAsia="宋体" w:cs="宋体"/>
          <w:color w:val="auto"/>
          <w:szCs w:val="21"/>
          <w:highlight w:val="none"/>
        </w:rPr>
        <w:t>份（须在合同签订之日起5个工作日内递交）</w:t>
      </w:r>
    </w:p>
    <w:p w14:paraId="58EFA674">
      <w:pPr>
        <w:pStyle w:val="25"/>
        <w:numPr>
          <w:ilvl w:val="0"/>
          <w:numId w:val="85"/>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其它</w:t>
      </w:r>
    </w:p>
    <w:p w14:paraId="7CD1925E">
      <w:pPr>
        <w:pStyle w:val="25"/>
        <w:numPr>
          <w:ilvl w:val="0"/>
          <w:numId w:val="109"/>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本合同未尽事宜，双方可签订补充合同，补充合同与所有附件均为合同的有效组成部分，与本合同具有同等法律效力；</w:t>
      </w:r>
    </w:p>
    <w:p w14:paraId="0EE92560">
      <w:pPr>
        <w:pStyle w:val="25"/>
        <w:numPr>
          <w:ilvl w:val="0"/>
          <w:numId w:val="109"/>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5"/>
        <w:numPr>
          <w:ilvl w:val="0"/>
          <w:numId w:val="109"/>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本合同合计</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页A4纸张，缺页之合同为无效合同。</w:t>
      </w:r>
    </w:p>
    <w:p w14:paraId="695ADBF4">
      <w:pPr>
        <w:rPr>
          <w:rFonts w:hint="eastAsia" w:ascii="宋体" w:hAnsi="宋体" w:eastAsia="宋体" w:cs="宋体"/>
          <w:color w:val="auto"/>
          <w:szCs w:val="21"/>
          <w:highlight w:val="none"/>
        </w:rPr>
      </w:pPr>
    </w:p>
    <w:p w14:paraId="5DB4FEB9">
      <w:pPr>
        <w:rPr>
          <w:rFonts w:hint="eastAsia" w:ascii="宋体" w:hAnsi="宋体" w:eastAsia="宋体" w:cs="宋体"/>
          <w:color w:val="auto"/>
          <w:szCs w:val="21"/>
          <w:highlight w:val="none"/>
        </w:rPr>
      </w:pPr>
    </w:p>
    <w:p w14:paraId="039CEC4E">
      <w:pPr>
        <w:rPr>
          <w:rFonts w:hint="eastAsia" w:ascii="宋体" w:hAnsi="宋体" w:eastAsia="宋体" w:cs="宋体"/>
          <w:color w:val="auto"/>
          <w:szCs w:val="21"/>
          <w:highlight w:val="none"/>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28"/>
        <w:gridCol w:w="4628"/>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p>
        </w:tc>
        <w:tc>
          <w:tcPr>
            <w:tcW w:w="2500" w:type="pct"/>
          </w:tcPr>
          <w:p w14:paraId="58DD213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甲方代表人(签字)：</w:t>
            </w:r>
          </w:p>
        </w:tc>
        <w:tc>
          <w:tcPr>
            <w:tcW w:w="2500" w:type="pct"/>
          </w:tcPr>
          <w:p w14:paraId="25C6E01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c>
          <w:tcPr>
            <w:tcW w:w="2500" w:type="pct"/>
          </w:tcPr>
          <w:p w14:paraId="6940170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c>
          <w:tcPr>
            <w:tcW w:w="2500" w:type="pct"/>
          </w:tcPr>
          <w:p w14:paraId="4878389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2500" w:type="pct"/>
          </w:tcPr>
          <w:p w14:paraId="3B614B2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2500" w:type="pct"/>
          </w:tcPr>
          <w:p w14:paraId="6CC75BE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c>
          <w:tcPr>
            <w:tcW w:w="2500" w:type="pct"/>
          </w:tcPr>
          <w:p w14:paraId="212B9EE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c>
          <w:tcPr>
            <w:tcW w:w="2500" w:type="pct"/>
          </w:tcPr>
          <w:p w14:paraId="0165282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r>
    </w:tbl>
    <w:p w14:paraId="4F12B076">
      <w:pPr>
        <w:rPr>
          <w:rFonts w:hint="eastAsia" w:ascii="宋体" w:hAnsi="宋体" w:eastAsia="宋体" w:cs="宋体"/>
          <w:color w:val="auto"/>
          <w:szCs w:val="21"/>
          <w:highlight w:val="none"/>
        </w:rPr>
      </w:pPr>
    </w:p>
    <w:p w14:paraId="25A164C6">
      <w:pPr>
        <w:pageBreakBefore/>
        <w:widowControl/>
        <w:jc w:val="center"/>
        <w:outlineLvl w:val="1"/>
        <w:rPr>
          <w:rFonts w:hint="eastAsia" w:ascii="宋体" w:hAnsi="宋体" w:eastAsia="宋体" w:cs="宋体"/>
          <w:color w:val="auto"/>
          <w:kern w:val="0"/>
          <w:sz w:val="20"/>
          <w:szCs w:val="20"/>
          <w:highlight w:val="none"/>
          <w:lang w:eastAsia="zh-Hans"/>
        </w:rPr>
      </w:pPr>
      <w:bookmarkStart w:id="35" w:name="_Toc23314"/>
      <w:bookmarkStart w:id="36" w:name="_Toc169799784"/>
      <w:r>
        <w:rPr>
          <w:rFonts w:hint="eastAsia" w:ascii="宋体" w:hAnsi="宋体" w:eastAsia="宋体" w:cs="宋体"/>
          <w:b/>
          <w:color w:val="auto"/>
          <w:kern w:val="0"/>
          <w:sz w:val="36"/>
          <w:szCs w:val="20"/>
          <w:highlight w:val="none"/>
          <w:lang w:eastAsia="zh-Hans"/>
        </w:rPr>
        <w:t>第六章 投标文件格式</w:t>
      </w:r>
      <w:bookmarkEnd w:id="35"/>
      <w:bookmarkEnd w:id="36"/>
    </w:p>
    <w:p w14:paraId="1CE5421E">
      <w:pPr>
        <w:widowControl/>
        <w:jc w:val="left"/>
        <w:rPr>
          <w:rFonts w:hint="eastAsia" w:ascii="宋体" w:hAnsi="宋体" w:eastAsia="宋体" w:cs="宋体"/>
          <w:color w:val="auto"/>
          <w:kern w:val="0"/>
          <w:sz w:val="20"/>
          <w:szCs w:val="20"/>
          <w:highlight w:val="none"/>
          <w:lang w:eastAsia="zh-Hans"/>
        </w:rPr>
      </w:pPr>
    </w:p>
    <w:p w14:paraId="3A45DC1A">
      <w:pPr>
        <w:spacing w:before="652" w:beforeLines="150"/>
        <w:jc w:val="center"/>
        <w:rPr>
          <w:rFonts w:hint="eastAsia" w:ascii="宋体" w:hAnsi="宋体" w:eastAsia="宋体" w:cs="宋体"/>
          <w:b/>
          <w:bCs/>
          <w:color w:val="auto"/>
          <w:sz w:val="56"/>
          <w:szCs w:val="56"/>
          <w:highlight w:val="none"/>
          <w:lang w:eastAsia="zh-CN"/>
        </w:rPr>
      </w:pPr>
      <w:bookmarkStart w:id="37" w:name="_Toc169799785"/>
      <w:r>
        <w:rPr>
          <w:rFonts w:hint="eastAsia" w:ascii="宋体" w:hAnsi="宋体" w:eastAsia="宋体" w:cs="宋体"/>
          <w:b/>
          <w:bCs/>
          <w:color w:val="auto"/>
          <w:sz w:val="56"/>
          <w:szCs w:val="56"/>
          <w:highlight w:val="none"/>
          <w:lang w:eastAsia="zh-CN"/>
        </w:rPr>
        <w:t>黄江镇南部片区城中村改造项目城市设计编制、沙盘模型和宣传视频采购项目</w:t>
      </w:r>
    </w:p>
    <w:p w14:paraId="22263F55">
      <w:pPr>
        <w:spacing w:before="652" w:beforeLines="150"/>
        <w:jc w:val="center"/>
        <w:rPr>
          <w:rFonts w:hint="eastAsia" w:ascii="宋体" w:hAnsi="宋体" w:eastAsia="宋体" w:cs="宋体"/>
          <w:b/>
          <w:bCs/>
          <w:color w:val="auto"/>
          <w:spacing w:val="20"/>
          <w:sz w:val="80"/>
          <w:szCs w:val="80"/>
          <w:highlight w:val="none"/>
        </w:rPr>
      </w:pPr>
      <w:r>
        <w:rPr>
          <w:rFonts w:hint="eastAsia" w:ascii="宋体" w:hAnsi="宋体" w:eastAsia="宋体" w:cs="宋体"/>
          <w:b/>
          <w:bCs/>
          <w:color w:val="auto"/>
          <w:spacing w:val="20"/>
          <w:sz w:val="80"/>
          <w:szCs w:val="80"/>
          <w:highlight w:val="none"/>
        </w:rPr>
        <w:t>投标文件</w:t>
      </w:r>
      <w:bookmarkEnd w:id="37"/>
    </w:p>
    <w:p w14:paraId="4BC6EA96">
      <w:pPr>
        <w:jc w:val="center"/>
        <w:rPr>
          <w:rFonts w:hint="eastAsia" w:ascii="宋体" w:hAnsi="宋体" w:eastAsia="宋体" w:cs="宋体"/>
          <w:b/>
          <w:bCs/>
          <w:color w:val="auto"/>
          <w:sz w:val="44"/>
          <w:szCs w:val="48"/>
          <w:highlight w:val="none"/>
        </w:rPr>
      </w:pPr>
      <w:bookmarkStart w:id="38" w:name="_Toc169799786"/>
      <w:r>
        <w:rPr>
          <w:rFonts w:hint="eastAsia" w:ascii="宋体" w:hAnsi="宋体" w:eastAsia="宋体" w:cs="宋体"/>
          <w:b/>
          <w:bCs/>
          <w:color w:val="auto"/>
          <w:sz w:val="44"/>
          <w:szCs w:val="48"/>
          <w:highlight w:val="none"/>
        </w:rPr>
        <w:t>（正本/副本）</w:t>
      </w:r>
      <w:bookmarkEnd w:id="38"/>
    </w:p>
    <w:p w14:paraId="29225CC7">
      <w:pPr>
        <w:widowControl/>
        <w:spacing w:before="3697" w:beforeLines="850" w:line="360" w:lineRule="auto"/>
        <w:ind w:firstLine="1558" w:firstLineChars="485"/>
        <w:jc w:val="left"/>
        <w:outlineLvl w:val="3"/>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p>
    <w:p w14:paraId="1999A936">
      <w:pPr>
        <w:widowControl/>
        <w:spacing w:line="360" w:lineRule="auto"/>
        <w:ind w:firstLine="1558" w:firstLineChars="485"/>
        <w:jc w:val="left"/>
        <w:outlineLvl w:val="3"/>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32"/>
          <w:szCs w:val="32"/>
          <w:highlight w:val="none"/>
          <w:lang w:eastAsia="zh-Hans"/>
        </w:rPr>
        <w:t>投标人名称：</w:t>
      </w:r>
    </w:p>
    <w:p w14:paraId="2D4156D4">
      <w:pPr>
        <w:widowControl/>
        <w:spacing w:before="1305" w:beforeLines="3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szCs w:val="32"/>
          <w:highlight w:val="none"/>
          <w:lang w:eastAsia="zh-Hans"/>
        </w:rPr>
        <w:t xml:space="preserve"> 年 月 日</w:t>
      </w:r>
    </w:p>
    <w:p w14:paraId="3EACC7A6">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投标文件目录</w:t>
      </w:r>
    </w:p>
    <w:p w14:paraId="057413D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一、投标函</w:t>
      </w:r>
    </w:p>
    <w:p w14:paraId="512994C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二、开标一览表</w:t>
      </w:r>
    </w:p>
    <w:p w14:paraId="433CFA7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三、分项报价表</w:t>
      </w:r>
    </w:p>
    <w:p w14:paraId="6BBA1CB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四、中小企业声明函</w:t>
      </w:r>
    </w:p>
    <w:p w14:paraId="0F963B8C">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五、</w:t>
      </w:r>
      <w:r>
        <w:rPr>
          <w:rFonts w:hint="eastAsia" w:ascii="宋体" w:hAnsi="宋体" w:eastAsia="宋体" w:cs="宋体"/>
          <w:color w:val="auto"/>
          <w:kern w:val="0"/>
          <w:szCs w:val="21"/>
          <w:highlight w:val="none"/>
          <w:lang w:eastAsia="zh-Hans"/>
        </w:rPr>
        <w:t>监狱企业</w:t>
      </w:r>
    </w:p>
    <w:p w14:paraId="5FE1DDF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六、</w:t>
      </w:r>
      <w:r>
        <w:rPr>
          <w:rFonts w:hint="eastAsia" w:ascii="宋体" w:hAnsi="宋体" w:eastAsia="宋体" w:cs="宋体"/>
          <w:color w:val="auto"/>
          <w:kern w:val="0"/>
          <w:szCs w:val="21"/>
          <w:highlight w:val="none"/>
          <w:lang w:eastAsia="zh-Hans"/>
        </w:rPr>
        <w:t>残疾人福利性单位声明函</w:t>
      </w:r>
    </w:p>
    <w:p w14:paraId="06801FB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七、</w:t>
      </w:r>
      <w:r>
        <w:rPr>
          <w:rFonts w:hint="eastAsia" w:ascii="宋体" w:hAnsi="宋体" w:eastAsia="宋体" w:cs="宋体"/>
          <w:color w:val="auto"/>
          <w:kern w:val="0"/>
          <w:szCs w:val="21"/>
          <w:highlight w:val="none"/>
          <w:lang w:eastAsia="zh-Hans"/>
        </w:rPr>
        <w:t>政策适用性说明</w:t>
      </w:r>
    </w:p>
    <w:p w14:paraId="520346D6">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八、联合体共同投标协议书</w:t>
      </w:r>
    </w:p>
    <w:p w14:paraId="0463493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九、法定代表人证明书</w:t>
      </w:r>
    </w:p>
    <w:p w14:paraId="6FFD1DE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十、法定代表人授权委托书</w:t>
      </w:r>
    </w:p>
    <w:p w14:paraId="5C71B72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十一、投标保证金</w:t>
      </w:r>
    </w:p>
    <w:p w14:paraId="3166194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十二、资格条件承诺函</w:t>
      </w:r>
    </w:p>
    <w:p w14:paraId="118B697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十三、提供具有独立承担民事责任的能力的证明材料</w:t>
      </w:r>
    </w:p>
    <w:p w14:paraId="2C5908F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十四、拟投入本项目设备情况表</w:t>
      </w:r>
    </w:p>
    <w:p w14:paraId="65C8EF6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十五、项目技术服务人员情况表</w:t>
      </w:r>
    </w:p>
    <w:p w14:paraId="41AFFB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十六、项目负责人简历表</w:t>
      </w:r>
    </w:p>
    <w:p w14:paraId="174D1A6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十七、投标人业绩情况表</w:t>
      </w:r>
    </w:p>
    <w:p w14:paraId="03FAB5C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十八、技术和服务要求响应表</w:t>
      </w:r>
    </w:p>
    <w:p w14:paraId="441CCE1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十九、商务条件响应表</w:t>
      </w:r>
    </w:p>
    <w:p w14:paraId="201B1BA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二十、各类证明材料</w:t>
      </w:r>
    </w:p>
    <w:p w14:paraId="4048C294">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二十一、采购代理服务费支付承诺书</w:t>
      </w:r>
    </w:p>
    <w:p w14:paraId="16C153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二十二、询问函、质疑函、投诉书格式</w:t>
      </w:r>
    </w:p>
    <w:p w14:paraId="11B2B4F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二十三、投标担保函、履约担保</w:t>
      </w:r>
    </w:p>
    <w:p w14:paraId="2DC55D7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二十四、项目实施方案、质量保证及售后服务承诺等</w:t>
      </w:r>
    </w:p>
    <w:p w14:paraId="027687D0">
      <w:pPr>
        <w:widowControl/>
        <w:jc w:val="left"/>
        <w:rPr>
          <w:rFonts w:hint="eastAsia" w:ascii="宋体" w:hAnsi="宋体" w:eastAsia="宋体" w:cs="宋体"/>
          <w:color w:val="auto"/>
          <w:kern w:val="0"/>
          <w:sz w:val="20"/>
          <w:szCs w:val="20"/>
          <w:highlight w:val="none"/>
        </w:rPr>
      </w:pPr>
    </w:p>
    <w:p w14:paraId="1844F7FA">
      <w:pPr>
        <w:widowControl/>
        <w:jc w:val="left"/>
        <w:rPr>
          <w:rFonts w:hint="eastAsia" w:ascii="宋体" w:hAnsi="宋体" w:eastAsia="宋体" w:cs="宋体"/>
          <w:color w:val="auto"/>
          <w:kern w:val="0"/>
          <w:sz w:val="20"/>
          <w:szCs w:val="20"/>
          <w:highlight w:val="none"/>
          <w:lang w:eastAsia="zh-Hans"/>
        </w:rPr>
      </w:pPr>
    </w:p>
    <w:p w14:paraId="768B12D4">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cs="宋体"/>
          <w:b/>
          <w:bCs/>
          <w:color w:val="auto"/>
          <w:szCs w:val="21"/>
          <w:highlight w:val="none"/>
        </w:rPr>
      </w:pPr>
      <w:r>
        <w:rPr>
          <w:rFonts w:hint="eastAsia" w:ascii="宋体" w:hAnsi="宋体" w:eastAsia="宋体" w:cs="宋体"/>
          <w:b/>
          <w:bCs/>
          <w:color w:val="auto"/>
          <w:sz w:val="28"/>
          <w:szCs w:val="28"/>
          <w:highlight w:val="none"/>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5783"/>
        <w:gridCol w:w="2721"/>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cs="宋体"/>
                <w:b/>
                <w:bCs/>
                <w:color w:val="auto"/>
                <w:spacing w:val="-10"/>
                <w:szCs w:val="21"/>
                <w:highlight w:val="none"/>
              </w:rPr>
            </w:pPr>
            <w:r>
              <w:rPr>
                <w:rFonts w:hint="eastAsia" w:ascii="宋体" w:hAnsi="宋体" w:eastAsia="宋体" w:cs="宋体"/>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0549D6A3">
            <w:pPr>
              <w:spacing w:line="360" w:lineRule="auto"/>
              <w:jc w:val="center"/>
              <w:rPr>
                <w:rFonts w:hint="eastAsia" w:ascii="宋体" w:hAnsi="宋体" w:eastAsia="宋体" w:cs="宋体"/>
                <w:b/>
                <w:bCs/>
                <w:color w:val="auto"/>
                <w:spacing w:val="-10"/>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3124" w:type="pct"/>
            <w:tcBorders>
              <w:tl2br w:val="nil"/>
            </w:tcBorders>
            <w:vAlign w:val="center"/>
          </w:tcPr>
          <w:p w14:paraId="64A56D54">
            <w:pPr>
              <w:spacing w:line="360" w:lineRule="auto"/>
              <w:jc w:val="center"/>
              <w:rPr>
                <w:rFonts w:hint="eastAsia" w:ascii="宋体" w:hAnsi="宋体" w:eastAsia="宋体" w:cs="宋体"/>
                <w:b/>
                <w:bCs/>
                <w:color w:val="auto"/>
                <w:szCs w:val="21"/>
                <w:highlight w:val="none"/>
              </w:rPr>
            </w:pPr>
          </w:p>
        </w:tc>
        <w:tc>
          <w:tcPr>
            <w:tcW w:w="1470" w:type="pct"/>
            <w:vAlign w:val="center"/>
          </w:tcPr>
          <w:p w14:paraId="39601E8F">
            <w:pPr>
              <w:spacing w:line="360" w:lineRule="auto"/>
              <w:jc w:val="center"/>
              <w:rPr>
                <w:rFonts w:hint="eastAsia" w:ascii="宋体" w:hAnsi="宋体" w:eastAsia="宋体" w:cs="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3124" w:type="pct"/>
            <w:vAlign w:val="center"/>
          </w:tcPr>
          <w:p w14:paraId="502DA47E">
            <w:pPr>
              <w:spacing w:line="360" w:lineRule="auto"/>
              <w:jc w:val="center"/>
              <w:rPr>
                <w:rFonts w:hint="eastAsia" w:ascii="宋体" w:hAnsi="宋体" w:eastAsia="宋体" w:cs="宋体"/>
                <w:b/>
                <w:bCs/>
                <w:color w:val="auto"/>
                <w:szCs w:val="21"/>
                <w:highlight w:val="none"/>
              </w:rPr>
            </w:pPr>
          </w:p>
        </w:tc>
        <w:tc>
          <w:tcPr>
            <w:tcW w:w="1470" w:type="pct"/>
            <w:vAlign w:val="center"/>
          </w:tcPr>
          <w:p w14:paraId="020C48A6">
            <w:pPr>
              <w:spacing w:line="360" w:lineRule="auto"/>
              <w:jc w:val="center"/>
              <w:rPr>
                <w:rFonts w:hint="eastAsia" w:ascii="宋体" w:hAnsi="宋体" w:eastAsia="宋体" w:cs="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3124" w:type="pct"/>
            <w:vAlign w:val="center"/>
          </w:tcPr>
          <w:p w14:paraId="558DB401">
            <w:pPr>
              <w:spacing w:line="360" w:lineRule="auto"/>
              <w:jc w:val="center"/>
              <w:rPr>
                <w:rFonts w:hint="eastAsia" w:ascii="宋体" w:hAnsi="宋体" w:eastAsia="宋体" w:cs="宋体"/>
                <w:b/>
                <w:bCs/>
                <w:color w:val="auto"/>
                <w:szCs w:val="21"/>
                <w:highlight w:val="none"/>
              </w:rPr>
            </w:pPr>
          </w:p>
        </w:tc>
        <w:tc>
          <w:tcPr>
            <w:tcW w:w="1470" w:type="pct"/>
            <w:vAlign w:val="center"/>
          </w:tcPr>
          <w:p w14:paraId="383F633B">
            <w:pPr>
              <w:spacing w:line="360" w:lineRule="auto"/>
              <w:jc w:val="center"/>
              <w:rPr>
                <w:rFonts w:hint="eastAsia" w:ascii="宋体" w:hAnsi="宋体" w:eastAsia="宋体" w:cs="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c>
          <w:tcPr>
            <w:tcW w:w="3124" w:type="pct"/>
            <w:vAlign w:val="center"/>
          </w:tcPr>
          <w:p w14:paraId="516647F7">
            <w:pPr>
              <w:spacing w:line="360" w:lineRule="auto"/>
              <w:jc w:val="center"/>
              <w:rPr>
                <w:rFonts w:hint="eastAsia" w:ascii="宋体" w:hAnsi="宋体" w:eastAsia="宋体" w:cs="宋体"/>
                <w:b/>
                <w:bCs/>
                <w:color w:val="auto"/>
                <w:szCs w:val="21"/>
                <w:highlight w:val="none"/>
              </w:rPr>
            </w:pPr>
          </w:p>
        </w:tc>
        <w:tc>
          <w:tcPr>
            <w:tcW w:w="1470" w:type="pct"/>
            <w:vAlign w:val="center"/>
          </w:tcPr>
          <w:p w14:paraId="5BE3A57F">
            <w:pPr>
              <w:spacing w:line="360" w:lineRule="auto"/>
              <w:jc w:val="center"/>
              <w:rPr>
                <w:rFonts w:hint="eastAsia" w:ascii="宋体" w:hAnsi="宋体" w:eastAsia="宋体" w:cs="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cs="宋体"/>
                <w:b/>
                <w:bCs/>
                <w:color w:val="auto"/>
                <w:szCs w:val="21"/>
                <w:highlight w:val="none"/>
              </w:rPr>
            </w:pPr>
            <w:r>
              <w:rPr>
                <w:rFonts w:hint="eastAsia" w:ascii="宋体" w:hAnsi="宋体" w:eastAsia="宋体" w:cs="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t>序号</w:t>
            </w:r>
          </w:p>
        </w:tc>
        <w:tc>
          <w:tcPr>
            <w:tcW w:w="3124" w:type="pct"/>
            <w:vAlign w:val="center"/>
          </w:tcPr>
          <w:p w14:paraId="5FF3A9F3">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21CBB5EE">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124" w:type="pct"/>
            <w:vAlign w:val="center"/>
          </w:tcPr>
          <w:p w14:paraId="011C0CD4">
            <w:pPr>
              <w:spacing w:line="360" w:lineRule="auto"/>
              <w:jc w:val="center"/>
              <w:rPr>
                <w:rFonts w:hint="eastAsia" w:ascii="宋体" w:hAnsi="宋体" w:eastAsia="宋体" w:cs="宋体"/>
                <w:b/>
                <w:bCs/>
                <w:color w:val="auto"/>
                <w:szCs w:val="21"/>
                <w:highlight w:val="none"/>
              </w:rPr>
            </w:pPr>
          </w:p>
        </w:tc>
        <w:tc>
          <w:tcPr>
            <w:tcW w:w="1470" w:type="pct"/>
            <w:vAlign w:val="center"/>
          </w:tcPr>
          <w:p w14:paraId="2C24E3B4">
            <w:pPr>
              <w:spacing w:line="360" w:lineRule="auto"/>
              <w:jc w:val="center"/>
              <w:rPr>
                <w:rFonts w:hint="eastAsia" w:ascii="宋体" w:hAnsi="宋体" w:eastAsia="宋体" w:cs="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124" w:type="pct"/>
            <w:vAlign w:val="center"/>
          </w:tcPr>
          <w:p w14:paraId="2A51C72C">
            <w:pPr>
              <w:spacing w:line="360" w:lineRule="auto"/>
              <w:jc w:val="center"/>
              <w:rPr>
                <w:rFonts w:hint="eastAsia" w:ascii="宋体" w:hAnsi="宋体" w:eastAsia="宋体" w:cs="宋体"/>
                <w:b/>
                <w:bCs/>
                <w:color w:val="auto"/>
                <w:szCs w:val="21"/>
                <w:highlight w:val="none"/>
              </w:rPr>
            </w:pPr>
          </w:p>
        </w:tc>
        <w:tc>
          <w:tcPr>
            <w:tcW w:w="1470" w:type="pct"/>
            <w:vAlign w:val="center"/>
          </w:tcPr>
          <w:p w14:paraId="1E52B2B6">
            <w:pPr>
              <w:spacing w:line="360" w:lineRule="auto"/>
              <w:jc w:val="center"/>
              <w:rPr>
                <w:rFonts w:hint="eastAsia" w:ascii="宋体" w:hAnsi="宋体" w:eastAsia="宋体" w:cs="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124" w:type="pct"/>
            <w:vAlign w:val="center"/>
          </w:tcPr>
          <w:p w14:paraId="170CA82E">
            <w:pPr>
              <w:spacing w:line="360" w:lineRule="auto"/>
              <w:jc w:val="center"/>
              <w:rPr>
                <w:rFonts w:hint="eastAsia" w:ascii="宋体" w:hAnsi="宋体" w:eastAsia="宋体" w:cs="宋体"/>
                <w:b/>
                <w:bCs/>
                <w:color w:val="auto"/>
                <w:szCs w:val="21"/>
                <w:highlight w:val="none"/>
              </w:rPr>
            </w:pPr>
          </w:p>
        </w:tc>
        <w:tc>
          <w:tcPr>
            <w:tcW w:w="1470" w:type="pct"/>
            <w:vAlign w:val="center"/>
          </w:tcPr>
          <w:p w14:paraId="5B9CB5C4">
            <w:pPr>
              <w:spacing w:line="360" w:lineRule="auto"/>
              <w:jc w:val="center"/>
              <w:rPr>
                <w:rFonts w:hint="eastAsia" w:ascii="宋体" w:hAnsi="宋体" w:eastAsia="宋体" w:cs="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124" w:type="pct"/>
            <w:vAlign w:val="center"/>
          </w:tcPr>
          <w:p w14:paraId="44A8BEEC">
            <w:pPr>
              <w:spacing w:line="360" w:lineRule="auto"/>
              <w:jc w:val="center"/>
              <w:rPr>
                <w:rFonts w:hint="eastAsia" w:ascii="宋体" w:hAnsi="宋体" w:eastAsia="宋体" w:cs="宋体"/>
                <w:b/>
                <w:bCs/>
                <w:color w:val="auto"/>
                <w:szCs w:val="21"/>
                <w:highlight w:val="none"/>
              </w:rPr>
            </w:pPr>
          </w:p>
        </w:tc>
        <w:tc>
          <w:tcPr>
            <w:tcW w:w="1470" w:type="pct"/>
            <w:vAlign w:val="center"/>
          </w:tcPr>
          <w:p w14:paraId="18B141FF">
            <w:pPr>
              <w:spacing w:line="360" w:lineRule="auto"/>
              <w:jc w:val="center"/>
              <w:rPr>
                <w:rFonts w:hint="eastAsia" w:ascii="宋体" w:hAnsi="宋体" w:eastAsia="宋体" w:cs="宋体"/>
                <w:b/>
                <w:bCs/>
                <w:color w:val="auto"/>
                <w:spacing w:val="-10"/>
                <w:szCs w:val="21"/>
                <w:highlight w:val="none"/>
              </w:rPr>
            </w:pPr>
          </w:p>
        </w:tc>
      </w:tr>
    </w:tbl>
    <w:p w14:paraId="4319FB3D">
      <w:pPr>
        <w:spacing w:before="217" w:beforeLines="50" w:line="360" w:lineRule="auto"/>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注：</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审查内容</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按招标文件《第四章 评标》之</w:t>
      </w:r>
      <w:r>
        <w:rPr>
          <w:rFonts w:hint="eastAsia" w:ascii="宋体" w:hAnsi="宋体" w:eastAsia="宋体" w:cs="宋体"/>
          <w:b/>
          <w:bCs/>
          <w:color w:val="auto"/>
          <w:spacing w:val="-6"/>
          <w:kern w:val="0"/>
          <w:szCs w:val="21"/>
          <w:highlight w:val="none"/>
          <w:u w:val="single"/>
          <w:lang w:eastAsia="zh-Hans"/>
        </w:rPr>
        <w:t>表一资格性审查表、</w:t>
      </w:r>
      <w:r>
        <w:rPr>
          <w:rFonts w:hint="eastAsia" w:ascii="宋体" w:hAnsi="宋体" w:eastAsia="宋体" w:cs="宋体"/>
          <w:b/>
          <w:bCs/>
          <w:color w:val="auto"/>
          <w:spacing w:val="-6"/>
          <w:szCs w:val="21"/>
          <w:highlight w:val="none"/>
          <w:u w:val="single"/>
        </w:rPr>
        <w:t>表二符合性审查表</w:t>
      </w:r>
      <w:r>
        <w:rPr>
          <w:rFonts w:hint="eastAsia" w:ascii="宋体" w:hAnsi="宋体" w:eastAsia="宋体" w:cs="宋体"/>
          <w:color w:val="auto"/>
          <w:spacing w:val="-6"/>
          <w:szCs w:val="21"/>
          <w:highlight w:val="none"/>
        </w:rPr>
        <w:t>相对应条款填写。</w:t>
      </w:r>
    </w:p>
    <w:p w14:paraId="52A2C841">
      <w:pPr>
        <w:pageBreakBefore/>
        <w:tabs>
          <w:tab w:val="left" w:pos="284"/>
          <w:tab w:val="left" w:pos="426"/>
          <w:tab w:val="left" w:pos="709"/>
        </w:tabs>
        <w:jc w:val="left"/>
        <w:rPr>
          <w:rFonts w:hint="eastAsia" w:ascii="宋体" w:hAnsi="宋体" w:eastAsia="宋体" w:cs="宋体"/>
          <w:b/>
          <w:bCs/>
          <w:color w:val="auto"/>
          <w:szCs w:val="21"/>
          <w:highlight w:val="none"/>
        </w:rPr>
      </w:pPr>
      <w:bookmarkStart w:id="39" w:name="_Hlk169787866"/>
      <w:r>
        <w:rPr>
          <w:rFonts w:hint="eastAsia" w:ascii="宋体" w:hAnsi="宋体" w:eastAsia="宋体" w:cs="宋体"/>
          <w:b/>
          <w:bCs/>
          <w:color w:val="auto"/>
          <w:sz w:val="24"/>
          <w:szCs w:val="24"/>
          <w:highlight w:val="none"/>
        </w:rPr>
        <w:t>详细评审索引表</w:t>
      </w:r>
      <w:bookmarkEnd w:id="39"/>
      <w:r>
        <w:rPr>
          <w:rFonts w:hint="eastAsia" w:ascii="宋体" w:hAnsi="宋体" w:eastAsia="宋体" w:cs="宋体"/>
          <w:b/>
          <w:bCs/>
          <w:color w:val="auto"/>
          <w:sz w:val="24"/>
          <w:szCs w:val="24"/>
          <w:highlight w:val="none"/>
        </w:rPr>
        <w:t>格式</w:t>
      </w:r>
    </w:p>
    <w:p w14:paraId="49E95316">
      <w:pPr>
        <w:spacing w:before="435" w:beforeLines="100" w:after="435" w:afterLines="100"/>
        <w:jc w:val="center"/>
        <w:rPr>
          <w:rFonts w:hint="eastAsia" w:ascii="宋体" w:hAnsi="宋体" w:eastAsia="宋体" w:cs="宋体"/>
          <w:b/>
          <w:color w:val="auto"/>
          <w:spacing w:val="20"/>
          <w:szCs w:val="21"/>
          <w:highlight w:val="none"/>
        </w:rPr>
      </w:pPr>
      <w:r>
        <w:rPr>
          <w:rFonts w:hint="eastAsia" w:ascii="宋体" w:hAnsi="宋体" w:eastAsia="宋体" w:cs="宋体"/>
          <w:b/>
          <w:color w:val="auto"/>
          <w:spacing w:val="20"/>
          <w:sz w:val="28"/>
          <w:szCs w:val="28"/>
          <w:highlight w:val="none"/>
        </w:rPr>
        <w:t>详细评审索引表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1692"/>
        <w:gridCol w:w="3691"/>
        <w:gridCol w:w="2675"/>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1AA15A03">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3B06E3BB">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125B5115">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cs="宋体"/>
                <w:b/>
                <w:color w:val="auto"/>
                <w:szCs w:val="21"/>
                <w:highlight w:val="none"/>
              </w:rPr>
            </w:pPr>
          </w:p>
        </w:tc>
        <w:tc>
          <w:tcPr>
            <w:tcW w:w="914" w:type="pct"/>
            <w:vAlign w:val="center"/>
          </w:tcPr>
          <w:p w14:paraId="604ACE0E">
            <w:pPr>
              <w:spacing w:line="360" w:lineRule="auto"/>
              <w:jc w:val="center"/>
              <w:rPr>
                <w:rFonts w:hint="eastAsia" w:ascii="宋体" w:hAnsi="宋体" w:eastAsia="宋体" w:cs="宋体"/>
                <w:b/>
                <w:color w:val="auto"/>
                <w:szCs w:val="21"/>
                <w:highlight w:val="none"/>
              </w:rPr>
            </w:pPr>
          </w:p>
        </w:tc>
        <w:tc>
          <w:tcPr>
            <w:tcW w:w="1994" w:type="pct"/>
            <w:vAlign w:val="center"/>
          </w:tcPr>
          <w:p w14:paraId="30CFE04E">
            <w:pPr>
              <w:spacing w:line="360" w:lineRule="auto"/>
              <w:jc w:val="center"/>
              <w:rPr>
                <w:rFonts w:hint="eastAsia" w:ascii="宋体" w:hAnsi="宋体" w:eastAsia="宋体" w:cs="宋体"/>
                <w:b/>
                <w:color w:val="auto"/>
                <w:szCs w:val="21"/>
                <w:highlight w:val="none"/>
              </w:rPr>
            </w:pPr>
          </w:p>
        </w:tc>
        <w:tc>
          <w:tcPr>
            <w:tcW w:w="1445" w:type="pct"/>
            <w:vAlign w:val="center"/>
          </w:tcPr>
          <w:p w14:paraId="31DCD56C">
            <w:pPr>
              <w:spacing w:line="360" w:lineRule="auto"/>
              <w:jc w:val="center"/>
              <w:rPr>
                <w:rFonts w:hint="eastAsia" w:ascii="宋体" w:hAnsi="宋体" w:eastAsia="宋体" w:cs="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cs="宋体"/>
                <w:b/>
                <w:color w:val="auto"/>
                <w:szCs w:val="21"/>
                <w:highlight w:val="none"/>
              </w:rPr>
            </w:pPr>
          </w:p>
        </w:tc>
        <w:tc>
          <w:tcPr>
            <w:tcW w:w="914" w:type="pct"/>
            <w:vAlign w:val="center"/>
          </w:tcPr>
          <w:p w14:paraId="73F52E4F">
            <w:pPr>
              <w:spacing w:line="360" w:lineRule="auto"/>
              <w:jc w:val="center"/>
              <w:rPr>
                <w:rFonts w:hint="eastAsia" w:ascii="宋体" w:hAnsi="宋体" w:eastAsia="宋体" w:cs="宋体"/>
                <w:b/>
                <w:color w:val="auto"/>
                <w:szCs w:val="21"/>
                <w:highlight w:val="none"/>
              </w:rPr>
            </w:pPr>
          </w:p>
        </w:tc>
        <w:tc>
          <w:tcPr>
            <w:tcW w:w="1994" w:type="pct"/>
            <w:vAlign w:val="center"/>
          </w:tcPr>
          <w:p w14:paraId="1FFE8F3A">
            <w:pPr>
              <w:spacing w:line="360" w:lineRule="auto"/>
              <w:jc w:val="center"/>
              <w:rPr>
                <w:rFonts w:hint="eastAsia" w:ascii="宋体" w:hAnsi="宋体" w:eastAsia="宋体" w:cs="宋体"/>
                <w:b/>
                <w:color w:val="auto"/>
                <w:szCs w:val="21"/>
                <w:highlight w:val="none"/>
              </w:rPr>
            </w:pPr>
          </w:p>
        </w:tc>
        <w:tc>
          <w:tcPr>
            <w:tcW w:w="1445" w:type="pct"/>
            <w:vAlign w:val="center"/>
          </w:tcPr>
          <w:p w14:paraId="03C967BC">
            <w:pPr>
              <w:spacing w:line="360" w:lineRule="auto"/>
              <w:jc w:val="center"/>
              <w:rPr>
                <w:rFonts w:hint="eastAsia" w:ascii="宋体" w:hAnsi="宋体" w:eastAsia="宋体" w:cs="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cs="宋体"/>
                <w:b/>
                <w:color w:val="auto"/>
                <w:szCs w:val="21"/>
                <w:highlight w:val="none"/>
              </w:rPr>
            </w:pPr>
          </w:p>
        </w:tc>
        <w:tc>
          <w:tcPr>
            <w:tcW w:w="914" w:type="pct"/>
            <w:vAlign w:val="center"/>
          </w:tcPr>
          <w:p w14:paraId="3648FD22">
            <w:pPr>
              <w:spacing w:line="360" w:lineRule="auto"/>
              <w:jc w:val="center"/>
              <w:rPr>
                <w:rFonts w:hint="eastAsia" w:ascii="宋体" w:hAnsi="宋体" w:eastAsia="宋体" w:cs="宋体"/>
                <w:b/>
                <w:color w:val="auto"/>
                <w:szCs w:val="21"/>
                <w:highlight w:val="none"/>
              </w:rPr>
            </w:pPr>
          </w:p>
        </w:tc>
        <w:tc>
          <w:tcPr>
            <w:tcW w:w="1994" w:type="pct"/>
            <w:vAlign w:val="center"/>
          </w:tcPr>
          <w:p w14:paraId="2923D3B3">
            <w:pPr>
              <w:spacing w:line="360" w:lineRule="auto"/>
              <w:jc w:val="center"/>
              <w:rPr>
                <w:rFonts w:hint="eastAsia" w:ascii="宋体" w:hAnsi="宋体" w:eastAsia="宋体" w:cs="宋体"/>
                <w:b/>
                <w:color w:val="auto"/>
                <w:szCs w:val="21"/>
                <w:highlight w:val="none"/>
              </w:rPr>
            </w:pPr>
          </w:p>
        </w:tc>
        <w:tc>
          <w:tcPr>
            <w:tcW w:w="1445" w:type="pct"/>
            <w:vAlign w:val="center"/>
          </w:tcPr>
          <w:p w14:paraId="5E7D4567">
            <w:pPr>
              <w:spacing w:line="360" w:lineRule="auto"/>
              <w:jc w:val="center"/>
              <w:rPr>
                <w:rFonts w:hint="eastAsia" w:ascii="宋体" w:hAnsi="宋体" w:eastAsia="宋体" w:cs="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cs="宋体"/>
                <w:b/>
                <w:color w:val="auto"/>
                <w:szCs w:val="21"/>
                <w:highlight w:val="none"/>
              </w:rPr>
            </w:pPr>
          </w:p>
        </w:tc>
        <w:tc>
          <w:tcPr>
            <w:tcW w:w="914" w:type="pct"/>
            <w:vAlign w:val="center"/>
          </w:tcPr>
          <w:p w14:paraId="2396D7CE">
            <w:pPr>
              <w:spacing w:line="360" w:lineRule="auto"/>
              <w:jc w:val="center"/>
              <w:rPr>
                <w:rFonts w:hint="eastAsia" w:ascii="宋体" w:hAnsi="宋体" w:eastAsia="宋体" w:cs="宋体"/>
                <w:b/>
                <w:color w:val="auto"/>
                <w:szCs w:val="21"/>
                <w:highlight w:val="none"/>
              </w:rPr>
            </w:pPr>
          </w:p>
        </w:tc>
        <w:tc>
          <w:tcPr>
            <w:tcW w:w="1994" w:type="pct"/>
            <w:vAlign w:val="center"/>
          </w:tcPr>
          <w:p w14:paraId="6CE1BAB9">
            <w:pPr>
              <w:spacing w:line="360" w:lineRule="auto"/>
              <w:jc w:val="center"/>
              <w:rPr>
                <w:rFonts w:hint="eastAsia" w:ascii="宋体" w:hAnsi="宋体" w:eastAsia="宋体" w:cs="宋体"/>
                <w:b/>
                <w:color w:val="auto"/>
                <w:szCs w:val="21"/>
                <w:highlight w:val="none"/>
              </w:rPr>
            </w:pPr>
          </w:p>
        </w:tc>
        <w:tc>
          <w:tcPr>
            <w:tcW w:w="1445" w:type="pct"/>
            <w:vAlign w:val="center"/>
          </w:tcPr>
          <w:p w14:paraId="2AC53096">
            <w:pPr>
              <w:spacing w:line="360" w:lineRule="auto"/>
              <w:jc w:val="center"/>
              <w:rPr>
                <w:rFonts w:hint="eastAsia" w:ascii="宋体" w:hAnsi="宋体" w:eastAsia="宋体" w:cs="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0B61281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294B411D">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470DB1B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cs="宋体"/>
                <w:b/>
                <w:color w:val="auto"/>
                <w:szCs w:val="21"/>
                <w:highlight w:val="none"/>
              </w:rPr>
            </w:pPr>
          </w:p>
        </w:tc>
        <w:tc>
          <w:tcPr>
            <w:tcW w:w="914" w:type="pct"/>
            <w:vAlign w:val="center"/>
          </w:tcPr>
          <w:p w14:paraId="55893841">
            <w:pPr>
              <w:spacing w:line="360" w:lineRule="auto"/>
              <w:jc w:val="center"/>
              <w:rPr>
                <w:rFonts w:hint="eastAsia" w:ascii="宋体" w:hAnsi="宋体" w:eastAsia="宋体" w:cs="宋体"/>
                <w:b/>
                <w:color w:val="auto"/>
                <w:szCs w:val="21"/>
                <w:highlight w:val="none"/>
              </w:rPr>
            </w:pPr>
          </w:p>
        </w:tc>
        <w:tc>
          <w:tcPr>
            <w:tcW w:w="1994" w:type="pct"/>
            <w:vAlign w:val="center"/>
          </w:tcPr>
          <w:p w14:paraId="0C3FF5D3">
            <w:pPr>
              <w:spacing w:line="360" w:lineRule="auto"/>
              <w:jc w:val="center"/>
              <w:rPr>
                <w:rFonts w:hint="eastAsia" w:ascii="宋体" w:hAnsi="宋体" w:eastAsia="宋体" w:cs="宋体"/>
                <w:b/>
                <w:color w:val="auto"/>
                <w:szCs w:val="21"/>
                <w:highlight w:val="none"/>
              </w:rPr>
            </w:pPr>
          </w:p>
        </w:tc>
        <w:tc>
          <w:tcPr>
            <w:tcW w:w="1445" w:type="pct"/>
            <w:vAlign w:val="center"/>
          </w:tcPr>
          <w:p w14:paraId="0CC65BD3">
            <w:pPr>
              <w:spacing w:line="360" w:lineRule="auto"/>
              <w:jc w:val="center"/>
              <w:rPr>
                <w:rFonts w:hint="eastAsia" w:ascii="宋体" w:hAnsi="宋体" w:eastAsia="宋体" w:cs="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cs="宋体"/>
                <w:b/>
                <w:color w:val="auto"/>
                <w:szCs w:val="21"/>
                <w:highlight w:val="none"/>
              </w:rPr>
            </w:pPr>
          </w:p>
        </w:tc>
        <w:tc>
          <w:tcPr>
            <w:tcW w:w="914" w:type="pct"/>
            <w:vAlign w:val="center"/>
          </w:tcPr>
          <w:p w14:paraId="15C5FAC5">
            <w:pPr>
              <w:spacing w:line="360" w:lineRule="auto"/>
              <w:jc w:val="center"/>
              <w:rPr>
                <w:rFonts w:hint="eastAsia" w:ascii="宋体" w:hAnsi="宋体" w:eastAsia="宋体" w:cs="宋体"/>
                <w:b/>
                <w:color w:val="auto"/>
                <w:szCs w:val="21"/>
                <w:highlight w:val="none"/>
              </w:rPr>
            </w:pPr>
          </w:p>
        </w:tc>
        <w:tc>
          <w:tcPr>
            <w:tcW w:w="1994" w:type="pct"/>
            <w:vAlign w:val="center"/>
          </w:tcPr>
          <w:p w14:paraId="67320A71">
            <w:pPr>
              <w:spacing w:line="360" w:lineRule="auto"/>
              <w:jc w:val="center"/>
              <w:rPr>
                <w:rFonts w:hint="eastAsia" w:ascii="宋体" w:hAnsi="宋体" w:eastAsia="宋体" w:cs="宋体"/>
                <w:b/>
                <w:color w:val="auto"/>
                <w:szCs w:val="21"/>
                <w:highlight w:val="none"/>
              </w:rPr>
            </w:pPr>
          </w:p>
        </w:tc>
        <w:tc>
          <w:tcPr>
            <w:tcW w:w="1445" w:type="pct"/>
            <w:vAlign w:val="center"/>
          </w:tcPr>
          <w:p w14:paraId="05C777B5">
            <w:pPr>
              <w:spacing w:line="360" w:lineRule="auto"/>
              <w:jc w:val="center"/>
              <w:rPr>
                <w:rFonts w:hint="eastAsia" w:ascii="宋体" w:hAnsi="宋体" w:eastAsia="宋体" w:cs="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cs="宋体"/>
                <w:b/>
                <w:color w:val="auto"/>
                <w:szCs w:val="21"/>
                <w:highlight w:val="none"/>
              </w:rPr>
            </w:pPr>
          </w:p>
        </w:tc>
        <w:tc>
          <w:tcPr>
            <w:tcW w:w="914" w:type="pct"/>
            <w:vAlign w:val="center"/>
          </w:tcPr>
          <w:p w14:paraId="3C7A04BA">
            <w:pPr>
              <w:spacing w:line="360" w:lineRule="auto"/>
              <w:jc w:val="center"/>
              <w:rPr>
                <w:rFonts w:hint="eastAsia" w:ascii="宋体" w:hAnsi="宋体" w:eastAsia="宋体" w:cs="宋体"/>
                <w:b/>
                <w:color w:val="auto"/>
                <w:szCs w:val="21"/>
                <w:highlight w:val="none"/>
              </w:rPr>
            </w:pPr>
          </w:p>
        </w:tc>
        <w:tc>
          <w:tcPr>
            <w:tcW w:w="1994" w:type="pct"/>
            <w:vAlign w:val="center"/>
          </w:tcPr>
          <w:p w14:paraId="30142B03">
            <w:pPr>
              <w:spacing w:line="360" w:lineRule="auto"/>
              <w:jc w:val="center"/>
              <w:rPr>
                <w:rFonts w:hint="eastAsia" w:ascii="宋体" w:hAnsi="宋体" w:eastAsia="宋体" w:cs="宋体"/>
                <w:b/>
                <w:color w:val="auto"/>
                <w:szCs w:val="21"/>
                <w:highlight w:val="none"/>
              </w:rPr>
            </w:pPr>
          </w:p>
        </w:tc>
        <w:tc>
          <w:tcPr>
            <w:tcW w:w="1445" w:type="pct"/>
            <w:vAlign w:val="center"/>
          </w:tcPr>
          <w:p w14:paraId="10C2EAF5">
            <w:pPr>
              <w:spacing w:line="360" w:lineRule="auto"/>
              <w:jc w:val="center"/>
              <w:rPr>
                <w:rFonts w:hint="eastAsia" w:ascii="宋体" w:hAnsi="宋体" w:eastAsia="宋体" w:cs="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cs="宋体"/>
                <w:b/>
                <w:color w:val="auto"/>
                <w:szCs w:val="21"/>
                <w:highlight w:val="none"/>
              </w:rPr>
            </w:pPr>
          </w:p>
        </w:tc>
        <w:tc>
          <w:tcPr>
            <w:tcW w:w="914" w:type="pct"/>
            <w:vAlign w:val="center"/>
          </w:tcPr>
          <w:p w14:paraId="6497B49C">
            <w:pPr>
              <w:spacing w:line="360" w:lineRule="auto"/>
              <w:jc w:val="center"/>
              <w:rPr>
                <w:rFonts w:hint="eastAsia" w:ascii="宋体" w:hAnsi="宋体" w:eastAsia="宋体" w:cs="宋体"/>
                <w:b/>
                <w:color w:val="auto"/>
                <w:szCs w:val="21"/>
                <w:highlight w:val="none"/>
              </w:rPr>
            </w:pPr>
          </w:p>
        </w:tc>
        <w:tc>
          <w:tcPr>
            <w:tcW w:w="1994" w:type="pct"/>
            <w:vAlign w:val="center"/>
          </w:tcPr>
          <w:p w14:paraId="2AF8BE48">
            <w:pPr>
              <w:spacing w:line="360" w:lineRule="auto"/>
              <w:jc w:val="center"/>
              <w:rPr>
                <w:rFonts w:hint="eastAsia" w:ascii="宋体" w:hAnsi="宋体" w:eastAsia="宋体" w:cs="宋体"/>
                <w:b/>
                <w:color w:val="auto"/>
                <w:szCs w:val="21"/>
                <w:highlight w:val="none"/>
              </w:rPr>
            </w:pPr>
          </w:p>
        </w:tc>
        <w:tc>
          <w:tcPr>
            <w:tcW w:w="1445" w:type="pct"/>
            <w:vAlign w:val="center"/>
          </w:tcPr>
          <w:p w14:paraId="23A8A26E">
            <w:pPr>
              <w:spacing w:line="360" w:lineRule="auto"/>
              <w:jc w:val="center"/>
              <w:rPr>
                <w:rFonts w:hint="eastAsia" w:ascii="宋体" w:hAnsi="宋体" w:eastAsia="宋体" w:cs="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cs="宋体"/>
                <w:b/>
                <w:color w:val="auto"/>
                <w:szCs w:val="21"/>
                <w:highlight w:val="none"/>
              </w:rPr>
            </w:pPr>
          </w:p>
        </w:tc>
        <w:tc>
          <w:tcPr>
            <w:tcW w:w="914" w:type="pct"/>
            <w:vAlign w:val="center"/>
          </w:tcPr>
          <w:p w14:paraId="1159211B">
            <w:pPr>
              <w:spacing w:line="360" w:lineRule="auto"/>
              <w:jc w:val="center"/>
              <w:rPr>
                <w:rFonts w:hint="eastAsia" w:ascii="宋体" w:hAnsi="宋体" w:eastAsia="宋体" w:cs="宋体"/>
                <w:b/>
                <w:color w:val="auto"/>
                <w:szCs w:val="21"/>
                <w:highlight w:val="none"/>
              </w:rPr>
            </w:pPr>
          </w:p>
        </w:tc>
        <w:tc>
          <w:tcPr>
            <w:tcW w:w="1994" w:type="pct"/>
            <w:vAlign w:val="center"/>
          </w:tcPr>
          <w:p w14:paraId="2357B89D">
            <w:pPr>
              <w:spacing w:line="360" w:lineRule="auto"/>
              <w:jc w:val="center"/>
              <w:rPr>
                <w:rFonts w:hint="eastAsia" w:ascii="宋体" w:hAnsi="宋体" w:eastAsia="宋体" w:cs="宋体"/>
                <w:b/>
                <w:color w:val="auto"/>
                <w:szCs w:val="21"/>
                <w:highlight w:val="none"/>
              </w:rPr>
            </w:pPr>
          </w:p>
        </w:tc>
        <w:tc>
          <w:tcPr>
            <w:tcW w:w="1445" w:type="pct"/>
            <w:vAlign w:val="center"/>
          </w:tcPr>
          <w:p w14:paraId="77523486">
            <w:pPr>
              <w:spacing w:line="360" w:lineRule="auto"/>
              <w:jc w:val="center"/>
              <w:rPr>
                <w:rFonts w:hint="eastAsia" w:ascii="宋体" w:hAnsi="宋体" w:eastAsia="宋体" w:cs="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cs="宋体"/>
                <w:b/>
                <w:color w:val="auto"/>
                <w:szCs w:val="21"/>
                <w:highlight w:val="none"/>
              </w:rPr>
            </w:pPr>
          </w:p>
        </w:tc>
        <w:tc>
          <w:tcPr>
            <w:tcW w:w="914" w:type="pct"/>
            <w:vAlign w:val="center"/>
          </w:tcPr>
          <w:p w14:paraId="088D2C38">
            <w:pPr>
              <w:spacing w:line="360" w:lineRule="auto"/>
              <w:jc w:val="center"/>
              <w:rPr>
                <w:rFonts w:hint="eastAsia" w:ascii="宋体" w:hAnsi="宋体" w:eastAsia="宋体" w:cs="宋体"/>
                <w:b/>
                <w:color w:val="auto"/>
                <w:szCs w:val="21"/>
                <w:highlight w:val="none"/>
              </w:rPr>
            </w:pPr>
          </w:p>
        </w:tc>
        <w:tc>
          <w:tcPr>
            <w:tcW w:w="1994" w:type="pct"/>
            <w:vAlign w:val="center"/>
          </w:tcPr>
          <w:p w14:paraId="2AE6122C">
            <w:pPr>
              <w:spacing w:line="360" w:lineRule="auto"/>
              <w:jc w:val="center"/>
              <w:rPr>
                <w:rFonts w:hint="eastAsia" w:ascii="宋体" w:hAnsi="宋体" w:eastAsia="宋体" w:cs="宋体"/>
                <w:b/>
                <w:color w:val="auto"/>
                <w:szCs w:val="21"/>
                <w:highlight w:val="none"/>
              </w:rPr>
            </w:pPr>
          </w:p>
        </w:tc>
        <w:tc>
          <w:tcPr>
            <w:tcW w:w="1445" w:type="pct"/>
            <w:vAlign w:val="center"/>
          </w:tcPr>
          <w:p w14:paraId="5753F3CE">
            <w:pPr>
              <w:spacing w:line="360" w:lineRule="auto"/>
              <w:jc w:val="center"/>
              <w:rPr>
                <w:rFonts w:hint="eastAsia" w:ascii="宋体" w:hAnsi="宋体" w:eastAsia="宋体" w:cs="宋体"/>
                <w:b/>
                <w:color w:val="auto"/>
                <w:szCs w:val="21"/>
                <w:highlight w:val="none"/>
              </w:rPr>
            </w:pPr>
          </w:p>
        </w:tc>
      </w:tr>
    </w:tbl>
    <w:p w14:paraId="51AECA3D">
      <w:pPr>
        <w:spacing w:before="217" w:before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注：按招标文件《第四章 评标》之</w:t>
      </w:r>
      <w:r>
        <w:rPr>
          <w:rFonts w:hint="eastAsia" w:ascii="宋体" w:hAnsi="宋体" w:eastAsia="宋体" w:cs="宋体"/>
          <w:b/>
          <w:bCs/>
          <w:color w:val="auto"/>
          <w:szCs w:val="21"/>
          <w:highlight w:val="none"/>
          <w:u w:val="single"/>
        </w:rPr>
        <w:t>详细评审表</w:t>
      </w:r>
      <w:r>
        <w:rPr>
          <w:rFonts w:hint="eastAsia" w:ascii="宋体" w:hAnsi="宋体" w:eastAsia="宋体" w:cs="宋体"/>
          <w:color w:val="auto"/>
          <w:szCs w:val="21"/>
          <w:highlight w:val="none"/>
        </w:rPr>
        <w:t>相对应条款填写。</w:t>
      </w:r>
    </w:p>
    <w:p w14:paraId="28E9FB41">
      <w:pPr>
        <w:pageBreakBefore/>
        <w:rPr>
          <w:rFonts w:hint="eastAsia" w:ascii="宋体" w:hAnsi="宋体" w:eastAsia="宋体" w:cs="宋体"/>
          <w:b/>
          <w:bCs/>
          <w:color w:val="auto"/>
          <w:highlight w:val="none"/>
        </w:rPr>
      </w:pPr>
      <w:bookmarkStart w:id="40" w:name="_Toc169799787"/>
      <w:r>
        <w:rPr>
          <w:rFonts w:hint="eastAsia" w:ascii="宋体" w:hAnsi="宋体" w:eastAsia="宋体" w:cs="宋体"/>
          <w:b/>
          <w:bCs/>
          <w:color w:val="auto"/>
          <w:sz w:val="24"/>
          <w:szCs w:val="28"/>
          <w:highlight w:val="none"/>
        </w:rPr>
        <w:t>格式一：</w:t>
      </w:r>
      <w:bookmarkEnd w:id="40"/>
    </w:p>
    <w:p w14:paraId="3358B765">
      <w:pPr>
        <w:widowControl/>
        <w:spacing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投标函</w:t>
      </w:r>
    </w:p>
    <w:p w14:paraId="6D805BCE">
      <w:pPr>
        <w:widowControl/>
        <w:spacing w:after="217" w:afterLines="50"/>
        <w:jc w:val="left"/>
        <w:rPr>
          <w:rFonts w:hint="eastAsia" w:ascii="宋体" w:hAnsi="宋体" w:eastAsia="宋体" w:cs="宋体"/>
          <w:b/>
          <w:bCs/>
          <w:color w:val="auto"/>
          <w:kern w:val="0"/>
          <w:sz w:val="20"/>
          <w:szCs w:val="20"/>
          <w:highlight w:val="none"/>
          <w:lang w:eastAsia="zh-Hans"/>
        </w:rPr>
      </w:pPr>
      <w:r>
        <w:rPr>
          <w:rFonts w:hint="eastAsia" w:ascii="宋体" w:hAnsi="宋体" w:eastAsia="宋体" w:cs="宋体"/>
          <w:b/>
          <w:bCs/>
          <w:color w:val="auto"/>
          <w:kern w:val="0"/>
          <w:sz w:val="20"/>
          <w:szCs w:val="20"/>
          <w:highlight w:val="none"/>
          <w:lang w:eastAsia="zh-Hans"/>
        </w:rPr>
        <w:t>致：广东智汇城市招标采购有限公司</w:t>
      </w:r>
    </w:p>
    <w:p w14:paraId="704EDDE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你方组织的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项目的招标（项目编号为：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Hans"/>
        </w:rPr>
        <w:t>，我方愿参与投标。</w:t>
      </w:r>
    </w:p>
    <w:p w14:paraId="1CA4C31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我方确认收到贵方提供的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项目的招标文件的全部内容。</w:t>
      </w:r>
    </w:p>
    <w:p w14:paraId="77DDE64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(投标人名称)</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作为投标人正式授权</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(授权代表全名,职务)</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代表我方全权处理有关本投标的一切事宜。</w:t>
      </w:r>
    </w:p>
    <w:p w14:paraId="25FC349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我方已完全明白招标文件的所有条款要求，并申明如下：</w:t>
      </w:r>
    </w:p>
    <w:p w14:paraId="57798B5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（一）按招标文件提供的全部货物与相关服务的投标总价详见《开标一览表》。</w:t>
      </w:r>
    </w:p>
    <w:p w14:paraId="6CE2B129">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（五）我方理解贵方不一定接受最低投标价或任何贵方可能收到的投标。</w:t>
      </w:r>
    </w:p>
    <w:p w14:paraId="774D10B9">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（六）我方如果中标，将严格履行合同规定的责任和义务，保证于合同签字生效后按照约定时间完成项目，并交付采购人验收。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（九）我方对在本函及投标文件中所作的所有承诺承担法律责任。</w:t>
      </w:r>
    </w:p>
    <w:p w14:paraId="55FBA7B6">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（十）我方如果中标，同意按招标文件规定向采购代理机构缴纳招标代理服务费。</w:t>
      </w:r>
    </w:p>
    <w:p w14:paraId="36215652">
      <w:pPr>
        <w:widowControl/>
        <w:spacing w:after="870" w:afterLines="200"/>
        <w:ind w:firstLine="198"/>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（十一）所有与本招标有关的函件请发往下列地址：</w:t>
      </w:r>
    </w:p>
    <w:p w14:paraId="37F94635">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邮政编码：</w:t>
      </w:r>
      <w:r>
        <w:rPr>
          <w:rFonts w:hint="eastAsia" w:ascii="宋体" w:hAnsi="宋体" w:eastAsia="宋体" w:cs="宋体"/>
          <w:color w:val="auto"/>
          <w:kern w:val="0"/>
          <w:szCs w:val="21"/>
          <w:highlight w:val="none"/>
          <w:u w:val="single"/>
        </w:rPr>
        <w:t xml:space="preserve">                               </w:t>
      </w:r>
    </w:p>
    <w:p w14:paraId="71071E7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r>
        <w:rPr>
          <w:rFonts w:hint="eastAsia" w:ascii="宋体" w:hAnsi="宋体" w:eastAsia="宋体" w:cs="宋体"/>
          <w:color w:val="auto"/>
          <w:kern w:val="0"/>
          <w:szCs w:val="21"/>
          <w:highlight w:val="none"/>
          <w:u w:val="single"/>
        </w:rPr>
        <w:t xml:space="preserve">                                </w:t>
      </w:r>
    </w:p>
    <w:p w14:paraId="3929AD4D">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传 真：</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电子邮箱：</w:t>
      </w:r>
      <w:r>
        <w:rPr>
          <w:rFonts w:hint="eastAsia" w:ascii="宋体" w:hAnsi="宋体" w:eastAsia="宋体" w:cs="宋体"/>
          <w:color w:val="auto"/>
          <w:kern w:val="0"/>
          <w:szCs w:val="21"/>
          <w:highlight w:val="none"/>
          <w:u w:val="single"/>
        </w:rPr>
        <w:t xml:space="preserve">                               </w:t>
      </w:r>
    </w:p>
    <w:p w14:paraId="0EEA41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代表姓名：</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 务：</w:t>
      </w:r>
      <w:r>
        <w:rPr>
          <w:rFonts w:hint="eastAsia" w:ascii="宋体" w:hAnsi="宋体" w:eastAsia="宋体" w:cs="宋体"/>
          <w:color w:val="auto"/>
          <w:kern w:val="0"/>
          <w:szCs w:val="21"/>
          <w:highlight w:val="none"/>
          <w:u w:val="single"/>
        </w:rPr>
        <w:t xml:space="preserve">                                  </w:t>
      </w:r>
    </w:p>
    <w:p w14:paraId="6B23024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投标人法定代表人（或法定代表人授权代表）签字或盖私章：</w:t>
      </w:r>
      <w:r>
        <w:rPr>
          <w:rFonts w:hint="eastAsia" w:ascii="宋体" w:hAnsi="宋体" w:eastAsia="宋体" w:cs="宋体"/>
          <w:color w:val="auto"/>
          <w:kern w:val="0"/>
          <w:szCs w:val="21"/>
          <w:highlight w:val="none"/>
          <w:u w:val="single"/>
        </w:rPr>
        <w:t xml:space="preserve">                              </w:t>
      </w:r>
    </w:p>
    <w:p w14:paraId="49FDFCA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投标人名称（盖章）：</w:t>
      </w:r>
      <w:r>
        <w:rPr>
          <w:rFonts w:hint="eastAsia" w:ascii="宋体" w:hAnsi="宋体" w:eastAsia="宋体" w:cs="宋体"/>
          <w:color w:val="auto"/>
          <w:kern w:val="0"/>
          <w:szCs w:val="21"/>
          <w:highlight w:val="none"/>
          <w:u w:val="single"/>
        </w:rPr>
        <w:t xml:space="preserve">                                  </w:t>
      </w:r>
    </w:p>
    <w:p w14:paraId="52C6F8A4">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363D7C21">
      <w:pPr>
        <w:widowControl/>
        <w:jc w:val="left"/>
        <w:rPr>
          <w:rFonts w:hint="eastAsia" w:ascii="宋体" w:hAnsi="宋体" w:eastAsia="宋体" w:cs="宋体"/>
          <w:color w:val="auto"/>
          <w:kern w:val="0"/>
          <w:sz w:val="20"/>
          <w:szCs w:val="20"/>
          <w:highlight w:val="none"/>
          <w:lang w:eastAsia="zh-Hans"/>
        </w:rPr>
      </w:pPr>
    </w:p>
    <w:p w14:paraId="6FCFBB94">
      <w:pPr>
        <w:pageBreakBefore/>
        <w:rPr>
          <w:rFonts w:hint="eastAsia" w:ascii="宋体" w:hAnsi="宋体" w:eastAsia="宋体" w:cs="宋体"/>
          <w:color w:val="auto"/>
          <w:kern w:val="0"/>
          <w:sz w:val="20"/>
          <w:szCs w:val="20"/>
          <w:highlight w:val="none"/>
          <w:lang w:eastAsia="zh-Hans"/>
        </w:rPr>
      </w:pPr>
      <w:bookmarkStart w:id="41" w:name="_Toc169799788"/>
      <w:r>
        <w:rPr>
          <w:rFonts w:hint="eastAsia" w:ascii="宋体" w:hAnsi="宋体" w:eastAsia="宋体" w:cs="宋体"/>
          <w:b/>
          <w:bCs/>
          <w:color w:val="auto"/>
          <w:sz w:val="24"/>
          <w:szCs w:val="28"/>
          <w:highlight w:val="none"/>
        </w:rPr>
        <w:t>格式二：</w:t>
      </w:r>
      <w:bookmarkEnd w:id="41"/>
    </w:p>
    <w:p w14:paraId="57D6959F">
      <w:pPr>
        <w:widowControl/>
        <w:jc w:val="center"/>
        <w:outlineLvl w:val="3"/>
        <w:rPr>
          <w:rFonts w:hint="eastAsia" w:ascii="宋体" w:hAnsi="宋体" w:eastAsia="宋体" w:cs="宋体"/>
          <w:b/>
          <w:color w:val="auto"/>
          <w:kern w:val="0"/>
          <w:sz w:val="32"/>
          <w:highlight w:val="none"/>
        </w:rPr>
      </w:pPr>
      <w:r>
        <w:rPr>
          <w:rFonts w:hint="eastAsia" w:ascii="宋体" w:hAnsi="宋体" w:eastAsia="宋体" w:cs="宋体"/>
          <w:b/>
          <w:color w:val="auto"/>
          <w:kern w:val="0"/>
          <w:sz w:val="32"/>
          <w:highlight w:val="none"/>
          <w:lang w:eastAsia="zh-Hans"/>
        </w:rPr>
        <w:t>开标一览表</w:t>
      </w:r>
    </w:p>
    <w:p w14:paraId="182C8B48">
      <w:pPr>
        <w:rPr>
          <w:rFonts w:hint="eastAsia"/>
          <w:color w:val="auto"/>
          <w:highlight w:val="none"/>
        </w:rPr>
      </w:pPr>
    </w:p>
    <w:p w14:paraId="5E36D62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项目编号：</w:t>
      </w:r>
    </w:p>
    <w:p w14:paraId="78C30E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项目名称：</w:t>
      </w:r>
    </w:p>
    <w:p w14:paraId="6E123CB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投标人名称：</w:t>
      </w:r>
    </w:p>
    <w:p w14:paraId="64856E37">
      <w:pPr>
        <w:widowControl/>
        <w:jc w:val="left"/>
        <w:rPr>
          <w:rFonts w:hint="eastAsia" w:ascii="宋体" w:hAnsi="宋体" w:eastAsia="宋体" w:cs="宋体"/>
          <w:color w:val="auto"/>
          <w:kern w:val="0"/>
          <w:szCs w:val="21"/>
          <w:highlight w:val="none"/>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3"/>
        <w:gridCol w:w="4154"/>
        <w:gridCol w:w="3230"/>
        <w:gridCol w:w="1139"/>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s="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w:t>
            </w:r>
            <w:r>
              <w:rPr>
                <w:rFonts w:hint="eastAsia" w:ascii="宋体" w:hAnsi="宋体" w:eastAsia="宋体" w:cs="宋体"/>
                <w:color w:val="auto"/>
                <w:szCs w:val="21"/>
                <w:highlight w:val="none"/>
                <w:u w:val="single"/>
              </w:rPr>
              <w:t xml:space="preserve">                    </w:t>
            </w:r>
          </w:p>
          <w:p w14:paraId="53F84E75">
            <w:pPr>
              <w:overflowPunct w:val="0"/>
              <w:adjustRightInd w:val="0"/>
              <w:spacing w:line="46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s="宋体"/>
                <w:color w:val="auto"/>
                <w:szCs w:val="21"/>
                <w:highlight w:val="none"/>
              </w:rPr>
            </w:pPr>
          </w:p>
        </w:tc>
      </w:tr>
    </w:tbl>
    <w:p w14:paraId="1BF83365">
      <w:pPr>
        <w:widowControl/>
        <w:jc w:val="left"/>
        <w:rPr>
          <w:rFonts w:hint="eastAsia" w:ascii="宋体" w:hAnsi="宋体" w:eastAsia="宋体" w:cs="宋体"/>
          <w:color w:val="auto"/>
          <w:kern w:val="0"/>
          <w:szCs w:val="21"/>
          <w:highlight w: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投标人名称（加盖公章）：</w:t>
            </w:r>
            <w:r>
              <w:rPr>
                <w:rFonts w:hint="eastAsia" w:ascii="宋体" w:hAnsi="宋体" w:eastAsia="宋体" w:cs="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投标人法定代表人（或被授权人）签字或盖私章：</w:t>
            </w:r>
            <w:r>
              <w:rPr>
                <w:rFonts w:hint="eastAsia" w:ascii="宋体" w:hAnsi="宋体" w:eastAsia="宋体" w:cs="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tc>
      </w:tr>
    </w:tbl>
    <w:p w14:paraId="05B4D6B6">
      <w:pPr>
        <w:widowControl/>
        <w:jc w:val="left"/>
        <w:rPr>
          <w:rFonts w:hint="eastAsia" w:ascii="宋体" w:hAnsi="宋体" w:eastAsia="宋体" w:cs="宋体"/>
          <w:color w:val="auto"/>
          <w:kern w:val="0"/>
          <w:sz w:val="20"/>
          <w:szCs w:val="20"/>
          <w:highlight w:val="none"/>
          <w:lang w:eastAsia="zh-Hans"/>
        </w:rPr>
      </w:pPr>
    </w:p>
    <w:p w14:paraId="1DEF22EB">
      <w:pPr>
        <w:widowControl/>
        <w:jc w:val="left"/>
        <w:rPr>
          <w:rFonts w:hint="eastAsia" w:ascii="宋体" w:hAnsi="宋体" w:eastAsia="宋体" w:cs="宋体"/>
          <w:color w:val="auto"/>
          <w:kern w:val="0"/>
          <w:sz w:val="20"/>
          <w:szCs w:val="20"/>
          <w:highlight w:val="none"/>
          <w:lang w:eastAsia="zh-Hans"/>
        </w:rPr>
      </w:pPr>
    </w:p>
    <w:p w14:paraId="059DB25A">
      <w:pPr>
        <w:pageBreakBefore/>
        <w:rPr>
          <w:rFonts w:hint="eastAsia" w:ascii="宋体" w:hAnsi="宋体" w:eastAsia="宋体" w:cs="宋体"/>
          <w:color w:val="auto"/>
          <w:kern w:val="0"/>
          <w:sz w:val="20"/>
          <w:szCs w:val="20"/>
          <w:highlight w:val="none"/>
          <w:lang w:eastAsia="zh-Hans"/>
        </w:rPr>
      </w:pPr>
      <w:bookmarkStart w:id="42" w:name="_Toc169799789"/>
      <w:r>
        <w:rPr>
          <w:rFonts w:hint="eastAsia" w:ascii="宋体" w:hAnsi="宋体" w:eastAsia="宋体" w:cs="宋体"/>
          <w:b/>
          <w:bCs/>
          <w:color w:val="auto"/>
          <w:sz w:val="24"/>
          <w:szCs w:val="28"/>
          <w:highlight w:val="none"/>
        </w:rPr>
        <w:t>格式三：</w:t>
      </w:r>
      <w:bookmarkEnd w:id="42"/>
    </w:p>
    <w:p w14:paraId="0DCFDCF2">
      <w:pPr>
        <w:widowControl/>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分项报价表</w:t>
      </w:r>
    </w:p>
    <w:p w14:paraId="351AA36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项目编号：</w:t>
      </w:r>
    </w:p>
    <w:p w14:paraId="59FA761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项目名称：</w:t>
      </w:r>
    </w:p>
    <w:p w14:paraId="143DBF1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投标人名称：</w:t>
      </w:r>
    </w:p>
    <w:p w14:paraId="1FD77CB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货币及单位：人民币/元</w:t>
      </w:r>
    </w:p>
    <w:p w14:paraId="7DBFA6F4">
      <w:pPr>
        <w:widowControl/>
        <w:jc w:val="left"/>
        <w:rPr>
          <w:rFonts w:hint="eastAsia" w:ascii="宋体" w:hAnsi="宋体" w:eastAsia="宋体" w:cs="宋体"/>
          <w:color w:val="auto"/>
          <w:kern w:val="0"/>
          <w:szCs w:val="21"/>
          <w:highlight w:val="none"/>
          <w:lang w:eastAsia="zh-Hans"/>
        </w:rPr>
      </w:pPr>
    </w:p>
    <w:tbl>
      <w:tblPr>
        <w:tblStyle w:val="1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6"/>
        <w:gridCol w:w="2134"/>
        <w:gridCol w:w="1935"/>
        <w:gridCol w:w="1935"/>
        <w:gridCol w:w="1916"/>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1153" w:type="pct"/>
          </w:tcPr>
          <w:p w14:paraId="5C787154">
            <w:pPr>
              <w:widowControl/>
              <w:spacing w:line="300" w:lineRule="auto"/>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服务名称</w:t>
            </w:r>
          </w:p>
        </w:tc>
        <w:tc>
          <w:tcPr>
            <w:tcW w:w="1045" w:type="pct"/>
          </w:tcPr>
          <w:p w14:paraId="139E2C0C">
            <w:pPr>
              <w:widowControl/>
              <w:spacing w:line="300" w:lineRule="auto"/>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单价</w:t>
            </w:r>
          </w:p>
        </w:tc>
        <w:tc>
          <w:tcPr>
            <w:tcW w:w="1045" w:type="pct"/>
          </w:tcPr>
          <w:p w14:paraId="360C7E02">
            <w:pPr>
              <w:widowControl/>
              <w:spacing w:line="300" w:lineRule="auto"/>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数量</w:t>
            </w:r>
          </w:p>
        </w:tc>
        <w:tc>
          <w:tcPr>
            <w:tcW w:w="1035" w:type="pct"/>
          </w:tcPr>
          <w:p w14:paraId="184AEEAB">
            <w:pPr>
              <w:widowControl/>
              <w:spacing w:line="300" w:lineRule="auto"/>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hint="eastAsia" w:ascii="宋体" w:hAnsi="宋体" w:eastAsia="宋体" w:cs="宋体"/>
                <w:color w:val="auto"/>
                <w:szCs w:val="21"/>
                <w:highlight w:val="none"/>
              </w:rPr>
            </w:pPr>
          </w:p>
        </w:tc>
        <w:tc>
          <w:tcPr>
            <w:tcW w:w="1153" w:type="pct"/>
          </w:tcPr>
          <w:p w14:paraId="46E55669">
            <w:pPr>
              <w:spacing w:line="300" w:lineRule="auto"/>
              <w:jc w:val="center"/>
              <w:rPr>
                <w:rFonts w:hint="eastAsia" w:ascii="宋体" w:hAnsi="宋体" w:eastAsia="宋体" w:cs="宋体"/>
                <w:color w:val="auto"/>
                <w:szCs w:val="21"/>
                <w:highlight w:val="none"/>
              </w:rPr>
            </w:pPr>
          </w:p>
        </w:tc>
        <w:tc>
          <w:tcPr>
            <w:tcW w:w="1045" w:type="pct"/>
          </w:tcPr>
          <w:p w14:paraId="59D02428">
            <w:pPr>
              <w:spacing w:line="300" w:lineRule="auto"/>
              <w:jc w:val="center"/>
              <w:rPr>
                <w:rFonts w:hint="eastAsia" w:ascii="宋体" w:hAnsi="宋体" w:eastAsia="宋体" w:cs="宋体"/>
                <w:color w:val="auto"/>
                <w:szCs w:val="21"/>
                <w:highlight w:val="none"/>
              </w:rPr>
            </w:pPr>
          </w:p>
        </w:tc>
        <w:tc>
          <w:tcPr>
            <w:tcW w:w="1045" w:type="pct"/>
          </w:tcPr>
          <w:p w14:paraId="2107F464">
            <w:pPr>
              <w:spacing w:line="300" w:lineRule="auto"/>
              <w:jc w:val="center"/>
              <w:rPr>
                <w:rFonts w:hint="eastAsia" w:ascii="宋体" w:hAnsi="宋体" w:eastAsia="宋体" w:cs="宋体"/>
                <w:color w:val="auto"/>
                <w:szCs w:val="21"/>
                <w:highlight w:val="none"/>
              </w:rPr>
            </w:pPr>
          </w:p>
        </w:tc>
        <w:tc>
          <w:tcPr>
            <w:tcW w:w="1035" w:type="pct"/>
          </w:tcPr>
          <w:p w14:paraId="49375C58">
            <w:pPr>
              <w:spacing w:line="300" w:lineRule="auto"/>
              <w:jc w:val="center"/>
              <w:rPr>
                <w:rFonts w:hint="eastAsia" w:ascii="宋体" w:hAnsi="宋体" w:eastAsia="宋体" w:cs="宋体"/>
                <w:color w:val="auto"/>
                <w:szCs w:val="21"/>
                <w:highlight w:val="none"/>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6B7E92D">
            <w:pPr>
              <w:spacing w:line="300" w:lineRule="auto"/>
              <w:jc w:val="center"/>
              <w:rPr>
                <w:rFonts w:hint="eastAsia" w:ascii="宋体" w:hAnsi="宋体" w:eastAsia="宋体" w:cs="宋体"/>
                <w:color w:val="auto"/>
                <w:szCs w:val="21"/>
                <w:highlight w:val="none"/>
              </w:rPr>
            </w:pPr>
          </w:p>
        </w:tc>
        <w:tc>
          <w:tcPr>
            <w:tcW w:w="1153" w:type="pct"/>
          </w:tcPr>
          <w:p w14:paraId="58791121">
            <w:pPr>
              <w:spacing w:line="300" w:lineRule="auto"/>
              <w:jc w:val="center"/>
              <w:rPr>
                <w:rFonts w:hint="eastAsia" w:ascii="宋体" w:hAnsi="宋体" w:eastAsia="宋体" w:cs="宋体"/>
                <w:color w:val="auto"/>
                <w:szCs w:val="21"/>
                <w:highlight w:val="none"/>
              </w:rPr>
            </w:pPr>
          </w:p>
        </w:tc>
        <w:tc>
          <w:tcPr>
            <w:tcW w:w="1045" w:type="pct"/>
          </w:tcPr>
          <w:p w14:paraId="3792F827">
            <w:pPr>
              <w:spacing w:line="300" w:lineRule="auto"/>
              <w:jc w:val="center"/>
              <w:rPr>
                <w:rFonts w:hint="eastAsia" w:ascii="宋体" w:hAnsi="宋体" w:eastAsia="宋体" w:cs="宋体"/>
                <w:color w:val="auto"/>
                <w:szCs w:val="21"/>
                <w:highlight w:val="none"/>
              </w:rPr>
            </w:pPr>
          </w:p>
        </w:tc>
        <w:tc>
          <w:tcPr>
            <w:tcW w:w="1045" w:type="pct"/>
          </w:tcPr>
          <w:p w14:paraId="1C46CFDB">
            <w:pPr>
              <w:spacing w:line="300" w:lineRule="auto"/>
              <w:jc w:val="center"/>
              <w:rPr>
                <w:rFonts w:hint="eastAsia" w:ascii="宋体" w:hAnsi="宋体" w:eastAsia="宋体" w:cs="宋体"/>
                <w:color w:val="auto"/>
                <w:szCs w:val="21"/>
                <w:highlight w:val="none"/>
              </w:rPr>
            </w:pPr>
          </w:p>
        </w:tc>
        <w:tc>
          <w:tcPr>
            <w:tcW w:w="1035" w:type="pct"/>
          </w:tcPr>
          <w:p w14:paraId="63A0B64F">
            <w:pPr>
              <w:spacing w:line="300" w:lineRule="auto"/>
              <w:jc w:val="center"/>
              <w:rPr>
                <w:rFonts w:hint="eastAsia" w:ascii="宋体" w:hAnsi="宋体" w:eastAsia="宋体" w:cs="宋体"/>
                <w:color w:val="auto"/>
                <w:szCs w:val="21"/>
                <w:highlight w:val="none"/>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w:t>
            </w:r>
          </w:p>
        </w:tc>
        <w:tc>
          <w:tcPr>
            <w:tcW w:w="1153" w:type="pct"/>
          </w:tcPr>
          <w:p w14:paraId="1334347B">
            <w:pPr>
              <w:spacing w:line="300" w:lineRule="auto"/>
              <w:jc w:val="center"/>
              <w:rPr>
                <w:rFonts w:hint="eastAsia" w:ascii="宋体" w:hAnsi="宋体" w:eastAsia="宋体" w:cs="宋体"/>
                <w:color w:val="auto"/>
                <w:szCs w:val="21"/>
                <w:highlight w:val="none"/>
              </w:rPr>
            </w:pPr>
          </w:p>
        </w:tc>
        <w:tc>
          <w:tcPr>
            <w:tcW w:w="1045" w:type="pct"/>
          </w:tcPr>
          <w:p w14:paraId="54CDFDEB">
            <w:pPr>
              <w:spacing w:line="300" w:lineRule="auto"/>
              <w:jc w:val="center"/>
              <w:rPr>
                <w:rFonts w:hint="eastAsia" w:ascii="宋体" w:hAnsi="宋体" w:eastAsia="宋体" w:cs="宋体"/>
                <w:color w:val="auto"/>
                <w:szCs w:val="21"/>
                <w:highlight w:val="none"/>
              </w:rPr>
            </w:pPr>
          </w:p>
        </w:tc>
        <w:tc>
          <w:tcPr>
            <w:tcW w:w="1045" w:type="pct"/>
          </w:tcPr>
          <w:p w14:paraId="7D92F2CA">
            <w:pPr>
              <w:spacing w:line="300" w:lineRule="auto"/>
              <w:jc w:val="center"/>
              <w:rPr>
                <w:rFonts w:hint="eastAsia" w:ascii="宋体" w:hAnsi="宋体" w:eastAsia="宋体" w:cs="宋体"/>
                <w:color w:val="auto"/>
                <w:szCs w:val="21"/>
                <w:highlight w:val="none"/>
              </w:rPr>
            </w:pPr>
          </w:p>
        </w:tc>
        <w:tc>
          <w:tcPr>
            <w:tcW w:w="1035" w:type="pct"/>
          </w:tcPr>
          <w:p w14:paraId="09792819">
            <w:pPr>
              <w:spacing w:line="300" w:lineRule="auto"/>
              <w:jc w:val="center"/>
              <w:rPr>
                <w:rFonts w:hint="eastAsia" w:ascii="宋体" w:hAnsi="宋体" w:eastAsia="宋体" w:cs="宋体"/>
                <w:color w:val="auto"/>
                <w:szCs w:val="21"/>
                <w:highlight w:val="none"/>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总价：</w:t>
            </w:r>
            <w:r>
              <w:rPr>
                <w:rFonts w:hint="eastAsia" w:ascii="宋体" w:hAnsi="宋体" w:eastAsia="宋体" w:cs="宋体"/>
                <w:color w:val="auto"/>
                <w:szCs w:val="21"/>
                <w:highlight w:val="none"/>
              </w:rPr>
              <w:t>大写：</w:t>
            </w:r>
            <w:r>
              <w:rPr>
                <w:rFonts w:hint="eastAsia" w:ascii="宋体" w:hAnsi="宋体" w:eastAsia="宋体" w:cs="宋体"/>
                <w:color w:val="auto"/>
                <w:szCs w:val="21"/>
                <w:highlight w:val="none"/>
                <w:u w:val="single"/>
              </w:rPr>
              <w:t xml:space="preserve">                       元</w:t>
            </w: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元）</w:t>
            </w:r>
          </w:p>
        </w:tc>
      </w:tr>
    </w:tbl>
    <w:p w14:paraId="308085D1">
      <w:pPr>
        <w:widowControl/>
        <w:jc w:val="left"/>
        <w:rPr>
          <w:rFonts w:hint="eastAsia" w:ascii="宋体" w:hAnsi="宋体" w:eastAsia="宋体" w:cs="宋体"/>
          <w:color w:val="auto"/>
          <w:kern w:val="0"/>
          <w:sz w:val="20"/>
          <w:szCs w:val="20"/>
          <w:highlight w:val="none"/>
          <w:lang w:eastAsia="zh-Hans"/>
        </w:rPr>
      </w:pPr>
    </w:p>
    <w:p w14:paraId="4D9A63D0">
      <w:pPr>
        <w:rPr>
          <w:rFonts w:hint="eastAsia"/>
          <w:color w:val="auto"/>
          <w:highlight w:val="none"/>
          <w:lang w:eastAsia="zh-Hans"/>
        </w:rPr>
      </w:pPr>
    </w:p>
    <w:p w14:paraId="4CEDCB9F">
      <w:pPr>
        <w:rPr>
          <w:rFonts w:hint="eastAsia"/>
          <w:color w:val="auto"/>
          <w:highlight w:val="none"/>
        </w:rPr>
      </w:pPr>
    </w:p>
    <w:p w14:paraId="76EEE6F7">
      <w:pPr>
        <w:rPr>
          <w:rFonts w:hint="eastAsia"/>
          <w:color w:val="auto"/>
          <w:highlight w:val="none"/>
          <w:lang w:eastAsia="zh-Hans"/>
        </w:rPr>
      </w:pPr>
    </w:p>
    <w:p w14:paraId="2DB9C27D">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1C1CB97E">
      <w:pP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1FE5E8F">
      <w:pPr>
        <w:pageBreakBefore/>
        <w:rPr>
          <w:rFonts w:hint="eastAsia" w:ascii="宋体" w:hAnsi="宋体" w:eastAsia="宋体" w:cs="宋体"/>
          <w:color w:val="auto"/>
          <w:kern w:val="0"/>
          <w:szCs w:val="21"/>
          <w:highlight w:val="none"/>
          <w:lang w:eastAsia="zh-Hans"/>
        </w:rPr>
      </w:pPr>
      <w:bookmarkStart w:id="43" w:name="_Toc169799790"/>
      <w:r>
        <w:rPr>
          <w:rFonts w:hint="eastAsia" w:ascii="宋体" w:hAnsi="宋体" w:eastAsia="宋体" w:cs="宋体"/>
          <w:b/>
          <w:bCs/>
          <w:color w:val="auto"/>
          <w:sz w:val="24"/>
          <w:szCs w:val="28"/>
          <w:highlight w:val="none"/>
        </w:rPr>
        <w:t>格式四：</w:t>
      </w:r>
      <w:bookmarkEnd w:id="43"/>
    </w:p>
    <w:p w14:paraId="467E84B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5955E0D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中小企业声明函（所投产品制造商为中小企业时提交本函，所属行业应符合采购文件中明确的本项目所属行业）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中小企业声明函（工程、服务）</w:t>
      </w:r>
    </w:p>
    <w:p w14:paraId="329D60C6">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本公司（联合体）郑重声明，根据《政府采购促进中小企业发展管理办法》（财库﹝2020﹞46号）的规定，本公司（联合体）参加</w:t>
      </w:r>
      <w:r>
        <w:rPr>
          <w:rFonts w:hint="eastAsia" w:ascii="宋体" w:hAnsi="宋体" w:eastAsia="宋体" w:cs="宋体"/>
          <w:color w:val="auto"/>
          <w:kern w:val="0"/>
          <w:szCs w:val="21"/>
          <w:highlight w:val="none"/>
          <w:u w:val="single"/>
          <w:lang w:eastAsia="zh-Hans"/>
        </w:rPr>
        <w:t>（单位名称）</w:t>
      </w:r>
      <w:r>
        <w:rPr>
          <w:rFonts w:hint="eastAsia" w:ascii="宋体" w:hAnsi="宋体" w:eastAsia="宋体" w:cs="宋体"/>
          <w:color w:val="auto"/>
          <w:kern w:val="0"/>
          <w:szCs w:val="21"/>
          <w:highlight w:val="none"/>
          <w:lang w:eastAsia="zh-Hans"/>
        </w:rPr>
        <w:t>的</w:t>
      </w:r>
      <w:r>
        <w:rPr>
          <w:rFonts w:hint="eastAsia" w:ascii="宋体" w:hAnsi="宋体" w:eastAsia="宋体" w:cs="宋体"/>
          <w:color w:val="auto"/>
          <w:kern w:val="0"/>
          <w:szCs w:val="21"/>
          <w:highlight w:val="none"/>
          <w:u w:val="single"/>
          <w:lang w:eastAsia="zh-Hans"/>
        </w:rPr>
        <w:t>（项目名称）</w:t>
      </w:r>
      <w:r>
        <w:rPr>
          <w:rFonts w:hint="eastAsia" w:ascii="宋体" w:hAnsi="宋体" w:eastAsia="宋体" w:cs="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，从业人员___________人，营业收入为______________万元，资产总额为_____________万元1，属于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5677ABF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，从业人员__________________人，营业收入为__________________万元，资产总额为__________________万元</w:t>
      </w:r>
      <w:r>
        <w:rPr>
          <w:rFonts w:hint="eastAsia" w:ascii="宋体" w:hAnsi="宋体" w:eastAsia="宋体" w:cs="宋体"/>
          <w:color w:val="auto"/>
          <w:kern w:val="0"/>
          <w:szCs w:val="21"/>
          <w:highlight w:val="none"/>
          <w:vertAlign w:val="superscript"/>
          <w:lang w:eastAsia="zh-Hans"/>
        </w:rPr>
        <w:t>1</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480DE6B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8590A91">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企业名称（盖章）：__________________</w:t>
      </w:r>
    </w:p>
    <w:p w14:paraId="5EE8E247">
      <w:pPr>
        <w:widowControl/>
        <w:ind w:right="840" w:firstLine="4536" w:firstLineChars="21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5D71B03">
      <w:pPr>
        <w:widowControl/>
        <w:ind w:right="840"/>
        <w:jc w:val="left"/>
        <w:rPr>
          <w:rFonts w:hint="eastAsia" w:ascii="宋体" w:hAnsi="宋体" w:eastAsia="宋体" w:cs="宋体"/>
          <w:color w:val="auto"/>
          <w:kern w:val="0"/>
          <w:szCs w:val="21"/>
          <w:highlight w:val="none"/>
          <w:lang w:eastAsia="zh-Hans"/>
        </w:rPr>
      </w:pPr>
    </w:p>
    <w:p w14:paraId="6CA2AA5F">
      <w:pPr>
        <w:widowControl/>
        <w:ind w:right="840"/>
        <w:jc w:val="left"/>
        <w:rPr>
          <w:rFonts w:hint="eastAsia" w:ascii="宋体" w:hAnsi="宋体" w:eastAsia="宋体" w:cs="宋体"/>
          <w:color w:val="auto"/>
          <w:kern w:val="0"/>
          <w:szCs w:val="21"/>
          <w:highlight w:val="none"/>
          <w:lang w:eastAsia="zh-Hans"/>
        </w:rPr>
      </w:pPr>
    </w:p>
    <w:p w14:paraId="206A9AAB">
      <w:pPr>
        <w:widowControl/>
        <w:ind w:right="84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1：从业人员、营业收入、资产总额填报上一年度数据，无上一年度数据的新成立企业可不填报。</w:t>
      </w:r>
    </w:p>
    <w:p w14:paraId="34BC5F13">
      <w:pPr>
        <w:widowControl/>
        <w:jc w:val="left"/>
        <w:rPr>
          <w:rFonts w:hint="eastAsia" w:ascii="宋体" w:hAnsi="宋体" w:eastAsia="宋体" w:cs="宋体"/>
          <w:color w:val="auto"/>
          <w:kern w:val="0"/>
          <w:szCs w:val="21"/>
          <w:highlight w:val="none"/>
          <w:lang w:eastAsia="zh-Hans"/>
        </w:rPr>
      </w:pPr>
    </w:p>
    <w:p w14:paraId="1CB4C9D5">
      <w:pPr>
        <w:pageBreakBefore/>
        <w:rPr>
          <w:rFonts w:hint="eastAsia" w:ascii="宋体" w:hAnsi="宋体" w:eastAsia="宋体" w:cs="宋体"/>
          <w:color w:val="auto"/>
          <w:kern w:val="0"/>
          <w:szCs w:val="21"/>
          <w:highlight w:val="none"/>
          <w:lang w:eastAsia="zh-Hans"/>
        </w:rPr>
      </w:pPr>
      <w:bookmarkStart w:id="44" w:name="_Toc169799791"/>
      <w:r>
        <w:rPr>
          <w:rFonts w:hint="eastAsia" w:ascii="宋体" w:hAnsi="宋体" w:eastAsia="宋体" w:cs="宋体"/>
          <w:b/>
          <w:bCs/>
          <w:color w:val="auto"/>
          <w:sz w:val="24"/>
          <w:szCs w:val="28"/>
          <w:highlight w:val="none"/>
        </w:rPr>
        <w:t>格式五：</w:t>
      </w:r>
      <w:bookmarkEnd w:id="44"/>
    </w:p>
    <w:p w14:paraId="5EAFA4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347B912">
      <w:pPr>
        <w:widowControl/>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监狱企业</w:t>
      </w:r>
    </w:p>
    <w:p w14:paraId="41939BD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提供由监狱管理局、戒毒管理局（含新疆生产建设兵团）出具的属于监狱企业的证明文件。</w:t>
      </w:r>
    </w:p>
    <w:p w14:paraId="56CE58B4">
      <w:pPr>
        <w:widowControl/>
        <w:jc w:val="left"/>
        <w:rPr>
          <w:rFonts w:hint="eastAsia" w:ascii="宋体" w:hAnsi="宋体" w:eastAsia="宋体" w:cs="宋体"/>
          <w:color w:val="auto"/>
          <w:kern w:val="0"/>
          <w:szCs w:val="21"/>
          <w:highlight w:val="none"/>
          <w:lang w:eastAsia="zh-Hans"/>
        </w:rPr>
      </w:pPr>
    </w:p>
    <w:p w14:paraId="452DC3D0">
      <w:pPr>
        <w:keepLines/>
        <w:spacing w:before="652" w:beforeLines="150"/>
        <w:rPr>
          <w:rFonts w:hint="eastAsia" w:ascii="宋体" w:hAnsi="宋体" w:eastAsia="宋体" w:cs="宋体"/>
          <w:color w:val="auto"/>
          <w:kern w:val="0"/>
          <w:szCs w:val="21"/>
          <w:highlight w:val="none"/>
          <w:lang w:eastAsia="zh-Hans"/>
        </w:rPr>
      </w:pPr>
      <w:bookmarkStart w:id="45" w:name="_Toc169799792"/>
      <w:r>
        <w:rPr>
          <w:rFonts w:hint="eastAsia" w:ascii="宋体" w:hAnsi="宋体" w:eastAsia="宋体" w:cs="宋体"/>
          <w:b/>
          <w:bCs/>
          <w:color w:val="auto"/>
          <w:sz w:val="24"/>
          <w:szCs w:val="28"/>
          <w:highlight w:val="none"/>
        </w:rPr>
        <w:t>格式六：</w:t>
      </w:r>
      <w:bookmarkEnd w:id="45"/>
    </w:p>
    <w:p w14:paraId="07BDD4E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残疾人福利性单位声明函</w:t>
      </w:r>
    </w:p>
    <w:p w14:paraId="75F647A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单位名称（盖章）：__________________</w:t>
      </w:r>
    </w:p>
    <w:p w14:paraId="230C81B8">
      <w:pPr>
        <w:widowControl/>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 年 月 日</w:t>
      </w:r>
    </w:p>
    <w:p w14:paraId="36F407F1">
      <w:pPr>
        <w:pageBreakBefore/>
        <w:rPr>
          <w:rFonts w:hint="eastAsia" w:ascii="宋体" w:hAnsi="宋体" w:eastAsia="宋体" w:cs="宋体"/>
          <w:color w:val="auto"/>
          <w:kern w:val="0"/>
          <w:szCs w:val="21"/>
          <w:highlight w:val="none"/>
          <w:lang w:eastAsia="zh-Hans"/>
        </w:rPr>
      </w:pPr>
      <w:bookmarkStart w:id="46" w:name="_Toc169799793"/>
      <w:r>
        <w:rPr>
          <w:rFonts w:hint="eastAsia" w:ascii="宋体" w:hAnsi="宋体" w:eastAsia="宋体" w:cs="宋体"/>
          <w:b/>
          <w:bCs/>
          <w:color w:val="auto"/>
          <w:sz w:val="24"/>
          <w:szCs w:val="28"/>
          <w:highlight w:val="none"/>
        </w:rPr>
        <w:t>格式七：</w:t>
      </w:r>
      <w:bookmarkEnd w:id="46"/>
    </w:p>
    <w:p w14:paraId="4AE1792C">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政策适用性说明</w:t>
      </w:r>
    </w:p>
    <w:p w14:paraId="46F277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766"/>
        <w:gridCol w:w="1137"/>
        <w:gridCol w:w="1137"/>
        <w:gridCol w:w="1135"/>
        <w:gridCol w:w="1137"/>
        <w:gridCol w:w="1000"/>
        <w:gridCol w:w="1155"/>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54" w:type="pct"/>
            <w:vAlign w:val="center"/>
          </w:tcPr>
          <w:p w14:paraId="0D345E9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主要产品/技术名称（规格型号、注册商标）</w:t>
            </w:r>
          </w:p>
        </w:tc>
        <w:tc>
          <w:tcPr>
            <w:tcW w:w="614" w:type="pct"/>
            <w:vAlign w:val="center"/>
          </w:tcPr>
          <w:p w14:paraId="2D1E83F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制造商(开发商)</w:t>
            </w:r>
          </w:p>
        </w:tc>
        <w:tc>
          <w:tcPr>
            <w:tcW w:w="614" w:type="pct"/>
            <w:vAlign w:val="center"/>
          </w:tcPr>
          <w:p w14:paraId="06B8F6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制造商企业类型</w:t>
            </w:r>
          </w:p>
        </w:tc>
        <w:tc>
          <w:tcPr>
            <w:tcW w:w="613" w:type="pct"/>
            <w:vAlign w:val="center"/>
          </w:tcPr>
          <w:p w14:paraId="00C5B10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节能产品</w:t>
            </w:r>
          </w:p>
        </w:tc>
        <w:tc>
          <w:tcPr>
            <w:tcW w:w="614" w:type="pct"/>
            <w:vAlign w:val="center"/>
          </w:tcPr>
          <w:p w14:paraId="3B24A61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环境标志产品</w:t>
            </w:r>
          </w:p>
        </w:tc>
        <w:tc>
          <w:tcPr>
            <w:tcW w:w="540" w:type="pct"/>
            <w:vAlign w:val="center"/>
          </w:tcPr>
          <w:p w14:paraId="0803BC3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认证证书编号</w:t>
            </w:r>
          </w:p>
        </w:tc>
        <w:tc>
          <w:tcPr>
            <w:tcW w:w="624" w:type="pct"/>
            <w:vAlign w:val="center"/>
          </w:tcPr>
          <w:p w14:paraId="12572C7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954" w:type="pct"/>
            <w:vAlign w:val="center"/>
          </w:tcPr>
          <w:p w14:paraId="565F8435">
            <w:pPr>
              <w:jc w:val="center"/>
              <w:rPr>
                <w:rFonts w:hint="eastAsia" w:ascii="宋体" w:hAnsi="宋体" w:eastAsia="宋体" w:cs="宋体"/>
                <w:color w:val="auto"/>
                <w:szCs w:val="21"/>
                <w:highlight w:val="none"/>
              </w:rPr>
            </w:pPr>
          </w:p>
        </w:tc>
        <w:tc>
          <w:tcPr>
            <w:tcW w:w="614" w:type="pct"/>
            <w:vAlign w:val="center"/>
          </w:tcPr>
          <w:p w14:paraId="295FC0F8">
            <w:pPr>
              <w:jc w:val="center"/>
              <w:rPr>
                <w:rFonts w:hint="eastAsia" w:ascii="宋体" w:hAnsi="宋体" w:eastAsia="宋体" w:cs="宋体"/>
                <w:color w:val="auto"/>
                <w:szCs w:val="21"/>
                <w:highlight w:val="none"/>
              </w:rPr>
            </w:pPr>
          </w:p>
        </w:tc>
        <w:tc>
          <w:tcPr>
            <w:tcW w:w="614" w:type="pct"/>
            <w:vAlign w:val="center"/>
          </w:tcPr>
          <w:p w14:paraId="597AAA28">
            <w:pPr>
              <w:jc w:val="center"/>
              <w:rPr>
                <w:rFonts w:hint="eastAsia" w:ascii="宋体" w:hAnsi="宋体" w:eastAsia="宋体" w:cs="宋体"/>
                <w:color w:val="auto"/>
                <w:szCs w:val="21"/>
                <w:highlight w:val="none"/>
              </w:rPr>
            </w:pPr>
          </w:p>
        </w:tc>
        <w:tc>
          <w:tcPr>
            <w:tcW w:w="613" w:type="pct"/>
            <w:vAlign w:val="center"/>
          </w:tcPr>
          <w:p w14:paraId="51DEA5FC">
            <w:pPr>
              <w:jc w:val="center"/>
              <w:rPr>
                <w:rFonts w:hint="eastAsia" w:ascii="宋体" w:hAnsi="宋体" w:eastAsia="宋体" w:cs="宋体"/>
                <w:color w:val="auto"/>
                <w:szCs w:val="21"/>
                <w:highlight w:val="none"/>
              </w:rPr>
            </w:pPr>
          </w:p>
        </w:tc>
        <w:tc>
          <w:tcPr>
            <w:tcW w:w="614" w:type="pct"/>
            <w:vAlign w:val="center"/>
          </w:tcPr>
          <w:p w14:paraId="65928C23">
            <w:pPr>
              <w:jc w:val="center"/>
              <w:rPr>
                <w:rFonts w:hint="eastAsia" w:ascii="宋体" w:hAnsi="宋体" w:eastAsia="宋体" w:cs="宋体"/>
                <w:color w:val="auto"/>
                <w:szCs w:val="21"/>
                <w:highlight w:val="none"/>
              </w:rPr>
            </w:pPr>
          </w:p>
        </w:tc>
        <w:tc>
          <w:tcPr>
            <w:tcW w:w="540" w:type="pct"/>
            <w:vAlign w:val="center"/>
          </w:tcPr>
          <w:p w14:paraId="42170184">
            <w:pPr>
              <w:jc w:val="center"/>
              <w:rPr>
                <w:rFonts w:hint="eastAsia" w:ascii="宋体" w:hAnsi="宋体" w:eastAsia="宋体" w:cs="宋体"/>
                <w:color w:val="auto"/>
                <w:szCs w:val="21"/>
                <w:highlight w:val="none"/>
              </w:rPr>
            </w:pPr>
          </w:p>
        </w:tc>
        <w:tc>
          <w:tcPr>
            <w:tcW w:w="624" w:type="pct"/>
            <w:vAlign w:val="center"/>
          </w:tcPr>
          <w:p w14:paraId="07A206E3">
            <w:pPr>
              <w:jc w:val="center"/>
              <w:rPr>
                <w:rFonts w:hint="eastAsia" w:ascii="宋体" w:hAnsi="宋体" w:eastAsia="宋体" w:cs="宋体"/>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954" w:type="pct"/>
            <w:vAlign w:val="center"/>
          </w:tcPr>
          <w:p w14:paraId="74E8A389">
            <w:pPr>
              <w:jc w:val="center"/>
              <w:rPr>
                <w:rFonts w:hint="eastAsia" w:ascii="宋体" w:hAnsi="宋体" w:eastAsia="宋体" w:cs="宋体"/>
                <w:color w:val="auto"/>
                <w:szCs w:val="21"/>
                <w:highlight w:val="none"/>
              </w:rPr>
            </w:pPr>
          </w:p>
        </w:tc>
        <w:tc>
          <w:tcPr>
            <w:tcW w:w="614" w:type="pct"/>
            <w:vAlign w:val="center"/>
          </w:tcPr>
          <w:p w14:paraId="1BD6BB28">
            <w:pPr>
              <w:jc w:val="center"/>
              <w:rPr>
                <w:rFonts w:hint="eastAsia" w:ascii="宋体" w:hAnsi="宋体" w:eastAsia="宋体" w:cs="宋体"/>
                <w:color w:val="auto"/>
                <w:szCs w:val="21"/>
                <w:highlight w:val="none"/>
              </w:rPr>
            </w:pPr>
          </w:p>
        </w:tc>
        <w:tc>
          <w:tcPr>
            <w:tcW w:w="614" w:type="pct"/>
            <w:vAlign w:val="center"/>
          </w:tcPr>
          <w:p w14:paraId="17D6A5CE">
            <w:pPr>
              <w:jc w:val="center"/>
              <w:rPr>
                <w:rFonts w:hint="eastAsia" w:ascii="宋体" w:hAnsi="宋体" w:eastAsia="宋体" w:cs="宋体"/>
                <w:color w:val="auto"/>
                <w:szCs w:val="21"/>
                <w:highlight w:val="none"/>
              </w:rPr>
            </w:pPr>
          </w:p>
        </w:tc>
        <w:tc>
          <w:tcPr>
            <w:tcW w:w="613" w:type="pct"/>
            <w:vAlign w:val="center"/>
          </w:tcPr>
          <w:p w14:paraId="20A39320">
            <w:pPr>
              <w:jc w:val="center"/>
              <w:rPr>
                <w:rFonts w:hint="eastAsia" w:ascii="宋体" w:hAnsi="宋体" w:eastAsia="宋体" w:cs="宋体"/>
                <w:color w:val="auto"/>
                <w:szCs w:val="21"/>
                <w:highlight w:val="none"/>
              </w:rPr>
            </w:pPr>
          </w:p>
        </w:tc>
        <w:tc>
          <w:tcPr>
            <w:tcW w:w="614" w:type="pct"/>
            <w:vAlign w:val="center"/>
          </w:tcPr>
          <w:p w14:paraId="3E4FEA72">
            <w:pPr>
              <w:jc w:val="center"/>
              <w:rPr>
                <w:rFonts w:hint="eastAsia" w:ascii="宋体" w:hAnsi="宋体" w:eastAsia="宋体" w:cs="宋体"/>
                <w:color w:val="auto"/>
                <w:szCs w:val="21"/>
                <w:highlight w:val="none"/>
              </w:rPr>
            </w:pPr>
          </w:p>
        </w:tc>
        <w:tc>
          <w:tcPr>
            <w:tcW w:w="540" w:type="pct"/>
            <w:vAlign w:val="center"/>
          </w:tcPr>
          <w:p w14:paraId="1AE1FD9E">
            <w:pPr>
              <w:jc w:val="center"/>
              <w:rPr>
                <w:rFonts w:hint="eastAsia" w:ascii="宋体" w:hAnsi="宋体" w:eastAsia="宋体" w:cs="宋体"/>
                <w:color w:val="auto"/>
                <w:szCs w:val="21"/>
                <w:highlight w:val="none"/>
              </w:rPr>
            </w:pPr>
          </w:p>
        </w:tc>
        <w:tc>
          <w:tcPr>
            <w:tcW w:w="624" w:type="pct"/>
            <w:vAlign w:val="center"/>
          </w:tcPr>
          <w:p w14:paraId="6ACB66F2">
            <w:pPr>
              <w:jc w:val="center"/>
              <w:rPr>
                <w:rFonts w:hint="eastAsia" w:ascii="宋体" w:hAnsi="宋体" w:eastAsia="宋体" w:cs="宋体"/>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954" w:type="pct"/>
            <w:vAlign w:val="center"/>
          </w:tcPr>
          <w:p w14:paraId="212BFB64">
            <w:pPr>
              <w:jc w:val="center"/>
              <w:rPr>
                <w:rFonts w:hint="eastAsia" w:ascii="宋体" w:hAnsi="宋体" w:eastAsia="宋体" w:cs="宋体"/>
                <w:color w:val="auto"/>
                <w:szCs w:val="21"/>
                <w:highlight w:val="none"/>
              </w:rPr>
            </w:pPr>
          </w:p>
        </w:tc>
        <w:tc>
          <w:tcPr>
            <w:tcW w:w="614" w:type="pct"/>
            <w:vAlign w:val="center"/>
          </w:tcPr>
          <w:p w14:paraId="2F57FD87">
            <w:pPr>
              <w:jc w:val="center"/>
              <w:rPr>
                <w:rFonts w:hint="eastAsia" w:ascii="宋体" w:hAnsi="宋体" w:eastAsia="宋体" w:cs="宋体"/>
                <w:color w:val="auto"/>
                <w:szCs w:val="21"/>
                <w:highlight w:val="none"/>
              </w:rPr>
            </w:pPr>
          </w:p>
        </w:tc>
        <w:tc>
          <w:tcPr>
            <w:tcW w:w="614" w:type="pct"/>
            <w:vAlign w:val="center"/>
          </w:tcPr>
          <w:p w14:paraId="5DA5E17C">
            <w:pPr>
              <w:jc w:val="center"/>
              <w:rPr>
                <w:rFonts w:hint="eastAsia" w:ascii="宋体" w:hAnsi="宋体" w:eastAsia="宋体" w:cs="宋体"/>
                <w:color w:val="auto"/>
                <w:szCs w:val="21"/>
                <w:highlight w:val="none"/>
              </w:rPr>
            </w:pPr>
          </w:p>
        </w:tc>
        <w:tc>
          <w:tcPr>
            <w:tcW w:w="613" w:type="pct"/>
            <w:vAlign w:val="center"/>
          </w:tcPr>
          <w:p w14:paraId="3FC829CA">
            <w:pPr>
              <w:jc w:val="center"/>
              <w:rPr>
                <w:rFonts w:hint="eastAsia" w:ascii="宋体" w:hAnsi="宋体" w:eastAsia="宋体" w:cs="宋体"/>
                <w:color w:val="auto"/>
                <w:szCs w:val="21"/>
                <w:highlight w:val="none"/>
              </w:rPr>
            </w:pPr>
          </w:p>
        </w:tc>
        <w:tc>
          <w:tcPr>
            <w:tcW w:w="614" w:type="pct"/>
            <w:vAlign w:val="center"/>
          </w:tcPr>
          <w:p w14:paraId="7CF7F8C1">
            <w:pPr>
              <w:jc w:val="center"/>
              <w:rPr>
                <w:rFonts w:hint="eastAsia" w:ascii="宋体" w:hAnsi="宋体" w:eastAsia="宋体" w:cs="宋体"/>
                <w:color w:val="auto"/>
                <w:szCs w:val="21"/>
                <w:highlight w:val="none"/>
              </w:rPr>
            </w:pPr>
          </w:p>
        </w:tc>
        <w:tc>
          <w:tcPr>
            <w:tcW w:w="540" w:type="pct"/>
            <w:vAlign w:val="center"/>
          </w:tcPr>
          <w:p w14:paraId="500F042A">
            <w:pPr>
              <w:jc w:val="center"/>
              <w:rPr>
                <w:rFonts w:hint="eastAsia" w:ascii="宋体" w:hAnsi="宋体" w:eastAsia="宋体" w:cs="宋体"/>
                <w:color w:val="auto"/>
                <w:szCs w:val="21"/>
                <w:highlight w:val="none"/>
              </w:rPr>
            </w:pPr>
          </w:p>
        </w:tc>
        <w:tc>
          <w:tcPr>
            <w:tcW w:w="624" w:type="pct"/>
            <w:vAlign w:val="center"/>
          </w:tcPr>
          <w:p w14:paraId="6B1FA96E">
            <w:pPr>
              <w:jc w:val="center"/>
              <w:rPr>
                <w:rFonts w:hint="eastAsia" w:ascii="宋体" w:hAnsi="宋体" w:eastAsia="宋体" w:cs="宋体"/>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954" w:type="pct"/>
            <w:vAlign w:val="center"/>
          </w:tcPr>
          <w:p w14:paraId="47FE0D4B">
            <w:pPr>
              <w:jc w:val="center"/>
              <w:rPr>
                <w:rFonts w:hint="eastAsia" w:ascii="宋体" w:hAnsi="宋体" w:eastAsia="宋体" w:cs="宋体"/>
                <w:color w:val="auto"/>
                <w:szCs w:val="21"/>
                <w:highlight w:val="none"/>
              </w:rPr>
            </w:pPr>
          </w:p>
        </w:tc>
        <w:tc>
          <w:tcPr>
            <w:tcW w:w="614" w:type="pct"/>
            <w:vAlign w:val="center"/>
          </w:tcPr>
          <w:p w14:paraId="7850C18C">
            <w:pPr>
              <w:jc w:val="center"/>
              <w:rPr>
                <w:rFonts w:hint="eastAsia" w:ascii="宋体" w:hAnsi="宋体" w:eastAsia="宋体" w:cs="宋体"/>
                <w:color w:val="auto"/>
                <w:szCs w:val="21"/>
                <w:highlight w:val="none"/>
              </w:rPr>
            </w:pPr>
          </w:p>
        </w:tc>
        <w:tc>
          <w:tcPr>
            <w:tcW w:w="614" w:type="pct"/>
            <w:vAlign w:val="center"/>
          </w:tcPr>
          <w:p w14:paraId="4D1E06C1">
            <w:pPr>
              <w:jc w:val="center"/>
              <w:rPr>
                <w:rFonts w:hint="eastAsia" w:ascii="宋体" w:hAnsi="宋体" w:eastAsia="宋体" w:cs="宋体"/>
                <w:color w:val="auto"/>
                <w:szCs w:val="21"/>
                <w:highlight w:val="none"/>
              </w:rPr>
            </w:pPr>
          </w:p>
        </w:tc>
        <w:tc>
          <w:tcPr>
            <w:tcW w:w="613" w:type="pct"/>
            <w:vAlign w:val="center"/>
          </w:tcPr>
          <w:p w14:paraId="13F5ED5D">
            <w:pPr>
              <w:jc w:val="center"/>
              <w:rPr>
                <w:rFonts w:hint="eastAsia" w:ascii="宋体" w:hAnsi="宋体" w:eastAsia="宋体" w:cs="宋体"/>
                <w:color w:val="auto"/>
                <w:szCs w:val="21"/>
                <w:highlight w:val="none"/>
              </w:rPr>
            </w:pPr>
          </w:p>
        </w:tc>
        <w:tc>
          <w:tcPr>
            <w:tcW w:w="614" w:type="pct"/>
            <w:vAlign w:val="center"/>
          </w:tcPr>
          <w:p w14:paraId="5C9FB4B1">
            <w:pPr>
              <w:jc w:val="center"/>
              <w:rPr>
                <w:rFonts w:hint="eastAsia" w:ascii="宋体" w:hAnsi="宋体" w:eastAsia="宋体" w:cs="宋体"/>
                <w:color w:val="auto"/>
                <w:szCs w:val="21"/>
                <w:highlight w:val="none"/>
              </w:rPr>
            </w:pPr>
          </w:p>
        </w:tc>
        <w:tc>
          <w:tcPr>
            <w:tcW w:w="540" w:type="pct"/>
            <w:vAlign w:val="center"/>
          </w:tcPr>
          <w:p w14:paraId="75E3D512">
            <w:pPr>
              <w:jc w:val="center"/>
              <w:rPr>
                <w:rFonts w:hint="eastAsia" w:ascii="宋体" w:hAnsi="宋体" w:eastAsia="宋体" w:cs="宋体"/>
                <w:color w:val="auto"/>
                <w:szCs w:val="21"/>
                <w:highlight w:val="none"/>
              </w:rPr>
            </w:pPr>
          </w:p>
        </w:tc>
        <w:tc>
          <w:tcPr>
            <w:tcW w:w="624" w:type="pct"/>
            <w:vAlign w:val="center"/>
          </w:tcPr>
          <w:p w14:paraId="40720D86">
            <w:pPr>
              <w:jc w:val="center"/>
              <w:rPr>
                <w:rFonts w:hint="eastAsia" w:ascii="宋体" w:hAnsi="宋体" w:eastAsia="宋体" w:cs="宋体"/>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954" w:type="pct"/>
            <w:vAlign w:val="center"/>
          </w:tcPr>
          <w:p w14:paraId="53B00DA1">
            <w:pPr>
              <w:jc w:val="center"/>
              <w:rPr>
                <w:rFonts w:hint="eastAsia" w:ascii="宋体" w:hAnsi="宋体" w:eastAsia="宋体" w:cs="宋体"/>
                <w:color w:val="auto"/>
                <w:szCs w:val="21"/>
                <w:highlight w:val="none"/>
              </w:rPr>
            </w:pPr>
          </w:p>
        </w:tc>
        <w:tc>
          <w:tcPr>
            <w:tcW w:w="614" w:type="pct"/>
            <w:vAlign w:val="center"/>
          </w:tcPr>
          <w:p w14:paraId="2407CAEF">
            <w:pPr>
              <w:jc w:val="center"/>
              <w:rPr>
                <w:rFonts w:hint="eastAsia" w:ascii="宋体" w:hAnsi="宋体" w:eastAsia="宋体" w:cs="宋体"/>
                <w:color w:val="auto"/>
                <w:szCs w:val="21"/>
                <w:highlight w:val="none"/>
              </w:rPr>
            </w:pPr>
          </w:p>
        </w:tc>
        <w:tc>
          <w:tcPr>
            <w:tcW w:w="614" w:type="pct"/>
            <w:vAlign w:val="center"/>
          </w:tcPr>
          <w:p w14:paraId="5A00E673">
            <w:pPr>
              <w:jc w:val="center"/>
              <w:rPr>
                <w:rFonts w:hint="eastAsia" w:ascii="宋体" w:hAnsi="宋体" w:eastAsia="宋体" w:cs="宋体"/>
                <w:color w:val="auto"/>
                <w:szCs w:val="21"/>
                <w:highlight w:val="none"/>
              </w:rPr>
            </w:pPr>
          </w:p>
        </w:tc>
        <w:tc>
          <w:tcPr>
            <w:tcW w:w="613" w:type="pct"/>
            <w:vAlign w:val="center"/>
          </w:tcPr>
          <w:p w14:paraId="6F95A962">
            <w:pPr>
              <w:jc w:val="center"/>
              <w:rPr>
                <w:rFonts w:hint="eastAsia" w:ascii="宋体" w:hAnsi="宋体" w:eastAsia="宋体" w:cs="宋体"/>
                <w:color w:val="auto"/>
                <w:szCs w:val="21"/>
                <w:highlight w:val="none"/>
              </w:rPr>
            </w:pPr>
          </w:p>
        </w:tc>
        <w:tc>
          <w:tcPr>
            <w:tcW w:w="614" w:type="pct"/>
            <w:vAlign w:val="center"/>
          </w:tcPr>
          <w:p w14:paraId="5B900C1C">
            <w:pPr>
              <w:jc w:val="center"/>
              <w:rPr>
                <w:rFonts w:hint="eastAsia" w:ascii="宋体" w:hAnsi="宋体" w:eastAsia="宋体" w:cs="宋体"/>
                <w:color w:val="auto"/>
                <w:szCs w:val="21"/>
                <w:highlight w:val="none"/>
              </w:rPr>
            </w:pPr>
          </w:p>
        </w:tc>
        <w:tc>
          <w:tcPr>
            <w:tcW w:w="540" w:type="pct"/>
            <w:vAlign w:val="center"/>
          </w:tcPr>
          <w:p w14:paraId="402D8396">
            <w:pPr>
              <w:jc w:val="center"/>
              <w:rPr>
                <w:rFonts w:hint="eastAsia" w:ascii="宋体" w:hAnsi="宋体" w:eastAsia="宋体" w:cs="宋体"/>
                <w:color w:val="auto"/>
                <w:szCs w:val="21"/>
                <w:highlight w:val="none"/>
              </w:rPr>
            </w:pPr>
          </w:p>
        </w:tc>
        <w:tc>
          <w:tcPr>
            <w:tcW w:w="624" w:type="pct"/>
            <w:vAlign w:val="center"/>
          </w:tcPr>
          <w:p w14:paraId="2D1DDD2C">
            <w:pPr>
              <w:jc w:val="center"/>
              <w:rPr>
                <w:rFonts w:hint="eastAsia" w:ascii="宋体" w:hAnsi="宋体" w:eastAsia="宋体" w:cs="宋体"/>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954" w:type="pct"/>
            <w:vAlign w:val="center"/>
          </w:tcPr>
          <w:p w14:paraId="1B5505F1">
            <w:pPr>
              <w:jc w:val="center"/>
              <w:rPr>
                <w:rFonts w:hint="eastAsia" w:ascii="宋体" w:hAnsi="宋体" w:eastAsia="宋体" w:cs="宋体"/>
                <w:color w:val="auto"/>
                <w:szCs w:val="21"/>
                <w:highlight w:val="none"/>
              </w:rPr>
            </w:pPr>
          </w:p>
        </w:tc>
        <w:tc>
          <w:tcPr>
            <w:tcW w:w="614" w:type="pct"/>
            <w:vAlign w:val="center"/>
          </w:tcPr>
          <w:p w14:paraId="27D1A15B">
            <w:pPr>
              <w:jc w:val="center"/>
              <w:rPr>
                <w:rFonts w:hint="eastAsia" w:ascii="宋体" w:hAnsi="宋体" w:eastAsia="宋体" w:cs="宋体"/>
                <w:color w:val="auto"/>
                <w:szCs w:val="21"/>
                <w:highlight w:val="none"/>
              </w:rPr>
            </w:pPr>
          </w:p>
        </w:tc>
        <w:tc>
          <w:tcPr>
            <w:tcW w:w="614" w:type="pct"/>
            <w:vAlign w:val="center"/>
          </w:tcPr>
          <w:p w14:paraId="3027D961">
            <w:pPr>
              <w:jc w:val="center"/>
              <w:rPr>
                <w:rFonts w:hint="eastAsia" w:ascii="宋体" w:hAnsi="宋体" w:eastAsia="宋体" w:cs="宋体"/>
                <w:color w:val="auto"/>
                <w:szCs w:val="21"/>
                <w:highlight w:val="none"/>
              </w:rPr>
            </w:pPr>
          </w:p>
        </w:tc>
        <w:tc>
          <w:tcPr>
            <w:tcW w:w="613" w:type="pct"/>
            <w:vAlign w:val="center"/>
          </w:tcPr>
          <w:p w14:paraId="03CB365C">
            <w:pPr>
              <w:jc w:val="center"/>
              <w:rPr>
                <w:rFonts w:hint="eastAsia" w:ascii="宋体" w:hAnsi="宋体" w:eastAsia="宋体" w:cs="宋体"/>
                <w:color w:val="auto"/>
                <w:szCs w:val="21"/>
                <w:highlight w:val="none"/>
              </w:rPr>
            </w:pPr>
          </w:p>
        </w:tc>
        <w:tc>
          <w:tcPr>
            <w:tcW w:w="614" w:type="pct"/>
            <w:vAlign w:val="center"/>
          </w:tcPr>
          <w:p w14:paraId="25F10BEA">
            <w:pPr>
              <w:jc w:val="center"/>
              <w:rPr>
                <w:rFonts w:hint="eastAsia" w:ascii="宋体" w:hAnsi="宋体" w:eastAsia="宋体" w:cs="宋体"/>
                <w:color w:val="auto"/>
                <w:szCs w:val="21"/>
                <w:highlight w:val="none"/>
              </w:rPr>
            </w:pPr>
          </w:p>
        </w:tc>
        <w:tc>
          <w:tcPr>
            <w:tcW w:w="540" w:type="pct"/>
            <w:vAlign w:val="center"/>
          </w:tcPr>
          <w:p w14:paraId="2B62D518">
            <w:pPr>
              <w:jc w:val="center"/>
              <w:rPr>
                <w:rFonts w:hint="eastAsia" w:ascii="宋体" w:hAnsi="宋体" w:eastAsia="宋体" w:cs="宋体"/>
                <w:color w:val="auto"/>
                <w:szCs w:val="21"/>
                <w:highlight w:val="none"/>
              </w:rPr>
            </w:pPr>
          </w:p>
        </w:tc>
        <w:tc>
          <w:tcPr>
            <w:tcW w:w="624" w:type="pct"/>
            <w:vAlign w:val="center"/>
          </w:tcPr>
          <w:p w14:paraId="0995BF55">
            <w:pPr>
              <w:jc w:val="center"/>
              <w:rPr>
                <w:rFonts w:hint="eastAsia" w:ascii="宋体" w:hAnsi="宋体" w:eastAsia="宋体" w:cs="宋体"/>
                <w:color w:val="auto"/>
                <w:szCs w:val="21"/>
                <w:highlight w:val="none"/>
              </w:rPr>
            </w:pPr>
          </w:p>
        </w:tc>
      </w:tr>
    </w:tbl>
    <w:p w14:paraId="3C9B692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注：</w:t>
      </w:r>
    </w:p>
    <w:p w14:paraId="346A80F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1.制造商为小型或微型企业时才需要填“制造商企业类型”栏，填写内容为“小型”或“微型”；</w:t>
      </w:r>
    </w:p>
    <w:p w14:paraId="74E27A3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2.节能产品须填写认证证书编号，并提供投标产品的节能产品认证证书复印件加盖投标人公章；</w:t>
      </w:r>
    </w:p>
    <w:p w14:paraId="2F768A4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3.环保标志产品须填写认证证书编号，并提供投标产品的环保标志产品认证证书复印件加盖投标人公章。</w:t>
      </w:r>
    </w:p>
    <w:p w14:paraId="076141E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4.以上证明资料未按要求提供或未提供完整的，视为未提供处理。</w:t>
      </w:r>
    </w:p>
    <w:p w14:paraId="5F8169D0">
      <w:pPr>
        <w:widowControl/>
        <w:spacing w:before="870" w:beforeLines="200" w:line="300" w:lineRule="auto"/>
        <w:jc w:val="left"/>
        <w:rPr>
          <w:rFonts w:hint="eastAsia" w:ascii="宋体" w:hAnsi="宋体" w:eastAsia="宋体" w:cs="宋体"/>
          <w:color w:val="auto"/>
          <w:kern w:val="0"/>
          <w:szCs w:val="21"/>
          <w:highlight w:val="none"/>
          <w:lang w:eastAsia="zh-Hans"/>
        </w:rPr>
      </w:pPr>
      <w:bookmarkStart w:id="47" w:name="_Hlk170133816"/>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4C13781">
      <w:pPr>
        <w:widowControl/>
        <w:spacing w:line="30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bookmarkEnd w:id="47"/>
    </w:p>
    <w:p w14:paraId="72132B7F">
      <w:pPr>
        <w:pageBreakBefore/>
        <w:rPr>
          <w:rFonts w:hint="eastAsia" w:ascii="宋体" w:hAnsi="宋体" w:eastAsia="宋体" w:cs="宋体"/>
          <w:color w:val="auto"/>
          <w:kern w:val="0"/>
          <w:szCs w:val="21"/>
          <w:highlight w:val="none"/>
          <w:lang w:eastAsia="zh-Hans"/>
        </w:rPr>
      </w:pPr>
      <w:bookmarkStart w:id="48" w:name="_Toc169799794"/>
      <w:r>
        <w:rPr>
          <w:rFonts w:hint="eastAsia" w:ascii="宋体" w:hAnsi="宋体" w:eastAsia="宋体" w:cs="宋体"/>
          <w:b/>
          <w:bCs/>
          <w:color w:val="auto"/>
          <w:sz w:val="24"/>
          <w:szCs w:val="28"/>
          <w:highlight w:val="none"/>
        </w:rPr>
        <w:t>格式八：</w:t>
      </w:r>
      <w:bookmarkEnd w:id="48"/>
    </w:p>
    <w:p w14:paraId="6478AD08">
      <w:pPr>
        <w:widowControl/>
        <w:jc w:val="left"/>
        <w:rPr>
          <w:rFonts w:hint="eastAsia" w:ascii="宋体" w:hAnsi="宋体" w:eastAsia="宋体" w:cs="宋体"/>
          <w:color w:val="auto"/>
          <w:kern w:val="0"/>
          <w:szCs w:val="21"/>
          <w:highlight w:val="none"/>
          <w:lang w:eastAsia="zh-Hans"/>
        </w:rPr>
      </w:pPr>
      <w:bookmarkStart w:id="49" w:name="_Hlk169795196"/>
      <w:r>
        <w:rPr>
          <w:rFonts w:hint="eastAsia" w:ascii="宋体" w:hAnsi="宋体" w:eastAsia="宋体" w:cs="宋体"/>
          <w:color w:val="auto"/>
          <w:kern w:val="0"/>
          <w:szCs w:val="21"/>
          <w:highlight w:val="none"/>
          <w:lang w:eastAsia="zh-Hans"/>
        </w:rPr>
        <w:t>（以下格式文件由供应商根据需要选用）</w:t>
      </w:r>
      <w:bookmarkEnd w:id="49"/>
    </w:p>
    <w:p w14:paraId="0492FC87">
      <w:pPr>
        <w:widowControl/>
        <w:spacing w:before="435" w:beforeLines="100" w:after="217" w:afterLines="50"/>
        <w:jc w:val="center"/>
        <w:outlineLvl w:val="3"/>
        <w:rPr>
          <w:rFonts w:hint="eastAsia" w:ascii="宋体" w:hAnsi="宋体" w:eastAsia="宋体" w:cs="宋体"/>
          <w:color w:val="auto"/>
          <w:kern w:val="0"/>
          <w:sz w:val="28"/>
          <w:szCs w:val="28"/>
          <w:highlight w:val="none"/>
          <w:lang w:eastAsia="zh-Hans"/>
        </w:rPr>
      </w:pPr>
      <w:r>
        <w:rPr>
          <w:rFonts w:hint="eastAsia" w:ascii="宋体" w:hAnsi="宋体" w:eastAsia="宋体" w:cs="宋体"/>
          <w:b/>
          <w:color w:val="auto"/>
          <w:kern w:val="0"/>
          <w:sz w:val="32"/>
          <w:szCs w:val="32"/>
          <w:highlight w:val="none"/>
          <w:lang w:eastAsia="zh-Hans"/>
        </w:rPr>
        <w:t>联合体共同投标协议书</w:t>
      </w:r>
    </w:p>
    <w:p w14:paraId="15EE7AB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立约方：</w:t>
      </w:r>
      <w:r>
        <w:rPr>
          <w:rFonts w:hint="eastAsia" w:ascii="宋体" w:hAnsi="宋体" w:eastAsia="宋体" w:cs="宋体"/>
          <w:color w:val="auto"/>
          <w:kern w:val="0"/>
          <w:szCs w:val="21"/>
          <w:highlight w:val="none"/>
          <w:u w:val="single"/>
          <w:lang w:eastAsia="zh-Hans"/>
        </w:rPr>
        <w:t>（甲公司全称）</w:t>
      </w:r>
    </w:p>
    <w:p w14:paraId="78E7B19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（乙公司全称）</w:t>
      </w:r>
    </w:p>
    <w:p w14:paraId="6B952DF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（……公司全称）</w:t>
      </w:r>
    </w:p>
    <w:p w14:paraId="551178C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（甲公司全称）、（乙公司全称）、（……公司全称）</w:t>
      </w:r>
      <w:r>
        <w:rPr>
          <w:rFonts w:hint="eastAsia" w:ascii="宋体" w:hAnsi="宋体" w:eastAsia="宋体" w:cs="宋体"/>
          <w:color w:val="auto"/>
          <w:kern w:val="0"/>
          <w:szCs w:val="21"/>
          <w:highlight w:val="none"/>
          <w:lang w:eastAsia="zh-Hans"/>
        </w:rPr>
        <w:t>自愿组成联合体，以一个投标人的身份共同参加（采购项目名称）（采购项目编号）的响应活动。经各方充分协商一致，就项目的响应和合同实施阶段的有关事务协商一致订立协议如下：</w:t>
      </w:r>
    </w:p>
    <w:p w14:paraId="1A545E7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一、联合体各方关系</w:t>
      </w:r>
    </w:p>
    <w:p w14:paraId="31B8B6BA">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（甲公司全称）、（乙公司全称）、（……公司全称）</w:t>
      </w:r>
      <w:r>
        <w:rPr>
          <w:rFonts w:hint="eastAsia" w:ascii="宋体" w:hAnsi="宋体" w:eastAsia="宋体" w:cs="宋体"/>
          <w:color w:val="auto"/>
          <w:kern w:val="0"/>
          <w:szCs w:val="21"/>
          <w:highlight w:val="none"/>
          <w:lang w:eastAsia="zh-Hans"/>
        </w:rPr>
        <w:t>共同组成一个联合体，以一个投标人的身份共同参加本项目的响应。（甲公司全称）、（乙公司全称）、（……公司全称）作为联合体成员，若中标，联合体各方共同与（采购人）签订采购合同。</w:t>
      </w:r>
    </w:p>
    <w:p w14:paraId="1646B99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二、联合体内部有关事项约定如下：</w:t>
      </w:r>
    </w:p>
    <w:p w14:paraId="324A9C4A">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1.（甲公司全称）作为联合体的牵头单位，代表联合体双方负责投标和合同实施阶段的主办、协调工作。</w:t>
      </w:r>
    </w:p>
    <w:p w14:paraId="735A92D4">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74BFC7F2">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3.如果本联合体中标，</w:t>
      </w:r>
      <w:r>
        <w:rPr>
          <w:rFonts w:hint="eastAsia" w:ascii="宋体" w:hAnsi="宋体" w:eastAsia="宋体" w:cs="宋体"/>
          <w:color w:val="auto"/>
          <w:kern w:val="0"/>
          <w:szCs w:val="21"/>
          <w:highlight w:val="none"/>
          <w:u w:val="single"/>
          <w:lang w:eastAsia="zh-Hans"/>
        </w:rPr>
        <w:t>（甲公司全称）</w:t>
      </w:r>
      <w:r>
        <w:rPr>
          <w:rFonts w:hint="eastAsia" w:ascii="宋体" w:hAnsi="宋体" w:eastAsia="宋体" w:cs="宋体"/>
          <w:color w:val="auto"/>
          <w:kern w:val="0"/>
          <w:szCs w:val="21"/>
          <w:highlight w:val="none"/>
          <w:lang w:eastAsia="zh-Hans"/>
        </w:rPr>
        <w:t>负责本项目___________部分，</w:t>
      </w:r>
      <w:r>
        <w:rPr>
          <w:rFonts w:hint="eastAsia" w:ascii="宋体" w:hAnsi="宋体" w:eastAsia="宋体" w:cs="宋体"/>
          <w:color w:val="auto"/>
          <w:kern w:val="0"/>
          <w:szCs w:val="21"/>
          <w:highlight w:val="none"/>
          <w:u w:val="single"/>
          <w:lang w:eastAsia="zh-Hans"/>
        </w:rPr>
        <w:t>（乙公司全称）</w:t>
      </w:r>
      <w:r>
        <w:rPr>
          <w:rFonts w:hint="eastAsia" w:ascii="宋体" w:hAnsi="宋体" w:eastAsia="宋体" w:cs="宋体"/>
          <w:color w:val="auto"/>
          <w:kern w:val="0"/>
          <w:szCs w:val="21"/>
          <w:highlight w:val="none"/>
          <w:lang w:eastAsia="zh-Hans"/>
        </w:rPr>
        <w:t>负责本项目___________部分。</w:t>
      </w:r>
    </w:p>
    <w:p w14:paraId="7C6695B5">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4.如中标，联合体各方共同与（采购人）签订合同书，并就中标项目向采购人负责有连带的和各自的法律责任；</w:t>
      </w:r>
    </w:p>
    <w:p w14:paraId="068A3845">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5.联合体成员（公司全称）为（请填写：小型、微型）企业，将承担合同总金额_____%的工作内容（联合体成员中有小型、微型企业时适用）。</w:t>
      </w:r>
    </w:p>
    <w:p w14:paraId="7F9D57C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523C52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四、联合体如因违约过失责任而导致采购人经济损失或被索赔时，本联合体任何一方均同意无条件优先清偿采购人的一切债务和经济赔偿。</w:t>
      </w:r>
    </w:p>
    <w:p w14:paraId="6F40FAE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五、本协议在自签署之日起生效，有效期内有效，如获中标资格，合同有效期延续至合同履行完毕之日。</w:t>
      </w:r>
    </w:p>
    <w:p w14:paraId="2AE662D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六、本协议书正本一式_____份，随投标文件装订_____份，送采购人_____份，联合体成员各一份；副本一式_____份，联合体成员各执_____份。</w:t>
      </w:r>
    </w:p>
    <w:p w14:paraId="636B5DF9">
      <w:pPr>
        <w:widowControl/>
        <w:jc w:val="left"/>
        <w:rPr>
          <w:rFonts w:hint="eastAsia" w:ascii="宋体" w:hAnsi="宋体" w:eastAsia="宋体" w:cs="宋体"/>
          <w:color w:val="auto"/>
          <w:kern w:val="0"/>
          <w:szCs w:val="21"/>
          <w:highlight w:val="none"/>
        </w:rPr>
      </w:pPr>
    </w:p>
    <w:p w14:paraId="2901014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甲公司全称：____（盖章）________，乙公司全称：____（盖章）________，……公司全称：____（盖章）________</w:t>
      </w:r>
    </w:p>
    <w:p w14:paraId="269C041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____年____月 ____日，____年____月____日，____年____月____日</w:t>
      </w:r>
    </w:p>
    <w:p w14:paraId="4A560919">
      <w:pPr>
        <w:widowControl/>
        <w:spacing w:before="1305" w:beforeLines="3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注：</w:t>
      </w:r>
    </w:p>
    <w:p w14:paraId="61A7F20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1．联合响应时需签本协议，联合体各方成员应在本协议上共同盖章确认。</w:t>
      </w:r>
    </w:p>
    <w:p w14:paraId="02FBD5C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2．本协议内容不得擅自修改。此协议将作为签订合同的附件之一。</w:t>
      </w:r>
    </w:p>
    <w:p w14:paraId="1243E1DF">
      <w:pPr>
        <w:widowControl/>
        <w:jc w:val="left"/>
        <w:rPr>
          <w:rFonts w:hint="eastAsia" w:ascii="宋体" w:hAnsi="宋体" w:eastAsia="宋体" w:cs="宋体"/>
          <w:color w:val="auto"/>
          <w:kern w:val="0"/>
          <w:sz w:val="20"/>
          <w:szCs w:val="20"/>
          <w:highlight w:val="none"/>
          <w:lang w:eastAsia="zh-Hans"/>
        </w:rPr>
      </w:pPr>
    </w:p>
    <w:p w14:paraId="710F4691">
      <w:pPr>
        <w:widowControl/>
        <w:jc w:val="left"/>
        <w:rPr>
          <w:rFonts w:hint="eastAsia" w:ascii="宋体" w:hAnsi="宋体" w:eastAsia="宋体" w:cs="宋体"/>
          <w:color w:val="auto"/>
          <w:kern w:val="0"/>
          <w:sz w:val="20"/>
          <w:szCs w:val="20"/>
          <w:highlight w:val="none"/>
        </w:rPr>
      </w:pPr>
    </w:p>
    <w:p w14:paraId="637B47E6">
      <w:pPr>
        <w:pageBreakBefore/>
        <w:rPr>
          <w:rFonts w:hint="eastAsia" w:ascii="宋体" w:hAnsi="宋体" w:eastAsia="宋体" w:cs="宋体"/>
          <w:color w:val="auto"/>
          <w:kern w:val="0"/>
          <w:sz w:val="20"/>
          <w:szCs w:val="20"/>
          <w:highlight w:val="none"/>
          <w:lang w:eastAsia="zh-Hans"/>
        </w:rPr>
      </w:pPr>
      <w:bookmarkStart w:id="50" w:name="_Toc169799795"/>
      <w:r>
        <w:rPr>
          <w:rFonts w:hint="eastAsia" w:ascii="宋体" w:hAnsi="宋体" w:eastAsia="宋体" w:cs="宋体"/>
          <w:b/>
          <w:bCs/>
          <w:color w:val="auto"/>
          <w:sz w:val="24"/>
          <w:szCs w:val="28"/>
          <w:highlight w:val="none"/>
        </w:rPr>
        <w:t>格式九：</w:t>
      </w:r>
      <w:bookmarkEnd w:id="50"/>
    </w:p>
    <w:p w14:paraId="1CE95970">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法定代表人证明书</w:t>
      </w:r>
    </w:p>
    <w:p w14:paraId="3F18EA4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现任我单位</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职务，为法定代表人，特此证明。</w:t>
      </w:r>
    </w:p>
    <w:p w14:paraId="39DFFE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有效期限：</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61375A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附：代表人性别：</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身份证号码：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238D15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统一社会信用代码：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企业类型：</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7678CC9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经营范围：</w:t>
      </w:r>
      <w:r>
        <w:rPr>
          <w:rFonts w:hint="eastAsia" w:ascii="宋体" w:hAnsi="宋体" w:eastAsia="宋体" w:cs="宋体"/>
          <w:color w:val="auto"/>
          <w:kern w:val="0"/>
          <w:szCs w:val="21"/>
          <w:highlight w:val="none"/>
          <w:u w:val="single"/>
        </w:rPr>
        <w:t xml:space="preserve">                                                                       </w:t>
      </w:r>
    </w:p>
    <w:p w14:paraId="134DFE8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w:t>
      </w:r>
      <w:r>
        <w:rPr>
          <w:rFonts w:hint="eastAsia" w:ascii="宋体" w:hAnsi="宋体" w:eastAsia="宋体" w:cs="宋体"/>
          <w:color w:val="auto"/>
          <w:kern w:val="0"/>
          <w:szCs w:val="21"/>
          <w:highlight w:val="none"/>
          <w:u w:val="single"/>
        </w:rPr>
        <w:t xml:space="preserve">                                                         </w:t>
      </w:r>
    </w:p>
    <w:p w14:paraId="322B092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p>
    <w:p w14:paraId="380B74F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kern w:val="0"/>
          <w:szCs w:val="21"/>
          <w:highlight w:val="none"/>
          <w:u w:val="single"/>
        </w:rPr>
        <w:t xml:space="preserve">                                                     </w:t>
      </w:r>
    </w:p>
    <w:p w14:paraId="2A92E00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kern w:val="0"/>
          <w:szCs w:val="21"/>
          <w:highlight w:val="none"/>
          <w:u w:val="single"/>
        </w:rPr>
        <w:t xml:space="preserve">                     </w:t>
      </w:r>
    </w:p>
    <w:p w14:paraId="5FA849A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225FFB79">
      <w:pPr>
        <w:spacing w:before="217" w:beforeLines="50" w:after="217" w:afterLines="50" w:line="360" w:lineRule="auto"/>
        <w:rPr>
          <w:rFonts w:hint="eastAsia" w:ascii="宋体" w:hAnsi="宋体" w:eastAsia="宋体" w:cs="宋体"/>
          <w:color w:val="auto"/>
          <w:szCs w:val="21"/>
          <w:highlight w:val="none"/>
        </w:rPr>
      </w:pPr>
    </w:p>
    <w:p w14:paraId="516D0C36">
      <w:pPr>
        <w:spacing w:before="217" w:beforeLines="50"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28"/>
        <w:gridCol w:w="4628"/>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8"/>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74B7B39E">
            <w:pPr>
              <w:pStyle w:val="28"/>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561E437D">
      <w:pPr>
        <w:widowControl/>
        <w:jc w:val="left"/>
        <w:rPr>
          <w:rFonts w:hint="eastAsia" w:ascii="宋体" w:hAnsi="宋体" w:eastAsia="宋体" w:cs="宋体"/>
          <w:color w:val="auto"/>
          <w:kern w:val="0"/>
          <w:sz w:val="20"/>
          <w:szCs w:val="20"/>
          <w:highlight w:val="none"/>
          <w:lang w:eastAsia="zh-Hans"/>
        </w:rPr>
      </w:pPr>
    </w:p>
    <w:p w14:paraId="620FF89C">
      <w:pPr>
        <w:pageBreakBefore/>
        <w:rPr>
          <w:rFonts w:hint="eastAsia" w:ascii="宋体" w:hAnsi="宋体" w:eastAsia="宋体" w:cs="宋体"/>
          <w:color w:val="auto"/>
          <w:kern w:val="0"/>
          <w:sz w:val="20"/>
          <w:szCs w:val="20"/>
          <w:highlight w:val="none"/>
          <w:lang w:eastAsia="zh-Hans"/>
        </w:rPr>
      </w:pPr>
      <w:bookmarkStart w:id="51" w:name="_Toc169799796"/>
      <w:r>
        <w:rPr>
          <w:rFonts w:hint="eastAsia" w:ascii="宋体" w:hAnsi="宋体" w:eastAsia="宋体" w:cs="宋体"/>
          <w:b/>
          <w:bCs/>
          <w:color w:val="auto"/>
          <w:sz w:val="24"/>
          <w:szCs w:val="28"/>
          <w:highlight w:val="none"/>
        </w:rPr>
        <w:t>格式十：</w:t>
      </w:r>
      <w:bookmarkEnd w:id="51"/>
    </w:p>
    <w:p w14:paraId="09FE8A4F">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法定代表人授权委托书</w:t>
      </w:r>
    </w:p>
    <w:p w14:paraId="245374F4">
      <w:pPr>
        <w:spacing w:before="652" w:beforeLines="150" w:line="360" w:lineRule="auto"/>
        <w:rPr>
          <w:rFonts w:hint="eastAsia" w:ascii="宋体" w:hAnsi="宋体" w:eastAsia="宋体" w:cs="宋体"/>
          <w:b/>
          <w:color w:val="auto"/>
          <w:highlight w:val="none"/>
        </w:rPr>
      </w:pPr>
      <w:r>
        <w:rPr>
          <w:rFonts w:hint="eastAsia" w:ascii="宋体" w:hAnsi="宋体" w:eastAsia="宋体" w:cs="宋体"/>
          <w:b/>
          <w:color w:val="auto"/>
          <w:highlight w:val="none"/>
        </w:rPr>
        <w:t>广东智汇城市招标采购有限公司</w:t>
      </w:r>
    </w:p>
    <w:p w14:paraId="30BA83E1">
      <w:pPr>
        <w:pStyle w:val="28"/>
        <w:spacing w:line="360" w:lineRule="auto"/>
        <w:ind w:firstLine="45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本人</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（投标人名称）    </w:t>
      </w:r>
      <w:r>
        <w:rPr>
          <w:rFonts w:hint="eastAsia" w:ascii="宋体" w:hAnsi="宋体" w:eastAsia="宋体" w:cs="宋体"/>
          <w:color w:val="auto"/>
          <w:sz w:val="21"/>
          <w:szCs w:val="21"/>
          <w:highlight w:val="none"/>
        </w:rPr>
        <w:t>的法定代表人，现委托</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为我方合法代理人。代理人根据授权，以我方名义签署、澄清、说明、补正、递交、撤回、修改</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）投标文件、签订合同和处理有关事宜，其法律后果由我方承担。</w:t>
      </w:r>
    </w:p>
    <w:p w14:paraId="3755E250">
      <w:pPr>
        <w:pStyle w:val="28"/>
        <w:spacing w:line="360" w:lineRule="auto"/>
        <w:ind w:firstLine="428" w:firstLineChars="2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本委托书于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日签字生效，特此证明。</w:t>
      </w:r>
    </w:p>
    <w:p w14:paraId="74D7FA1D">
      <w:pPr>
        <w:widowControl/>
        <w:spacing w:before="652" w:beforeLines="1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投标人名称（加盖公章）：</w:t>
      </w:r>
      <w:r>
        <w:rPr>
          <w:rFonts w:hint="eastAsia" w:ascii="宋体" w:hAnsi="宋体" w:eastAsia="宋体" w:cs="宋体"/>
          <w:color w:val="auto"/>
          <w:szCs w:val="21"/>
          <w:highlight w:val="none"/>
          <w:u w:val="single"/>
        </w:rPr>
        <w:t xml:space="preserve">                                  </w:t>
      </w:r>
    </w:p>
    <w:p w14:paraId="1CA32FA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szCs w:val="21"/>
          <w:highlight w:val="none"/>
          <w:u w:val="single"/>
        </w:rPr>
        <w:t xml:space="preserve">                                                    </w:t>
      </w:r>
    </w:p>
    <w:p w14:paraId="3B691DD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szCs w:val="21"/>
          <w:highlight w:val="none"/>
          <w:u w:val="single"/>
        </w:rPr>
        <w:t xml:space="preserve">                              </w:t>
      </w:r>
    </w:p>
    <w:p w14:paraId="4AABD0E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3C7AD0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被授权人（签字或盖私章）：</w:t>
      </w:r>
      <w:r>
        <w:rPr>
          <w:rFonts w:hint="eastAsia" w:ascii="宋体" w:hAnsi="宋体" w:eastAsia="宋体" w:cs="宋体"/>
          <w:color w:val="auto"/>
          <w:szCs w:val="21"/>
          <w:highlight w:val="none"/>
          <w:u w:val="single"/>
        </w:rPr>
        <w:t xml:space="preserve">                                </w:t>
      </w:r>
    </w:p>
    <w:p w14:paraId="1B976B8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29D4C75A">
      <w:pPr>
        <w:pStyle w:val="28"/>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 xml:space="preserve">日期：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年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月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日</w:t>
      </w:r>
    </w:p>
    <w:p w14:paraId="7FBF1C8F">
      <w:pPr>
        <w:pStyle w:val="28"/>
        <w:spacing w:line="360" w:lineRule="auto"/>
        <w:ind w:firstLine="0" w:firstLineChars="0"/>
        <w:rPr>
          <w:rFonts w:hint="eastAsia" w:ascii="宋体" w:hAnsi="宋体" w:eastAsia="宋体" w:cs="宋体"/>
          <w:color w:val="auto"/>
          <w:sz w:val="21"/>
          <w:szCs w:val="21"/>
          <w:highlight w:val="none"/>
        </w:rPr>
      </w:pPr>
    </w:p>
    <w:p w14:paraId="61B7A769">
      <w:pPr>
        <w:spacing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28"/>
        <w:gridCol w:w="4628"/>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8"/>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20939725">
            <w:pPr>
              <w:pStyle w:val="28"/>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6B377C95">
      <w:pPr>
        <w:widowControl/>
        <w:jc w:val="left"/>
        <w:rPr>
          <w:rFonts w:hint="eastAsia" w:ascii="宋体" w:hAnsi="宋体" w:eastAsia="宋体" w:cs="宋体"/>
          <w:color w:val="auto"/>
          <w:kern w:val="0"/>
          <w:sz w:val="20"/>
          <w:szCs w:val="20"/>
          <w:highlight w:val="none"/>
          <w:lang w:eastAsia="zh-Hans"/>
        </w:rPr>
      </w:pPr>
    </w:p>
    <w:p w14:paraId="4AB34EF3">
      <w:pPr>
        <w:pageBreakBefore/>
        <w:rPr>
          <w:rFonts w:hint="eastAsia" w:ascii="宋体" w:hAnsi="宋体" w:eastAsia="宋体" w:cs="宋体"/>
          <w:color w:val="auto"/>
          <w:kern w:val="0"/>
          <w:sz w:val="20"/>
          <w:szCs w:val="20"/>
          <w:highlight w:val="none"/>
          <w:lang w:eastAsia="zh-Hans"/>
        </w:rPr>
      </w:pPr>
      <w:bookmarkStart w:id="52" w:name="_Toc169799797"/>
      <w:r>
        <w:rPr>
          <w:rFonts w:hint="eastAsia" w:ascii="宋体" w:hAnsi="宋体" w:eastAsia="宋体" w:cs="宋体"/>
          <w:b/>
          <w:bCs/>
          <w:color w:val="auto"/>
          <w:sz w:val="24"/>
          <w:szCs w:val="28"/>
          <w:highlight w:val="none"/>
        </w:rPr>
        <w:t>格式十一：</w:t>
      </w:r>
      <w:bookmarkEnd w:id="52"/>
    </w:p>
    <w:p w14:paraId="3E92DD38">
      <w:pPr>
        <w:widowControl/>
        <w:spacing w:after="217" w:afterLines="50"/>
        <w:outlineLvl w:val="3"/>
        <w:rPr>
          <w:rFonts w:hint="eastAsia" w:ascii="宋体" w:hAnsi="宋体" w:eastAsia="宋体" w:cs="宋体"/>
          <w:bCs/>
          <w:color w:val="auto"/>
          <w:kern w:val="0"/>
          <w:sz w:val="32"/>
          <w:highlight w:val="none"/>
        </w:rPr>
      </w:pPr>
      <w:r>
        <w:rPr>
          <w:rFonts w:hint="eastAsia" w:ascii="宋体" w:hAnsi="宋体" w:eastAsia="宋体" w:cs="宋体"/>
          <w:bCs/>
          <w:color w:val="auto"/>
          <w:kern w:val="0"/>
          <w:szCs w:val="16"/>
          <w:highlight w:val="none"/>
        </w:rPr>
        <w:t>（以下格式文件由供应商根据需要选用）</w:t>
      </w:r>
    </w:p>
    <w:p w14:paraId="5BE88CA1">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投标保证金</w:t>
      </w:r>
    </w:p>
    <w:p w14:paraId="0367D9D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采购文件要求递交投标保证金的，投标人应在此提供投标保证金汇入情况说明（或投标担保函递交情况说明）和保证金的凭证（或投标担保函）。</w:t>
      </w:r>
    </w:p>
    <w:p w14:paraId="0D268E22">
      <w:pPr>
        <w:pageBreakBefore/>
        <w:spacing w:after="435" w:afterLines="100"/>
        <w:jc w:val="center"/>
        <w:rPr>
          <w:rFonts w:hint="eastAsia" w:ascii="宋体" w:hAnsi="宋体" w:eastAsia="宋体" w:cs="宋体"/>
          <w:b/>
          <w:color w:val="auto"/>
          <w:szCs w:val="21"/>
          <w:highlight w:val="none"/>
        </w:rPr>
      </w:pPr>
      <w:r>
        <w:rPr>
          <w:rFonts w:hint="eastAsia" w:ascii="宋体" w:hAnsi="宋体" w:eastAsia="宋体" w:cs="宋体"/>
          <w:b/>
          <w:color w:val="auto"/>
          <w:sz w:val="32"/>
          <w:szCs w:val="32"/>
          <w:highlight w:val="none"/>
        </w:rPr>
        <w:t>投标保证金汇入情况说明</w:t>
      </w:r>
    </w:p>
    <w:p w14:paraId="1B2778AF">
      <w:pPr>
        <w:spacing w:before="217" w:beforeLines="50" w:after="217" w:afterLines="5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广东智汇城市招标采购有限公司</w:t>
      </w:r>
    </w:p>
    <w:p w14:paraId="544D8C3E">
      <w:pPr>
        <w:ind w:firstLine="422" w:firstLineChars="200"/>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本单位已按</w:t>
      </w:r>
      <w:r>
        <w:rPr>
          <w:rFonts w:hint="eastAsia" w:ascii="宋体" w:hAnsi="宋体" w:eastAsia="宋体" w:cs="宋体"/>
          <w:b/>
          <w:bCs/>
          <w:color w:val="auto"/>
          <w:szCs w:val="21"/>
          <w:highlight w:val="none"/>
          <w:u w:val="single"/>
        </w:rPr>
        <w:t xml:space="preserve">     （项目名称）     </w:t>
      </w:r>
      <w:r>
        <w:rPr>
          <w:rFonts w:hint="eastAsia" w:ascii="宋体" w:hAnsi="宋体" w:eastAsia="宋体" w:cs="宋体"/>
          <w:b/>
          <w:bCs/>
          <w:color w:val="auto"/>
          <w:szCs w:val="21"/>
          <w:highlight w:val="none"/>
        </w:rPr>
        <w:t>项目（项目编号：</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）的招标文件要求，于</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年</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月</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日前以</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（付款形式）方式汇入指定账户（账户名称：</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，账号：</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，开户银行：</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rPr>
        <w:t>）。</w:t>
      </w:r>
    </w:p>
    <w:p w14:paraId="3E0A08F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本单位投标保证金的汇款情况：（详见附件－投标保证金汇款凭证）</w:t>
      </w:r>
    </w:p>
    <w:p w14:paraId="2207529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汇出时间：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0DF81053">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汇款金额：（大写）人民币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14:paraId="0096ECBD">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汇款账户名称：</w:t>
      </w:r>
      <w:r>
        <w:rPr>
          <w:rFonts w:hint="eastAsia" w:ascii="宋体" w:hAnsi="宋体" w:eastAsia="宋体" w:cs="宋体"/>
          <w:color w:val="auto"/>
          <w:szCs w:val="21"/>
          <w:highlight w:val="none"/>
          <w:u w:val="single"/>
        </w:rPr>
        <w:t xml:space="preserve">         （必须是投标时使用的账户名）                        </w:t>
      </w:r>
    </w:p>
    <w:p w14:paraId="3904C50F">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帐    号：</w:t>
      </w:r>
      <w:r>
        <w:rPr>
          <w:rFonts w:hint="eastAsia" w:ascii="宋体" w:hAnsi="宋体" w:eastAsia="宋体" w:cs="宋体"/>
          <w:color w:val="auto"/>
          <w:szCs w:val="21"/>
          <w:highlight w:val="none"/>
          <w:u w:val="single"/>
        </w:rPr>
        <w:t xml:space="preserve">              （必须是投标时使用的账号）                         </w:t>
      </w:r>
    </w:p>
    <w:p w14:paraId="0708A559">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开户银行：</w:t>
      </w:r>
      <w:r>
        <w:rPr>
          <w:rFonts w:hint="eastAsia" w:ascii="宋体" w:hAnsi="宋体" w:eastAsia="宋体" w:cs="宋体"/>
          <w:color w:val="auto"/>
          <w:szCs w:val="21"/>
          <w:highlight w:val="none"/>
          <w:u w:val="single"/>
        </w:rPr>
        <w:t xml:space="preserve">            省             市           银行           支行      </w:t>
      </w:r>
    </w:p>
    <w:p w14:paraId="71BBFE8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本单位谨承诺上述资料是正确、真实的，如因上述证明与事实不符导致的一切损失，本单位保证承担赔偿等一切法律责任。</w:t>
      </w:r>
    </w:p>
    <w:p w14:paraId="5421626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投标保证金退回时，请按上述资料退回。</w:t>
      </w:r>
    </w:p>
    <w:p w14:paraId="1FC8FAF0">
      <w:pPr>
        <w:ind w:right="844" w:rightChars="402"/>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（单位公章）</w:t>
      </w:r>
    </w:p>
    <w:p w14:paraId="7C4F83C7">
      <w:pPr>
        <w:ind w:right="628" w:rightChars="299"/>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117F6B26">
      <w:pPr>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单位名称：</w:t>
      </w:r>
      <w:r>
        <w:rPr>
          <w:rFonts w:hint="eastAsia" w:ascii="宋体" w:hAnsi="宋体" w:eastAsia="宋体" w:cs="宋体"/>
          <w:color w:val="auto"/>
          <w:szCs w:val="21"/>
          <w:highlight w:val="none"/>
          <w:u w:val="single"/>
        </w:rPr>
        <w:t xml:space="preserve">                    </w:t>
      </w:r>
    </w:p>
    <w:p w14:paraId="603E3C0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单位地址：</w:t>
      </w:r>
      <w:r>
        <w:rPr>
          <w:rFonts w:hint="eastAsia" w:ascii="宋体" w:hAnsi="宋体" w:eastAsia="宋体" w:cs="宋体"/>
          <w:color w:val="auto"/>
          <w:szCs w:val="21"/>
          <w:highlight w:val="none"/>
          <w:u w:val="single"/>
        </w:rPr>
        <w:t xml:space="preserve">                    </w:t>
      </w:r>
    </w:p>
    <w:p w14:paraId="4E921E0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w:t>
      </w:r>
      <w:r>
        <w:rPr>
          <w:rFonts w:hint="eastAsia" w:ascii="宋体" w:hAnsi="宋体" w:eastAsia="宋体" w:cs="宋体"/>
          <w:iCs/>
          <w:color w:val="auto"/>
          <w:szCs w:val="21"/>
          <w:highlight w:val="none"/>
          <w:u w:val="single"/>
        </w:rPr>
        <w:t>（投标单位财务）</w:t>
      </w:r>
      <w:r>
        <w:rPr>
          <w:rFonts w:hint="eastAsia" w:ascii="宋体" w:hAnsi="宋体" w:eastAsia="宋体" w:cs="宋体"/>
          <w:color w:val="auto"/>
          <w:szCs w:val="21"/>
          <w:highlight w:val="none"/>
          <w:u w:val="single"/>
        </w:rPr>
        <w:t xml:space="preserve">  </w:t>
      </w:r>
    </w:p>
    <w:p w14:paraId="5697D16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单位电话：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联系人手机：</w:t>
      </w:r>
      <w:r>
        <w:rPr>
          <w:rFonts w:hint="eastAsia" w:ascii="宋体" w:hAnsi="宋体" w:eastAsia="宋体" w:cs="宋体"/>
          <w:color w:val="auto"/>
          <w:szCs w:val="21"/>
          <w:highlight w:val="none"/>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56"/>
      </w:tblGrid>
      <w:tr w14:paraId="54867AE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194A5AB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附件一：我方投标保证金汇款凭证（复印件加盖投标人公章）</w:t>
            </w:r>
          </w:p>
        </w:tc>
      </w:tr>
    </w:tbl>
    <w:p w14:paraId="46254BF4">
      <w:pPr>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zh-CN"/>
        </w:rPr>
        <w:t>注：本情况说明手写无效。</w:t>
      </w:r>
    </w:p>
    <w:p w14:paraId="6161B1C5">
      <w:pPr>
        <w:pageBreakBefore/>
        <w:spacing w:after="435" w:afterLines="100"/>
        <w:jc w:val="center"/>
        <w:rPr>
          <w:rFonts w:hint="eastAsia" w:ascii="宋体" w:hAnsi="宋体" w:eastAsia="宋体" w:cs="宋体"/>
          <w:b/>
          <w:color w:val="auto"/>
          <w:szCs w:val="21"/>
          <w:highlight w:val="none"/>
        </w:rPr>
      </w:pPr>
      <w:r>
        <w:rPr>
          <w:rFonts w:hint="eastAsia" w:ascii="宋体" w:hAnsi="宋体" w:eastAsia="宋体" w:cs="宋体"/>
          <w:b/>
          <w:color w:val="auto"/>
          <w:sz w:val="32"/>
          <w:szCs w:val="32"/>
          <w:highlight w:val="none"/>
        </w:rPr>
        <w:t>投标担保函递交情况说明</w:t>
      </w:r>
    </w:p>
    <w:p w14:paraId="7BEDB7F1">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广东智汇城市招标采购有限公司</w:t>
      </w:r>
    </w:p>
    <w:p w14:paraId="69B68F89">
      <w:pPr>
        <w:spacing w:before="435" w:beforeLines="100"/>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本单位已按</w:t>
      </w:r>
      <w:r>
        <w:rPr>
          <w:rFonts w:hint="eastAsia" w:ascii="宋体" w:hAnsi="宋体" w:eastAsia="宋体" w:cs="宋体"/>
          <w:bCs/>
          <w:color w:val="auto"/>
          <w:szCs w:val="21"/>
          <w:highlight w:val="none"/>
          <w:u w:val="single"/>
        </w:rPr>
        <w:t xml:space="preserve">     （项目名称）     </w:t>
      </w:r>
      <w:r>
        <w:rPr>
          <w:rFonts w:hint="eastAsia" w:ascii="宋体" w:hAnsi="宋体" w:eastAsia="宋体" w:cs="宋体"/>
          <w:bCs/>
          <w:color w:val="auto"/>
          <w:szCs w:val="21"/>
          <w:highlight w:val="none"/>
        </w:rPr>
        <w:t>项目（项目编号：</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）的招标文件要求，于</w:t>
      </w:r>
      <w:r>
        <w:rPr>
          <w:rFonts w:hint="eastAsia" w:ascii="宋体" w:hAnsi="宋体" w:eastAsia="宋体" w:cs="宋体"/>
          <w:color w:val="auto"/>
          <w:szCs w:val="21"/>
          <w:highlight w:val="none"/>
          <w:u w:val="single"/>
        </w:rPr>
        <w:t xml:space="preserve">      年   月   日    时   分（北京时间）</w:t>
      </w:r>
      <w:r>
        <w:rPr>
          <w:rFonts w:hint="eastAsia" w:ascii="宋体" w:hAnsi="宋体" w:eastAsia="宋体" w:cs="宋体"/>
          <w:bCs/>
          <w:color w:val="auto"/>
          <w:szCs w:val="21"/>
          <w:highlight w:val="none"/>
        </w:rPr>
        <w:t>前以</w:t>
      </w:r>
      <w:r>
        <w:rPr>
          <w:rFonts w:hint="eastAsia" w:ascii="宋体" w:hAnsi="宋体" w:eastAsia="宋体" w:cs="宋体"/>
          <w:bCs/>
          <w:color w:val="auto"/>
          <w:szCs w:val="21"/>
          <w:highlight w:val="none"/>
          <w:u w:val="single"/>
        </w:rPr>
        <w:t>投标担保函</w:t>
      </w:r>
      <w:r>
        <w:rPr>
          <w:rFonts w:hint="eastAsia" w:ascii="宋体" w:hAnsi="宋体" w:eastAsia="宋体" w:cs="宋体"/>
          <w:bCs/>
          <w:color w:val="auto"/>
          <w:szCs w:val="21"/>
          <w:highlight w:val="none"/>
        </w:rPr>
        <w:t>方式与投标文件一同递交。</w:t>
      </w:r>
    </w:p>
    <w:p w14:paraId="1BAD65B2">
      <w:pPr>
        <w:ind w:right="844" w:rightChars="402"/>
        <w:jc w:val="right"/>
        <w:rPr>
          <w:rFonts w:hint="eastAsia" w:ascii="宋体" w:hAnsi="宋体" w:eastAsia="宋体" w:cs="宋体"/>
          <w:color w:val="auto"/>
          <w:szCs w:val="21"/>
          <w:highlight w:val="none"/>
        </w:rPr>
      </w:pPr>
    </w:p>
    <w:p w14:paraId="662318DB">
      <w:pPr>
        <w:ind w:right="844" w:rightChars="402"/>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（单位公章）</w:t>
      </w:r>
    </w:p>
    <w:p w14:paraId="6B7D766D">
      <w:pPr>
        <w:ind w:right="628" w:rightChars="299"/>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473530E1">
      <w:pPr>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单位名称：</w:t>
      </w:r>
      <w:r>
        <w:rPr>
          <w:rFonts w:hint="eastAsia" w:ascii="宋体" w:hAnsi="宋体" w:eastAsia="宋体" w:cs="宋体"/>
          <w:color w:val="auto"/>
          <w:szCs w:val="21"/>
          <w:highlight w:val="none"/>
          <w:u w:val="single"/>
        </w:rPr>
        <w:t xml:space="preserve">                    </w:t>
      </w:r>
    </w:p>
    <w:p w14:paraId="5EA0F63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单位地址：</w:t>
      </w:r>
      <w:r>
        <w:rPr>
          <w:rFonts w:hint="eastAsia" w:ascii="宋体" w:hAnsi="宋体" w:eastAsia="宋体" w:cs="宋体"/>
          <w:color w:val="auto"/>
          <w:szCs w:val="21"/>
          <w:highlight w:val="none"/>
          <w:u w:val="single"/>
        </w:rPr>
        <w:t xml:space="preserve">                    </w:t>
      </w:r>
    </w:p>
    <w:p w14:paraId="6011701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w:t>
      </w:r>
      <w:r>
        <w:rPr>
          <w:rFonts w:hint="eastAsia" w:ascii="宋体" w:hAnsi="宋体" w:eastAsia="宋体" w:cs="宋体"/>
          <w:iCs/>
          <w:color w:val="auto"/>
          <w:szCs w:val="21"/>
          <w:highlight w:val="none"/>
          <w:u w:val="single"/>
        </w:rPr>
        <w:t>（投标单位财务）</w:t>
      </w:r>
      <w:r>
        <w:rPr>
          <w:rFonts w:hint="eastAsia" w:ascii="宋体" w:hAnsi="宋体" w:eastAsia="宋体" w:cs="宋体"/>
          <w:color w:val="auto"/>
          <w:szCs w:val="21"/>
          <w:highlight w:val="none"/>
          <w:u w:val="single"/>
        </w:rPr>
        <w:t xml:space="preserve">  </w:t>
      </w:r>
    </w:p>
    <w:p w14:paraId="18062EB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单位电话：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联系人手机：</w:t>
      </w:r>
      <w:r>
        <w:rPr>
          <w:rFonts w:hint="eastAsia" w:ascii="宋体" w:hAnsi="宋体" w:eastAsia="宋体" w:cs="宋体"/>
          <w:color w:val="auto"/>
          <w:szCs w:val="21"/>
          <w:highlight w:val="none"/>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56"/>
      </w:tblGrid>
      <w:tr w14:paraId="1669447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403A44A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附件一：</w:t>
            </w:r>
            <w:r>
              <w:rPr>
                <w:rFonts w:hint="eastAsia" w:ascii="宋体" w:hAnsi="宋体" w:eastAsia="宋体" w:cs="宋体"/>
                <w:b/>
                <w:color w:val="auto"/>
                <w:szCs w:val="21"/>
                <w:highlight w:val="none"/>
                <w:lang w:val="zh-CN"/>
              </w:rPr>
              <w:t>《投标担保函》</w:t>
            </w:r>
            <w:r>
              <w:rPr>
                <w:rFonts w:hint="eastAsia" w:ascii="宋体" w:hAnsi="宋体" w:eastAsia="宋体" w:cs="宋体"/>
                <w:b/>
                <w:color w:val="auto"/>
                <w:szCs w:val="21"/>
                <w:highlight w:val="none"/>
              </w:rPr>
              <w:t>（原件）</w:t>
            </w:r>
          </w:p>
        </w:tc>
      </w:tr>
    </w:tbl>
    <w:p w14:paraId="421D401C">
      <w:pPr>
        <w:widowControl/>
        <w:jc w:val="left"/>
        <w:rPr>
          <w:rFonts w:hint="eastAsia" w:ascii="宋体" w:hAnsi="宋体" w:eastAsia="宋体" w:cs="宋体"/>
          <w:color w:val="auto"/>
          <w:kern w:val="0"/>
          <w:sz w:val="20"/>
          <w:szCs w:val="20"/>
          <w:highlight w:val="none"/>
          <w:lang w:eastAsia="zh-Hans"/>
        </w:rPr>
      </w:pPr>
    </w:p>
    <w:p w14:paraId="3966B42E">
      <w:pPr>
        <w:widowControl/>
        <w:jc w:val="left"/>
        <w:rPr>
          <w:rFonts w:hint="eastAsia" w:ascii="宋体" w:hAnsi="宋体" w:eastAsia="宋体" w:cs="宋体"/>
          <w:color w:val="auto"/>
          <w:kern w:val="0"/>
          <w:sz w:val="20"/>
          <w:szCs w:val="20"/>
          <w:highlight w:val="none"/>
          <w:lang w:eastAsia="zh-Hans"/>
        </w:rPr>
      </w:pPr>
    </w:p>
    <w:p w14:paraId="747F66DC">
      <w:pPr>
        <w:pStyle w:val="19"/>
        <w:ind w:right="1890" w:firstLine="640"/>
        <w:jc w:val="center"/>
        <w:rPr>
          <w:rFonts w:hint="eastAsia" w:ascii="宋体" w:hAnsi="宋体" w:eastAsia="宋体" w:cs="宋体"/>
          <w:color w:val="auto"/>
          <w:highlight w:val="none"/>
        </w:rPr>
      </w:pPr>
    </w:p>
    <w:p w14:paraId="344FA3EF">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格式十二：</w:t>
      </w:r>
    </w:p>
    <w:p w14:paraId="6E50D479">
      <w:pPr>
        <w:spacing w:before="217" w:beforeLines="50" w:after="435" w:afterLines="100"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2"/>
          <w:szCs w:val="32"/>
          <w:highlight w:val="none"/>
        </w:rPr>
        <w:t>资格条件承诺函</w:t>
      </w:r>
    </w:p>
    <w:p w14:paraId="2DF41F31">
      <w:pPr>
        <w:adjustRightInd w:val="0"/>
        <w:snapToGrid w:val="0"/>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关于贵公司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日发布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）的采购公告，我方愿意参加投标，并承诺：</w:t>
      </w:r>
    </w:p>
    <w:p w14:paraId="60BB0FF9">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5"/>
        <w:widowControl/>
        <w:numPr>
          <w:ilvl w:val="0"/>
          <w:numId w:val="11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特此承诺。</w:t>
      </w:r>
    </w:p>
    <w:p w14:paraId="70A1B9C8">
      <w:pPr>
        <w:rPr>
          <w:rFonts w:hint="eastAsia" w:ascii="宋体" w:hAnsi="宋体" w:eastAsia="宋体" w:cs="宋体"/>
          <w:color w:val="auto"/>
          <w:szCs w:val="21"/>
          <w:highlight w:val="none"/>
        </w:rPr>
      </w:pPr>
    </w:p>
    <w:p w14:paraId="076116A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32AE0AC3">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59DFA05F">
      <w:pPr>
        <w:rPr>
          <w:rFonts w:hint="eastAsia" w:ascii="宋体" w:hAnsi="宋体" w:eastAsia="宋体" w:cs="宋体"/>
          <w:color w:val="auto"/>
          <w:szCs w:val="21"/>
          <w:highlight w:val="none"/>
        </w:rPr>
      </w:pPr>
    </w:p>
    <w:p w14:paraId="773149AF">
      <w:pPr>
        <w:pageBreakBefore/>
        <w:rPr>
          <w:rFonts w:hint="eastAsia" w:ascii="宋体" w:hAnsi="宋体" w:eastAsia="宋体" w:cs="宋体"/>
          <w:color w:val="auto"/>
          <w:kern w:val="0"/>
          <w:szCs w:val="21"/>
          <w:highlight w:val="none"/>
          <w:lang w:eastAsia="zh-Hans"/>
        </w:rPr>
      </w:pPr>
      <w:bookmarkStart w:id="53" w:name="_Toc169799798"/>
      <w:r>
        <w:rPr>
          <w:rFonts w:hint="eastAsia" w:ascii="宋体" w:hAnsi="宋体" w:eastAsia="宋体" w:cs="宋体"/>
          <w:b/>
          <w:bCs/>
          <w:color w:val="auto"/>
          <w:sz w:val="24"/>
          <w:szCs w:val="28"/>
          <w:highlight w:val="none"/>
        </w:rPr>
        <w:t>格式十三：</w:t>
      </w:r>
      <w:bookmarkEnd w:id="53"/>
    </w:p>
    <w:p w14:paraId="52F4D935">
      <w:pPr>
        <w:widowControl/>
        <w:spacing w:before="217" w:beforeLines="5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28"/>
          <w:szCs w:val="21"/>
          <w:highlight w:val="none"/>
          <w:lang w:eastAsia="zh-Hans"/>
        </w:rPr>
        <w:t>提供具有独立承担民事责任的能力的证明材料</w:t>
      </w:r>
    </w:p>
    <w:p w14:paraId="48872C45">
      <w:pPr>
        <w:widowControl/>
        <w:jc w:val="left"/>
        <w:rPr>
          <w:rFonts w:hint="eastAsia" w:ascii="宋体" w:hAnsi="宋体" w:eastAsia="宋体" w:cs="宋体"/>
          <w:color w:val="auto"/>
          <w:kern w:val="0"/>
          <w:sz w:val="20"/>
          <w:szCs w:val="20"/>
          <w:highlight w:val="none"/>
          <w:lang w:eastAsia="zh-Hans"/>
        </w:rPr>
      </w:pPr>
    </w:p>
    <w:p w14:paraId="62C3C2D4">
      <w:pPr>
        <w:pageBreakBefore/>
        <w:rPr>
          <w:rFonts w:hint="eastAsia" w:ascii="宋体" w:hAnsi="宋体" w:eastAsia="宋体" w:cs="宋体"/>
          <w:b/>
          <w:bCs/>
          <w:color w:val="auto"/>
          <w:highlight w:val="none"/>
        </w:rPr>
      </w:pPr>
      <w:bookmarkStart w:id="54" w:name="_Toc391627770"/>
      <w:bookmarkStart w:id="55" w:name="_Toc405313974"/>
      <w:r>
        <w:rPr>
          <w:rFonts w:hint="eastAsia" w:ascii="宋体" w:hAnsi="宋体" w:eastAsia="宋体" w:cs="宋体"/>
          <w:b/>
          <w:bCs/>
          <w:color w:val="auto"/>
          <w:sz w:val="24"/>
          <w:szCs w:val="28"/>
          <w:highlight w:val="none"/>
        </w:rPr>
        <w:t>格式十四：</w:t>
      </w:r>
    </w:p>
    <w:p w14:paraId="0B1632C9">
      <w:pPr>
        <w:spacing w:after="217" w:afterLines="50" w:line="360" w:lineRule="auto"/>
        <w:jc w:val="center"/>
        <w:rPr>
          <w:rFonts w:hint="eastAsia" w:ascii="宋体" w:hAnsi="宋体" w:eastAsia="宋体" w:cs="宋体"/>
          <w:b/>
          <w:color w:val="auto"/>
          <w:sz w:val="22"/>
          <w:highlight w:val="none"/>
        </w:rPr>
      </w:pPr>
      <w:r>
        <w:rPr>
          <w:rFonts w:hint="eastAsia" w:ascii="宋体" w:hAnsi="宋体" w:eastAsia="宋体" w:cs="宋体"/>
          <w:b/>
          <w:color w:val="auto"/>
          <w:sz w:val="32"/>
          <w:szCs w:val="32"/>
          <w:highlight w:val="none"/>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2893"/>
        <w:gridCol w:w="2155"/>
        <w:gridCol w:w="1355"/>
        <w:gridCol w:w="1868"/>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563" w:type="pct"/>
            <w:vAlign w:val="center"/>
          </w:tcPr>
          <w:p w14:paraId="3817DDF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名称</w:t>
            </w:r>
          </w:p>
        </w:tc>
        <w:tc>
          <w:tcPr>
            <w:tcW w:w="1164" w:type="pct"/>
            <w:vAlign w:val="center"/>
          </w:tcPr>
          <w:p w14:paraId="06AC361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规格型号</w:t>
            </w:r>
          </w:p>
        </w:tc>
        <w:tc>
          <w:tcPr>
            <w:tcW w:w="732" w:type="pct"/>
            <w:vAlign w:val="center"/>
          </w:tcPr>
          <w:p w14:paraId="17A4AC0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1009" w:type="pct"/>
            <w:vAlign w:val="center"/>
          </w:tcPr>
          <w:p w14:paraId="2368A346">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s="宋体"/>
                <w:color w:val="auto"/>
                <w:szCs w:val="21"/>
                <w:highlight w:val="none"/>
              </w:rPr>
            </w:pPr>
          </w:p>
        </w:tc>
        <w:tc>
          <w:tcPr>
            <w:tcW w:w="1563" w:type="pct"/>
            <w:vAlign w:val="center"/>
          </w:tcPr>
          <w:p w14:paraId="6B01071C">
            <w:pPr>
              <w:jc w:val="center"/>
              <w:rPr>
                <w:rFonts w:hint="eastAsia" w:ascii="宋体" w:hAnsi="宋体" w:eastAsia="宋体" w:cs="宋体"/>
                <w:color w:val="auto"/>
                <w:szCs w:val="21"/>
                <w:highlight w:val="none"/>
              </w:rPr>
            </w:pPr>
          </w:p>
        </w:tc>
        <w:tc>
          <w:tcPr>
            <w:tcW w:w="1164" w:type="pct"/>
            <w:vAlign w:val="center"/>
          </w:tcPr>
          <w:p w14:paraId="217AAAA0">
            <w:pPr>
              <w:jc w:val="center"/>
              <w:rPr>
                <w:rFonts w:hint="eastAsia" w:ascii="宋体" w:hAnsi="宋体" w:eastAsia="宋体" w:cs="宋体"/>
                <w:color w:val="auto"/>
                <w:szCs w:val="21"/>
                <w:highlight w:val="none"/>
              </w:rPr>
            </w:pPr>
          </w:p>
        </w:tc>
        <w:tc>
          <w:tcPr>
            <w:tcW w:w="732" w:type="pct"/>
            <w:vAlign w:val="center"/>
          </w:tcPr>
          <w:p w14:paraId="79F085ED">
            <w:pPr>
              <w:jc w:val="center"/>
              <w:rPr>
                <w:rFonts w:hint="eastAsia" w:ascii="宋体" w:hAnsi="宋体" w:eastAsia="宋体" w:cs="宋体"/>
                <w:color w:val="auto"/>
                <w:szCs w:val="21"/>
                <w:highlight w:val="none"/>
              </w:rPr>
            </w:pPr>
          </w:p>
        </w:tc>
        <w:tc>
          <w:tcPr>
            <w:tcW w:w="1009" w:type="pct"/>
            <w:vAlign w:val="center"/>
          </w:tcPr>
          <w:p w14:paraId="1B4ED215">
            <w:pPr>
              <w:jc w:val="center"/>
              <w:rPr>
                <w:rFonts w:hint="eastAsia" w:ascii="宋体" w:hAnsi="宋体" w:eastAsia="宋体" w:cs="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s="宋体"/>
                <w:color w:val="auto"/>
                <w:szCs w:val="21"/>
                <w:highlight w:val="none"/>
              </w:rPr>
            </w:pPr>
          </w:p>
        </w:tc>
        <w:tc>
          <w:tcPr>
            <w:tcW w:w="1563" w:type="pct"/>
            <w:vAlign w:val="center"/>
          </w:tcPr>
          <w:p w14:paraId="52011562">
            <w:pPr>
              <w:jc w:val="center"/>
              <w:rPr>
                <w:rFonts w:hint="eastAsia" w:ascii="宋体" w:hAnsi="宋体" w:eastAsia="宋体" w:cs="宋体"/>
                <w:color w:val="auto"/>
                <w:szCs w:val="21"/>
                <w:highlight w:val="none"/>
              </w:rPr>
            </w:pPr>
          </w:p>
        </w:tc>
        <w:tc>
          <w:tcPr>
            <w:tcW w:w="1164" w:type="pct"/>
            <w:vAlign w:val="center"/>
          </w:tcPr>
          <w:p w14:paraId="0E9E40B3">
            <w:pPr>
              <w:jc w:val="center"/>
              <w:rPr>
                <w:rFonts w:hint="eastAsia" w:ascii="宋体" w:hAnsi="宋体" w:eastAsia="宋体" w:cs="宋体"/>
                <w:color w:val="auto"/>
                <w:szCs w:val="21"/>
                <w:highlight w:val="none"/>
              </w:rPr>
            </w:pPr>
          </w:p>
        </w:tc>
        <w:tc>
          <w:tcPr>
            <w:tcW w:w="732" w:type="pct"/>
            <w:vAlign w:val="center"/>
          </w:tcPr>
          <w:p w14:paraId="6824BC50">
            <w:pPr>
              <w:jc w:val="center"/>
              <w:rPr>
                <w:rFonts w:hint="eastAsia" w:ascii="宋体" w:hAnsi="宋体" w:eastAsia="宋体" w:cs="宋体"/>
                <w:color w:val="auto"/>
                <w:szCs w:val="21"/>
                <w:highlight w:val="none"/>
              </w:rPr>
            </w:pPr>
          </w:p>
        </w:tc>
        <w:tc>
          <w:tcPr>
            <w:tcW w:w="1009" w:type="pct"/>
            <w:vAlign w:val="center"/>
          </w:tcPr>
          <w:p w14:paraId="6459261F">
            <w:pPr>
              <w:jc w:val="center"/>
              <w:rPr>
                <w:rFonts w:hint="eastAsia" w:ascii="宋体" w:hAnsi="宋体" w:eastAsia="宋体" w:cs="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s="宋体"/>
                <w:color w:val="auto"/>
                <w:szCs w:val="21"/>
                <w:highlight w:val="none"/>
              </w:rPr>
            </w:pPr>
          </w:p>
        </w:tc>
        <w:tc>
          <w:tcPr>
            <w:tcW w:w="1563" w:type="pct"/>
            <w:vAlign w:val="center"/>
          </w:tcPr>
          <w:p w14:paraId="1565DAD5">
            <w:pPr>
              <w:jc w:val="center"/>
              <w:rPr>
                <w:rFonts w:hint="eastAsia" w:ascii="宋体" w:hAnsi="宋体" w:eastAsia="宋体" w:cs="宋体"/>
                <w:color w:val="auto"/>
                <w:szCs w:val="21"/>
                <w:highlight w:val="none"/>
              </w:rPr>
            </w:pPr>
          </w:p>
        </w:tc>
        <w:tc>
          <w:tcPr>
            <w:tcW w:w="1164" w:type="pct"/>
            <w:vAlign w:val="center"/>
          </w:tcPr>
          <w:p w14:paraId="7F88EB27">
            <w:pPr>
              <w:jc w:val="center"/>
              <w:rPr>
                <w:rFonts w:hint="eastAsia" w:ascii="宋体" w:hAnsi="宋体" w:eastAsia="宋体" w:cs="宋体"/>
                <w:color w:val="auto"/>
                <w:szCs w:val="21"/>
                <w:highlight w:val="none"/>
              </w:rPr>
            </w:pPr>
          </w:p>
        </w:tc>
        <w:tc>
          <w:tcPr>
            <w:tcW w:w="732" w:type="pct"/>
            <w:vAlign w:val="center"/>
          </w:tcPr>
          <w:p w14:paraId="42B23CD7">
            <w:pPr>
              <w:jc w:val="center"/>
              <w:rPr>
                <w:rFonts w:hint="eastAsia" w:ascii="宋体" w:hAnsi="宋体" w:eastAsia="宋体" w:cs="宋体"/>
                <w:color w:val="auto"/>
                <w:szCs w:val="21"/>
                <w:highlight w:val="none"/>
              </w:rPr>
            </w:pPr>
          </w:p>
        </w:tc>
        <w:tc>
          <w:tcPr>
            <w:tcW w:w="1009" w:type="pct"/>
            <w:vAlign w:val="center"/>
          </w:tcPr>
          <w:p w14:paraId="4AD4DFBE">
            <w:pPr>
              <w:jc w:val="center"/>
              <w:rPr>
                <w:rFonts w:hint="eastAsia" w:ascii="宋体" w:hAnsi="宋体" w:eastAsia="宋体" w:cs="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s="宋体"/>
                <w:color w:val="auto"/>
                <w:szCs w:val="21"/>
                <w:highlight w:val="none"/>
              </w:rPr>
            </w:pPr>
          </w:p>
        </w:tc>
        <w:tc>
          <w:tcPr>
            <w:tcW w:w="1563" w:type="pct"/>
            <w:vAlign w:val="center"/>
          </w:tcPr>
          <w:p w14:paraId="2F582632">
            <w:pPr>
              <w:jc w:val="center"/>
              <w:rPr>
                <w:rFonts w:hint="eastAsia" w:ascii="宋体" w:hAnsi="宋体" w:eastAsia="宋体" w:cs="宋体"/>
                <w:color w:val="auto"/>
                <w:szCs w:val="21"/>
                <w:highlight w:val="none"/>
              </w:rPr>
            </w:pPr>
          </w:p>
        </w:tc>
        <w:tc>
          <w:tcPr>
            <w:tcW w:w="1164" w:type="pct"/>
            <w:vAlign w:val="center"/>
          </w:tcPr>
          <w:p w14:paraId="63BE101F">
            <w:pPr>
              <w:jc w:val="center"/>
              <w:rPr>
                <w:rFonts w:hint="eastAsia" w:ascii="宋体" w:hAnsi="宋体" w:eastAsia="宋体" w:cs="宋体"/>
                <w:color w:val="auto"/>
                <w:szCs w:val="21"/>
                <w:highlight w:val="none"/>
              </w:rPr>
            </w:pPr>
          </w:p>
        </w:tc>
        <w:tc>
          <w:tcPr>
            <w:tcW w:w="732" w:type="pct"/>
            <w:vAlign w:val="center"/>
          </w:tcPr>
          <w:p w14:paraId="0D7D6BCD">
            <w:pPr>
              <w:jc w:val="center"/>
              <w:rPr>
                <w:rFonts w:hint="eastAsia" w:ascii="宋体" w:hAnsi="宋体" w:eastAsia="宋体" w:cs="宋体"/>
                <w:color w:val="auto"/>
                <w:szCs w:val="21"/>
                <w:highlight w:val="none"/>
              </w:rPr>
            </w:pPr>
          </w:p>
        </w:tc>
        <w:tc>
          <w:tcPr>
            <w:tcW w:w="1009" w:type="pct"/>
            <w:vAlign w:val="center"/>
          </w:tcPr>
          <w:p w14:paraId="1F9D5896">
            <w:pPr>
              <w:jc w:val="center"/>
              <w:rPr>
                <w:rFonts w:hint="eastAsia" w:ascii="宋体" w:hAnsi="宋体" w:eastAsia="宋体" w:cs="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s="宋体"/>
                <w:color w:val="auto"/>
                <w:szCs w:val="21"/>
                <w:highlight w:val="none"/>
              </w:rPr>
            </w:pPr>
          </w:p>
        </w:tc>
        <w:tc>
          <w:tcPr>
            <w:tcW w:w="1563" w:type="pct"/>
            <w:vAlign w:val="center"/>
          </w:tcPr>
          <w:p w14:paraId="59578F53">
            <w:pPr>
              <w:jc w:val="center"/>
              <w:rPr>
                <w:rFonts w:hint="eastAsia" w:ascii="宋体" w:hAnsi="宋体" w:eastAsia="宋体" w:cs="宋体"/>
                <w:color w:val="auto"/>
                <w:szCs w:val="21"/>
                <w:highlight w:val="none"/>
              </w:rPr>
            </w:pPr>
          </w:p>
        </w:tc>
        <w:tc>
          <w:tcPr>
            <w:tcW w:w="1164" w:type="pct"/>
            <w:vAlign w:val="center"/>
          </w:tcPr>
          <w:p w14:paraId="0F22411E">
            <w:pPr>
              <w:jc w:val="center"/>
              <w:rPr>
                <w:rFonts w:hint="eastAsia" w:ascii="宋体" w:hAnsi="宋体" w:eastAsia="宋体" w:cs="宋体"/>
                <w:color w:val="auto"/>
                <w:szCs w:val="21"/>
                <w:highlight w:val="none"/>
              </w:rPr>
            </w:pPr>
          </w:p>
        </w:tc>
        <w:tc>
          <w:tcPr>
            <w:tcW w:w="732" w:type="pct"/>
            <w:vAlign w:val="center"/>
          </w:tcPr>
          <w:p w14:paraId="3028C6D5">
            <w:pPr>
              <w:jc w:val="center"/>
              <w:rPr>
                <w:rFonts w:hint="eastAsia" w:ascii="宋体" w:hAnsi="宋体" w:eastAsia="宋体" w:cs="宋体"/>
                <w:color w:val="auto"/>
                <w:szCs w:val="21"/>
                <w:highlight w:val="none"/>
              </w:rPr>
            </w:pPr>
          </w:p>
        </w:tc>
        <w:tc>
          <w:tcPr>
            <w:tcW w:w="1009" w:type="pct"/>
            <w:vAlign w:val="center"/>
          </w:tcPr>
          <w:p w14:paraId="2760B64B">
            <w:pPr>
              <w:jc w:val="center"/>
              <w:rPr>
                <w:rFonts w:hint="eastAsia" w:ascii="宋体" w:hAnsi="宋体" w:eastAsia="宋体" w:cs="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s="宋体"/>
                <w:color w:val="auto"/>
                <w:szCs w:val="21"/>
                <w:highlight w:val="none"/>
              </w:rPr>
            </w:pPr>
          </w:p>
        </w:tc>
        <w:tc>
          <w:tcPr>
            <w:tcW w:w="1563" w:type="pct"/>
            <w:vAlign w:val="center"/>
          </w:tcPr>
          <w:p w14:paraId="05755403">
            <w:pPr>
              <w:jc w:val="center"/>
              <w:rPr>
                <w:rFonts w:hint="eastAsia" w:ascii="宋体" w:hAnsi="宋体" w:eastAsia="宋体" w:cs="宋体"/>
                <w:color w:val="auto"/>
                <w:szCs w:val="21"/>
                <w:highlight w:val="none"/>
              </w:rPr>
            </w:pPr>
          </w:p>
        </w:tc>
        <w:tc>
          <w:tcPr>
            <w:tcW w:w="1164" w:type="pct"/>
            <w:vAlign w:val="center"/>
          </w:tcPr>
          <w:p w14:paraId="0124A58D">
            <w:pPr>
              <w:jc w:val="center"/>
              <w:rPr>
                <w:rFonts w:hint="eastAsia" w:ascii="宋体" w:hAnsi="宋体" w:eastAsia="宋体" w:cs="宋体"/>
                <w:color w:val="auto"/>
                <w:szCs w:val="21"/>
                <w:highlight w:val="none"/>
              </w:rPr>
            </w:pPr>
          </w:p>
        </w:tc>
        <w:tc>
          <w:tcPr>
            <w:tcW w:w="732" w:type="pct"/>
            <w:vAlign w:val="center"/>
          </w:tcPr>
          <w:p w14:paraId="75EFB702">
            <w:pPr>
              <w:jc w:val="center"/>
              <w:rPr>
                <w:rFonts w:hint="eastAsia" w:ascii="宋体" w:hAnsi="宋体" w:eastAsia="宋体" w:cs="宋体"/>
                <w:color w:val="auto"/>
                <w:szCs w:val="21"/>
                <w:highlight w:val="none"/>
              </w:rPr>
            </w:pPr>
          </w:p>
        </w:tc>
        <w:tc>
          <w:tcPr>
            <w:tcW w:w="1009" w:type="pct"/>
            <w:vAlign w:val="center"/>
          </w:tcPr>
          <w:p w14:paraId="084CCF0D">
            <w:pPr>
              <w:jc w:val="center"/>
              <w:rPr>
                <w:rFonts w:hint="eastAsia" w:ascii="宋体" w:hAnsi="宋体" w:eastAsia="宋体" w:cs="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s="宋体"/>
                <w:color w:val="auto"/>
                <w:szCs w:val="21"/>
                <w:highlight w:val="none"/>
              </w:rPr>
            </w:pPr>
          </w:p>
        </w:tc>
        <w:tc>
          <w:tcPr>
            <w:tcW w:w="1563" w:type="pct"/>
            <w:vAlign w:val="center"/>
          </w:tcPr>
          <w:p w14:paraId="7CB689AC">
            <w:pPr>
              <w:jc w:val="center"/>
              <w:rPr>
                <w:rFonts w:hint="eastAsia" w:ascii="宋体" w:hAnsi="宋体" w:eastAsia="宋体" w:cs="宋体"/>
                <w:color w:val="auto"/>
                <w:szCs w:val="21"/>
                <w:highlight w:val="none"/>
              </w:rPr>
            </w:pPr>
          </w:p>
        </w:tc>
        <w:tc>
          <w:tcPr>
            <w:tcW w:w="1164" w:type="pct"/>
            <w:vAlign w:val="center"/>
          </w:tcPr>
          <w:p w14:paraId="01CC754A">
            <w:pPr>
              <w:jc w:val="center"/>
              <w:rPr>
                <w:rFonts w:hint="eastAsia" w:ascii="宋体" w:hAnsi="宋体" w:eastAsia="宋体" w:cs="宋体"/>
                <w:color w:val="auto"/>
                <w:szCs w:val="21"/>
                <w:highlight w:val="none"/>
              </w:rPr>
            </w:pPr>
          </w:p>
        </w:tc>
        <w:tc>
          <w:tcPr>
            <w:tcW w:w="732" w:type="pct"/>
            <w:vAlign w:val="center"/>
          </w:tcPr>
          <w:p w14:paraId="1BBC3748">
            <w:pPr>
              <w:jc w:val="center"/>
              <w:rPr>
                <w:rFonts w:hint="eastAsia" w:ascii="宋体" w:hAnsi="宋体" w:eastAsia="宋体" w:cs="宋体"/>
                <w:color w:val="auto"/>
                <w:szCs w:val="21"/>
                <w:highlight w:val="none"/>
              </w:rPr>
            </w:pPr>
          </w:p>
        </w:tc>
        <w:tc>
          <w:tcPr>
            <w:tcW w:w="1009" w:type="pct"/>
            <w:vAlign w:val="center"/>
          </w:tcPr>
          <w:p w14:paraId="1EA17CC2">
            <w:pPr>
              <w:jc w:val="center"/>
              <w:rPr>
                <w:rFonts w:hint="eastAsia" w:ascii="宋体" w:hAnsi="宋体" w:eastAsia="宋体" w:cs="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s="宋体"/>
                <w:color w:val="auto"/>
                <w:szCs w:val="21"/>
                <w:highlight w:val="none"/>
              </w:rPr>
            </w:pPr>
          </w:p>
        </w:tc>
        <w:tc>
          <w:tcPr>
            <w:tcW w:w="1563" w:type="pct"/>
            <w:vAlign w:val="center"/>
          </w:tcPr>
          <w:p w14:paraId="0EEF5E5A">
            <w:pPr>
              <w:jc w:val="center"/>
              <w:rPr>
                <w:rFonts w:hint="eastAsia" w:ascii="宋体" w:hAnsi="宋体" w:eastAsia="宋体" w:cs="宋体"/>
                <w:color w:val="auto"/>
                <w:szCs w:val="21"/>
                <w:highlight w:val="none"/>
              </w:rPr>
            </w:pPr>
          </w:p>
        </w:tc>
        <w:tc>
          <w:tcPr>
            <w:tcW w:w="1164" w:type="pct"/>
            <w:vAlign w:val="center"/>
          </w:tcPr>
          <w:p w14:paraId="10036CA7">
            <w:pPr>
              <w:jc w:val="center"/>
              <w:rPr>
                <w:rFonts w:hint="eastAsia" w:ascii="宋体" w:hAnsi="宋体" w:eastAsia="宋体" w:cs="宋体"/>
                <w:color w:val="auto"/>
                <w:szCs w:val="21"/>
                <w:highlight w:val="none"/>
              </w:rPr>
            </w:pPr>
          </w:p>
        </w:tc>
        <w:tc>
          <w:tcPr>
            <w:tcW w:w="732" w:type="pct"/>
            <w:vAlign w:val="center"/>
          </w:tcPr>
          <w:p w14:paraId="6E6C00DB">
            <w:pPr>
              <w:jc w:val="center"/>
              <w:rPr>
                <w:rFonts w:hint="eastAsia" w:ascii="宋体" w:hAnsi="宋体" w:eastAsia="宋体" w:cs="宋体"/>
                <w:color w:val="auto"/>
                <w:szCs w:val="21"/>
                <w:highlight w:val="none"/>
              </w:rPr>
            </w:pPr>
          </w:p>
        </w:tc>
        <w:tc>
          <w:tcPr>
            <w:tcW w:w="1009" w:type="pct"/>
            <w:vAlign w:val="center"/>
          </w:tcPr>
          <w:p w14:paraId="4069C89F">
            <w:pPr>
              <w:jc w:val="center"/>
              <w:rPr>
                <w:rFonts w:hint="eastAsia" w:ascii="宋体" w:hAnsi="宋体" w:eastAsia="宋体" w:cs="宋体"/>
                <w:color w:val="auto"/>
                <w:szCs w:val="21"/>
                <w:highlight w:val="none"/>
              </w:rPr>
            </w:pPr>
          </w:p>
        </w:tc>
      </w:tr>
    </w:tbl>
    <w:p w14:paraId="759D3C9E">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50E1D17A">
      <w:pPr>
        <w:spacing w:line="36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bookmarkEnd w:id="54"/>
    <w:bookmarkEnd w:id="55"/>
    <w:p w14:paraId="022E1B87">
      <w:pPr>
        <w:pageBreakBefore/>
        <w:rPr>
          <w:rFonts w:hint="eastAsia" w:ascii="宋体" w:hAnsi="宋体" w:eastAsia="宋体" w:cs="宋体"/>
          <w:b/>
          <w:bCs/>
          <w:color w:val="auto"/>
          <w:szCs w:val="21"/>
          <w:highlight w:val="none"/>
        </w:rPr>
      </w:pPr>
      <w:r>
        <w:rPr>
          <w:rFonts w:hint="eastAsia" w:ascii="宋体" w:hAnsi="宋体" w:eastAsia="宋体" w:cs="宋体"/>
          <w:b/>
          <w:bCs/>
          <w:color w:val="auto"/>
          <w:sz w:val="24"/>
          <w:szCs w:val="28"/>
          <w:highlight w:val="none"/>
        </w:rPr>
        <w:t>格式十五：</w:t>
      </w:r>
    </w:p>
    <w:p w14:paraId="3DE2BFB1">
      <w:pPr>
        <w:spacing w:after="217" w:afterLines="50" w:line="360" w:lineRule="auto"/>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z w:val="32"/>
          <w:szCs w:val="32"/>
          <w:highlight w:val="none"/>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209"/>
        <w:gridCol w:w="1368"/>
        <w:gridCol w:w="2001"/>
        <w:gridCol w:w="1536"/>
        <w:gridCol w:w="1077"/>
        <w:gridCol w:w="1295"/>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653" w:type="pct"/>
            <w:vAlign w:val="center"/>
          </w:tcPr>
          <w:p w14:paraId="4FFBA122">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姓名</w:t>
            </w:r>
          </w:p>
        </w:tc>
        <w:tc>
          <w:tcPr>
            <w:tcW w:w="739" w:type="pct"/>
            <w:vAlign w:val="center"/>
          </w:tcPr>
          <w:p w14:paraId="03616561">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职位</w:t>
            </w:r>
          </w:p>
        </w:tc>
        <w:tc>
          <w:tcPr>
            <w:tcW w:w="1081" w:type="pct"/>
            <w:vAlign w:val="center"/>
          </w:tcPr>
          <w:p w14:paraId="4A7AED6A">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持何种资格证件</w:t>
            </w:r>
          </w:p>
        </w:tc>
        <w:tc>
          <w:tcPr>
            <w:tcW w:w="830" w:type="pct"/>
            <w:vAlign w:val="center"/>
          </w:tcPr>
          <w:p w14:paraId="68F2D7A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发证时间</w:t>
            </w:r>
          </w:p>
        </w:tc>
        <w:tc>
          <w:tcPr>
            <w:tcW w:w="582" w:type="pct"/>
            <w:vAlign w:val="center"/>
          </w:tcPr>
          <w:p w14:paraId="4748A4FF">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学历</w:t>
            </w:r>
          </w:p>
        </w:tc>
        <w:tc>
          <w:tcPr>
            <w:tcW w:w="699" w:type="pct"/>
            <w:vAlign w:val="center"/>
          </w:tcPr>
          <w:p w14:paraId="48EE975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s="宋体"/>
                <w:color w:val="auto"/>
                <w:szCs w:val="21"/>
                <w:highlight w:val="none"/>
              </w:rPr>
            </w:pPr>
          </w:p>
        </w:tc>
        <w:tc>
          <w:tcPr>
            <w:tcW w:w="653" w:type="pct"/>
            <w:vAlign w:val="center"/>
          </w:tcPr>
          <w:p w14:paraId="3AB8EE80">
            <w:pPr>
              <w:jc w:val="center"/>
              <w:rPr>
                <w:rFonts w:hint="eastAsia" w:ascii="宋体" w:hAnsi="宋体" w:eastAsia="宋体" w:cs="宋体"/>
                <w:color w:val="auto"/>
                <w:szCs w:val="21"/>
                <w:highlight w:val="none"/>
              </w:rPr>
            </w:pPr>
          </w:p>
        </w:tc>
        <w:tc>
          <w:tcPr>
            <w:tcW w:w="739" w:type="pct"/>
            <w:vAlign w:val="center"/>
          </w:tcPr>
          <w:p w14:paraId="63A272CC">
            <w:pPr>
              <w:jc w:val="center"/>
              <w:rPr>
                <w:rFonts w:hint="eastAsia" w:ascii="宋体" w:hAnsi="宋体" w:eastAsia="宋体" w:cs="宋体"/>
                <w:color w:val="auto"/>
                <w:szCs w:val="21"/>
                <w:highlight w:val="none"/>
              </w:rPr>
            </w:pPr>
          </w:p>
        </w:tc>
        <w:tc>
          <w:tcPr>
            <w:tcW w:w="1081" w:type="pct"/>
            <w:vAlign w:val="center"/>
          </w:tcPr>
          <w:p w14:paraId="6A1AF531">
            <w:pPr>
              <w:jc w:val="center"/>
              <w:rPr>
                <w:rFonts w:hint="eastAsia" w:ascii="宋体" w:hAnsi="宋体" w:eastAsia="宋体" w:cs="宋体"/>
                <w:color w:val="auto"/>
                <w:szCs w:val="21"/>
                <w:highlight w:val="none"/>
              </w:rPr>
            </w:pPr>
          </w:p>
        </w:tc>
        <w:tc>
          <w:tcPr>
            <w:tcW w:w="830" w:type="pct"/>
          </w:tcPr>
          <w:p w14:paraId="273D4706">
            <w:pPr>
              <w:jc w:val="center"/>
              <w:rPr>
                <w:rFonts w:hint="eastAsia" w:ascii="宋体" w:hAnsi="宋体" w:eastAsia="宋体" w:cs="宋体"/>
                <w:color w:val="auto"/>
                <w:szCs w:val="21"/>
                <w:highlight w:val="none"/>
              </w:rPr>
            </w:pPr>
          </w:p>
        </w:tc>
        <w:tc>
          <w:tcPr>
            <w:tcW w:w="582" w:type="pct"/>
            <w:vAlign w:val="center"/>
          </w:tcPr>
          <w:p w14:paraId="74DA6C12">
            <w:pPr>
              <w:jc w:val="center"/>
              <w:rPr>
                <w:rFonts w:hint="eastAsia" w:ascii="宋体" w:hAnsi="宋体" w:eastAsia="宋体" w:cs="宋体"/>
                <w:color w:val="auto"/>
                <w:szCs w:val="21"/>
                <w:highlight w:val="none"/>
              </w:rPr>
            </w:pPr>
          </w:p>
        </w:tc>
        <w:tc>
          <w:tcPr>
            <w:tcW w:w="699" w:type="pct"/>
          </w:tcPr>
          <w:p w14:paraId="7A70E5E6">
            <w:pPr>
              <w:jc w:val="center"/>
              <w:rPr>
                <w:rFonts w:hint="eastAsia" w:ascii="宋体" w:hAnsi="宋体" w:eastAsia="宋体" w:cs="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s="宋体"/>
                <w:color w:val="auto"/>
                <w:szCs w:val="21"/>
                <w:highlight w:val="none"/>
              </w:rPr>
            </w:pPr>
          </w:p>
        </w:tc>
        <w:tc>
          <w:tcPr>
            <w:tcW w:w="653" w:type="pct"/>
            <w:vAlign w:val="center"/>
          </w:tcPr>
          <w:p w14:paraId="0C9CA726">
            <w:pPr>
              <w:jc w:val="center"/>
              <w:rPr>
                <w:rFonts w:hint="eastAsia" w:ascii="宋体" w:hAnsi="宋体" w:eastAsia="宋体" w:cs="宋体"/>
                <w:color w:val="auto"/>
                <w:szCs w:val="21"/>
                <w:highlight w:val="none"/>
              </w:rPr>
            </w:pPr>
          </w:p>
        </w:tc>
        <w:tc>
          <w:tcPr>
            <w:tcW w:w="739" w:type="pct"/>
            <w:vAlign w:val="center"/>
          </w:tcPr>
          <w:p w14:paraId="70C51E5D">
            <w:pPr>
              <w:jc w:val="center"/>
              <w:rPr>
                <w:rFonts w:hint="eastAsia" w:ascii="宋体" w:hAnsi="宋体" w:eastAsia="宋体" w:cs="宋体"/>
                <w:color w:val="auto"/>
                <w:szCs w:val="21"/>
                <w:highlight w:val="none"/>
              </w:rPr>
            </w:pPr>
          </w:p>
        </w:tc>
        <w:tc>
          <w:tcPr>
            <w:tcW w:w="1081" w:type="pct"/>
            <w:vAlign w:val="center"/>
          </w:tcPr>
          <w:p w14:paraId="552AD384">
            <w:pPr>
              <w:jc w:val="center"/>
              <w:rPr>
                <w:rFonts w:hint="eastAsia" w:ascii="宋体" w:hAnsi="宋体" w:eastAsia="宋体" w:cs="宋体"/>
                <w:color w:val="auto"/>
                <w:szCs w:val="21"/>
                <w:highlight w:val="none"/>
              </w:rPr>
            </w:pPr>
          </w:p>
        </w:tc>
        <w:tc>
          <w:tcPr>
            <w:tcW w:w="830" w:type="pct"/>
          </w:tcPr>
          <w:p w14:paraId="670140FF">
            <w:pPr>
              <w:jc w:val="center"/>
              <w:rPr>
                <w:rFonts w:hint="eastAsia" w:ascii="宋体" w:hAnsi="宋体" w:eastAsia="宋体" w:cs="宋体"/>
                <w:color w:val="auto"/>
                <w:szCs w:val="21"/>
                <w:highlight w:val="none"/>
              </w:rPr>
            </w:pPr>
          </w:p>
        </w:tc>
        <w:tc>
          <w:tcPr>
            <w:tcW w:w="582" w:type="pct"/>
            <w:vAlign w:val="center"/>
          </w:tcPr>
          <w:p w14:paraId="362772DE">
            <w:pPr>
              <w:jc w:val="center"/>
              <w:rPr>
                <w:rFonts w:hint="eastAsia" w:ascii="宋体" w:hAnsi="宋体" w:eastAsia="宋体" w:cs="宋体"/>
                <w:color w:val="auto"/>
                <w:szCs w:val="21"/>
                <w:highlight w:val="none"/>
              </w:rPr>
            </w:pPr>
          </w:p>
        </w:tc>
        <w:tc>
          <w:tcPr>
            <w:tcW w:w="699" w:type="pct"/>
          </w:tcPr>
          <w:p w14:paraId="226E8EA2">
            <w:pPr>
              <w:jc w:val="center"/>
              <w:rPr>
                <w:rFonts w:hint="eastAsia" w:ascii="宋体" w:hAnsi="宋体" w:eastAsia="宋体" w:cs="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s="宋体"/>
                <w:color w:val="auto"/>
                <w:szCs w:val="21"/>
                <w:highlight w:val="none"/>
              </w:rPr>
            </w:pPr>
          </w:p>
        </w:tc>
        <w:tc>
          <w:tcPr>
            <w:tcW w:w="653" w:type="pct"/>
            <w:vAlign w:val="center"/>
          </w:tcPr>
          <w:p w14:paraId="46703EAB">
            <w:pPr>
              <w:jc w:val="center"/>
              <w:rPr>
                <w:rFonts w:hint="eastAsia" w:ascii="宋体" w:hAnsi="宋体" w:eastAsia="宋体" w:cs="宋体"/>
                <w:color w:val="auto"/>
                <w:szCs w:val="21"/>
                <w:highlight w:val="none"/>
              </w:rPr>
            </w:pPr>
          </w:p>
        </w:tc>
        <w:tc>
          <w:tcPr>
            <w:tcW w:w="739" w:type="pct"/>
            <w:vAlign w:val="center"/>
          </w:tcPr>
          <w:p w14:paraId="5B210401">
            <w:pPr>
              <w:jc w:val="center"/>
              <w:rPr>
                <w:rFonts w:hint="eastAsia" w:ascii="宋体" w:hAnsi="宋体" w:eastAsia="宋体" w:cs="宋体"/>
                <w:color w:val="auto"/>
                <w:szCs w:val="21"/>
                <w:highlight w:val="none"/>
              </w:rPr>
            </w:pPr>
          </w:p>
        </w:tc>
        <w:tc>
          <w:tcPr>
            <w:tcW w:w="1081" w:type="pct"/>
            <w:vAlign w:val="center"/>
          </w:tcPr>
          <w:p w14:paraId="1CA38B0F">
            <w:pPr>
              <w:jc w:val="center"/>
              <w:rPr>
                <w:rFonts w:hint="eastAsia" w:ascii="宋体" w:hAnsi="宋体" w:eastAsia="宋体" w:cs="宋体"/>
                <w:color w:val="auto"/>
                <w:szCs w:val="21"/>
                <w:highlight w:val="none"/>
              </w:rPr>
            </w:pPr>
          </w:p>
        </w:tc>
        <w:tc>
          <w:tcPr>
            <w:tcW w:w="830" w:type="pct"/>
          </w:tcPr>
          <w:p w14:paraId="491A791E">
            <w:pPr>
              <w:jc w:val="center"/>
              <w:rPr>
                <w:rFonts w:hint="eastAsia" w:ascii="宋体" w:hAnsi="宋体" w:eastAsia="宋体" w:cs="宋体"/>
                <w:color w:val="auto"/>
                <w:szCs w:val="21"/>
                <w:highlight w:val="none"/>
              </w:rPr>
            </w:pPr>
          </w:p>
        </w:tc>
        <w:tc>
          <w:tcPr>
            <w:tcW w:w="582" w:type="pct"/>
            <w:vAlign w:val="center"/>
          </w:tcPr>
          <w:p w14:paraId="17A5565B">
            <w:pPr>
              <w:jc w:val="center"/>
              <w:rPr>
                <w:rFonts w:hint="eastAsia" w:ascii="宋体" w:hAnsi="宋体" w:eastAsia="宋体" w:cs="宋体"/>
                <w:color w:val="auto"/>
                <w:szCs w:val="21"/>
                <w:highlight w:val="none"/>
              </w:rPr>
            </w:pPr>
          </w:p>
        </w:tc>
        <w:tc>
          <w:tcPr>
            <w:tcW w:w="699" w:type="pct"/>
          </w:tcPr>
          <w:p w14:paraId="3CEEAE76">
            <w:pPr>
              <w:jc w:val="center"/>
              <w:rPr>
                <w:rFonts w:hint="eastAsia" w:ascii="宋体" w:hAnsi="宋体" w:eastAsia="宋体" w:cs="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s="宋体"/>
                <w:color w:val="auto"/>
                <w:szCs w:val="21"/>
                <w:highlight w:val="none"/>
              </w:rPr>
            </w:pPr>
          </w:p>
        </w:tc>
        <w:tc>
          <w:tcPr>
            <w:tcW w:w="653" w:type="pct"/>
            <w:vAlign w:val="center"/>
          </w:tcPr>
          <w:p w14:paraId="38F0906F">
            <w:pPr>
              <w:jc w:val="center"/>
              <w:rPr>
                <w:rFonts w:hint="eastAsia" w:ascii="宋体" w:hAnsi="宋体" w:eastAsia="宋体" w:cs="宋体"/>
                <w:color w:val="auto"/>
                <w:szCs w:val="21"/>
                <w:highlight w:val="none"/>
              </w:rPr>
            </w:pPr>
          </w:p>
        </w:tc>
        <w:tc>
          <w:tcPr>
            <w:tcW w:w="739" w:type="pct"/>
            <w:vAlign w:val="center"/>
          </w:tcPr>
          <w:p w14:paraId="7FE1C737">
            <w:pPr>
              <w:jc w:val="center"/>
              <w:rPr>
                <w:rFonts w:hint="eastAsia" w:ascii="宋体" w:hAnsi="宋体" w:eastAsia="宋体" w:cs="宋体"/>
                <w:color w:val="auto"/>
                <w:szCs w:val="21"/>
                <w:highlight w:val="none"/>
              </w:rPr>
            </w:pPr>
          </w:p>
        </w:tc>
        <w:tc>
          <w:tcPr>
            <w:tcW w:w="1081" w:type="pct"/>
            <w:vAlign w:val="center"/>
          </w:tcPr>
          <w:p w14:paraId="13A48178">
            <w:pPr>
              <w:jc w:val="center"/>
              <w:rPr>
                <w:rFonts w:hint="eastAsia" w:ascii="宋体" w:hAnsi="宋体" w:eastAsia="宋体" w:cs="宋体"/>
                <w:color w:val="auto"/>
                <w:szCs w:val="21"/>
                <w:highlight w:val="none"/>
              </w:rPr>
            </w:pPr>
          </w:p>
        </w:tc>
        <w:tc>
          <w:tcPr>
            <w:tcW w:w="830" w:type="pct"/>
          </w:tcPr>
          <w:p w14:paraId="29078F11">
            <w:pPr>
              <w:jc w:val="center"/>
              <w:rPr>
                <w:rFonts w:hint="eastAsia" w:ascii="宋体" w:hAnsi="宋体" w:eastAsia="宋体" w:cs="宋体"/>
                <w:color w:val="auto"/>
                <w:szCs w:val="21"/>
                <w:highlight w:val="none"/>
              </w:rPr>
            </w:pPr>
          </w:p>
        </w:tc>
        <w:tc>
          <w:tcPr>
            <w:tcW w:w="582" w:type="pct"/>
            <w:vAlign w:val="center"/>
          </w:tcPr>
          <w:p w14:paraId="22085B0A">
            <w:pPr>
              <w:jc w:val="center"/>
              <w:rPr>
                <w:rFonts w:hint="eastAsia" w:ascii="宋体" w:hAnsi="宋体" w:eastAsia="宋体" w:cs="宋体"/>
                <w:color w:val="auto"/>
                <w:szCs w:val="21"/>
                <w:highlight w:val="none"/>
              </w:rPr>
            </w:pPr>
          </w:p>
        </w:tc>
        <w:tc>
          <w:tcPr>
            <w:tcW w:w="699" w:type="pct"/>
          </w:tcPr>
          <w:p w14:paraId="35995CA2">
            <w:pPr>
              <w:jc w:val="center"/>
              <w:rPr>
                <w:rFonts w:hint="eastAsia" w:ascii="宋体" w:hAnsi="宋体" w:eastAsia="宋体" w:cs="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s="宋体"/>
                <w:color w:val="auto"/>
                <w:szCs w:val="21"/>
                <w:highlight w:val="none"/>
              </w:rPr>
            </w:pPr>
          </w:p>
        </w:tc>
        <w:tc>
          <w:tcPr>
            <w:tcW w:w="653" w:type="pct"/>
            <w:vAlign w:val="center"/>
          </w:tcPr>
          <w:p w14:paraId="7A6C4DEC">
            <w:pPr>
              <w:jc w:val="center"/>
              <w:rPr>
                <w:rFonts w:hint="eastAsia" w:ascii="宋体" w:hAnsi="宋体" w:eastAsia="宋体" w:cs="宋体"/>
                <w:color w:val="auto"/>
                <w:szCs w:val="21"/>
                <w:highlight w:val="none"/>
              </w:rPr>
            </w:pPr>
          </w:p>
        </w:tc>
        <w:tc>
          <w:tcPr>
            <w:tcW w:w="739" w:type="pct"/>
            <w:vAlign w:val="center"/>
          </w:tcPr>
          <w:p w14:paraId="27F65C55">
            <w:pPr>
              <w:jc w:val="center"/>
              <w:rPr>
                <w:rFonts w:hint="eastAsia" w:ascii="宋体" w:hAnsi="宋体" w:eastAsia="宋体" w:cs="宋体"/>
                <w:color w:val="auto"/>
                <w:szCs w:val="21"/>
                <w:highlight w:val="none"/>
              </w:rPr>
            </w:pPr>
          </w:p>
        </w:tc>
        <w:tc>
          <w:tcPr>
            <w:tcW w:w="1081" w:type="pct"/>
            <w:vAlign w:val="center"/>
          </w:tcPr>
          <w:p w14:paraId="3140FDA0">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254EA750">
            <w:pPr>
              <w:jc w:val="center"/>
              <w:rPr>
                <w:rFonts w:hint="eastAsia" w:ascii="宋体" w:hAnsi="宋体" w:eastAsia="宋体" w:cs="宋体"/>
                <w:color w:val="auto"/>
                <w:szCs w:val="21"/>
                <w:highlight w:val="none"/>
              </w:rPr>
            </w:pPr>
          </w:p>
        </w:tc>
        <w:tc>
          <w:tcPr>
            <w:tcW w:w="582" w:type="pct"/>
            <w:vAlign w:val="center"/>
          </w:tcPr>
          <w:p w14:paraId="557566C7">
            <w:pPr>
              <w:jc w:val="center"/>
              <w:rPr>
                <w:rFonts w:hint="eastAsia" w:ascii="宋体" w:hAnsi="宋体" w:eastAsia="宋体" w:cs="宋体"/>
                <w:color w:val="auto"/>
                <w:szCs w:val="21"/>
                <w:highlight w:val="none"/>
              </w:rPr>
            </w:pPr>
          </w:p>
        </w:tc>
        <w:tc>
          <w:tcPr>
            <w:tcW w:w="699" w:type="pct"/>
          </w:tcPr>
          <w:p w14:paraId="13F4BB69">
            <w:pPr>
              <w:jc w:val="center"/>
              <w:rPr>
                <w:rFonts w:hint="eastAsia" w:ascii="宋体" w:hAnsi="宋体" w:eastAsia="宋体" w:cs="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s="宋体"/>
                <w:color w:val="auto"/>
                <w:szCs w:val="21"/>
                <w:highlight w:val="none"/>
              </w:rPr>
            </w:pPr>
          </w:p>
        </w:tc>
        <w:tc>
          <w:tcPr>
            <w:tcW w:w="653" w:type="pct"/>
            <w:vAlign w:val="center"/>
          </w:tcPr>
          <w:p w14:paraId="2576C1B7">
            <w:pPr>
              <w:jc w:val="center"/>
              <w:rPr>
                <w:rFonts w:hint="eastAsia" w:ascii="宋体" w:hAnsi="宋体" w:eastAsia="宋体" w:cs="宋体"/>
                <w:color w:val="auto"/>
                <w:szCs w:val="21"/>
                <w:highlight w:val="none"/>
              </w:rPr>
            </w:pPr>
          </w:p>
        </w:tc>
        <w:tc>
          <w:tcPr>
            <w:tcW w:w="739" w:type="pct"/>
            <w:vAlign w:val="center"/>
          </w:tcPr>
          <w:p w14:paraId="57F23FBA">
            <w:pPr>
              <w:jc w:val="center"/>
              <w:rPr>
                <w:rFonts w:hint="eastAsia" w:ascii="宋体" w:hAnsi="宋体" w:eastAsia="宋体" w:cs="宋体"/>
                <w:color w:val="auto"/>
                <w:szCs w:val="21"/>
                <w:highlight w:val="none"/>
              </w:rPr>
            </w:pPr>
          </w:p>
        </w:tc>
        <w:tc>
          <w:tcPr>
            <w:tcW w:w="1081" w:type="pct"/>
            <w:vAlign w:val="center"/>
          </w:tcPr>
          <w:p w14:paraId="0383AFE5">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6DFF9830">
            <w:pPr>
              <w:jc w:val="center"/>
              <w:rPr>
                <w:rFonts w:hint="eastAsia" w:ascii="宋体" w:hAnsi="宋体" w:eastAsia="宋体" w:cs="宋体"/>
                <w:color w:val="auto"/>
                <w:szCs w:val="21"/>
                <w:highlight w:val="none"/>
              </w:rPr>
            </w:pPr>
          </w:p>
        </w:tc>
        <w:tc>
          <w:tcPr>
            <w:tcW w:w="582" w:type="pct"/>
            <w:vAlign w:val="center"/>
          </w:tcPr>
          <w:p w14:paraId="017E6BE4">
            <w:pPr>
              <w:jc w:val="center"/>
              <w:rPr>
                <w:rFonts w:hint="eastAsia" w:ascii="宋体" w:hAnsi="宋体" w:eastAsia="宋体" w:cs="宋体"/>
                <w:color w:val="auto"/>
                <w:szCs w:val="21"/>
                <w:highlight w:val="none"/>
              </w:rPr>
            </w:pPr>
          </w:p>
        </w:tc>
        <w:tc>
          <w:tcPr>
            <w:tcW w:w="699" w:type="pct"/>
          </w:tcPr>
          <w:p w14:paraId="69FDC671">
            <w:pPr>
              <w:jc w:val="center"/>
              <w:rPr>
                <w:rFonts w:hint="eastAsia" w:ascii="宋体" w:hAnsi="宋体" w:eastAsia="宋体" w:cs="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s="宋体"/>
                <w:color w:val="auto"/>
                <w:szCs w:val="21"/>
                <w:highlight w:val="none"/>
              </w:rPr>
            </w:pPr>
          </w:p>
        </w:tc>
        <w:tc>
          <w:tcPr>
            <w:tcW w:w="653" w:type="pct"/>
            <w:vAlign w:val="center"/>
          </w:tcPr>
          <w:p w14:paraId="6766E312">
            <w:pPr>
              <w:jc w:val="center"/>
              <w:rPr>
                <w:rFonts w:hint="eastAsia" w:ascii="宋体" w:hAnsi="宋体" w:eastAsia="宋体" w:cs="宋体"/>
                <w:color w:val="auto"/>
                <w:szCs w:val="21"/>
                <w:highlight w:val="none"/>
              </w:rPr>
            </w:pPr>
          </w:p>
        </w:tc>
        <w:tc>
          <w:tcPr>
            <w:tcW w:w="739" w:type="pct"/>
            <w:vAlign w:val="center"/>
          </w:tcPr>
          <w:p w14:paraId="712229AA">
            <w:pPr>
              <w:jc w:val="center"/>
              <w:rPr>
                <w:rFonts w:hint="eastAsia" w:ascii="宋体" w:hAnsi="宋体" w:eastAsia="宋体" w:cs="宋体"/>
                <w:color w:val="auto"/>
                <w:szCs w:val="21"/>
                <w:highlight w:val="none"/>
              </w:rPr>
            </w:pPr>
          </w:p>
        </w:tc>
        <w:tc>
          <w:tcPr>
            <w:tcW w:w="1081" w:type="pct"/>
            <w:vAlign w:val="center"/>
          </w:tcPr>
          <w:p w14:paraId="46A54FD3">
            <w:pPr>
              <w:jc w:val="center"/>
              <w:rPr>
                <w:rFonts w:hint="eastAsia" w:ascii="宋体" w:hAnsi="宋体" w:eastAsia="宋体" w:cs="宋体"/>
                <w:color w:val="auto"/>
                <w:szCs w:val="21"/>
                <w:highlight w:val="none"/>
              </w:rPr>
            </w:pPr>
          </w:p>
        </w:tc>
        <w:tc>
          <w:tcPr>
            <w:tcW w:w="830" w:type="pct"/>
          </w:tcPr>
          <w:p w14:paraId="4EF42F3D">
            <w:pPr>
              <w:jc w:val="center"/>
              <w:rPr>
                <w:rFonts w:hint="eastAsia" w:ascii="宋体" w:hAnsi="宋体" w:eastAsia="宋体" w:cs="宋体"/>
                <w:color w:val="auto"/>
                <w:szCs w:val="21"/>
                <w:highlight w:val="none"/>
              </w:rPr>
            </w:pPr>
          </w:p>
        </w:tc>
        <w:tc>
          <w:tcPr>
            <w:tcW w:w="582" w:type="pct"/>
            <w:vAlign w:val="center"/>
          </w:tcPr>
          <w:p w14:paraId="08C50BFC">
            <w:pPr>
              <w:jc w:val="center"/>
              <w:rPr>
                <w:rFonts w:hint="eastAsia" w:ascii="宋体" w:hAnsi="宋体" w:eastAsia="宋体" w:cs="宋体"/>
                <w:color w:val="auto"/>
                <w:szCs w:val="21"/>
                <w:highlight w:val="none"/>
              </w:rPr>
            </w:pPr>
          </w:p>
        </w:tc>
        <w:tc>
          <w:tcPr>
            <w:tcW w:w="699" w:type="pct"/>
          </w:tcPr>
          <w:p w14:paraId="0A696757">
            <w:pPr>
              <w:jc w:val="center"/>
              <w:rPr>
                <w:rFonts w:hint="eastAsia" w:ascii="宋体" w:hAnsi="宋体" w:eastAsia="宋体" w:cs="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s="宋体"/>
                <w:color w:val="auto"/>
                <w:szCs w:val="21"/>
                <w:highlight w:val="none"/>
              </w:rPr>
            </w:pPr>
          </w:p>
        </w:tc>
        <w:tc>
          <w:tcPr>
            <w:tcW w:w="653" w:type="pct"/>
            <w:vAlign w:val="center"/>
          </w:tcPr>
          <w:p w14:paraId="76F5D1F9">
            <w:pPr>
              <w:jc w:val="center"/>
              <w:rPr>
                <w:rFonts w:hint="eastAsia" w:ascii="宋体" w:hAnsi="宋体" w:eastAsia="宋体" w:cs="宋体"/>
                <w:color w:val="auto"/>
                <w:szCs w:val="21"/>
                <w:highlight w:val="none"/>
              </w:rPr>
            </w:pPr>
          </w:p>
        </w:tc>
        <w:tc>
          <w:tcPr>
            <w:tcW w:w="739" w:type="pct"/>
            <w:vAlign w:val="center"/>
          </w:tcPr>
          <w:p w14:paraId="4F852F46">
            <w:pPr>
              <w:jc w:val="center"/>
              <w:rPr>
                <w:rFonts w:hint="eastAsia" w:ascii="宋体" w:hAnsi="宋体" w:eastAsia="宋体" w:cs="宋体"/>
                <w:color w:val="auto"/>
                <w:szCs w:val="21"/>
                <w:highlight w:val="none"/>
              </w:rPr>
            </w:pPr>
          </w:p>
        </w:tc>
        <w:tc>
          <w:tcPr>
            <w:tcW w:w="1081" w:type="pct"/>
            <w:vAlign w:val="center"/>
          </w:tcPr>
          <w:p w14:paraId="437366F9">
            <w:pPr>
              <w:jc w:val="center"/>
              <w:rPr>
                <w:rFonts w:hint="eastAsia" w:ascii="宋体" w:hAnsi="宋体" w:eastAsia="宋体" w:cs="宋体"/>
                <w:color w:val="auto"/>
                <w:szCs w:val="21"/>
                <w:highlight w:val="none"/>
              </w:rPr>
            </w:pPr>
          </w:p>
        </w:tc>
        <w:tc>
          <w:tcPr>
            <w:tcW w:w="830" w:type="pct"/>
          </w:tcPr>
          <w:p w14:paraId="3D42306E">
            <w:pPr>
              <w:jc w:val="center"/>
              <w:rPr>
                <w:rFonts w:hint="eastAsia" w:ascii="宋体" w:hAnsi="宋体" w:eastAsia="宋体" w:cs="宋体"/>
                <w:color w:val="auto"/>
                <w:szCs w:val="21"/>
                <w:highlight w:val="none"/>
              </w:rPr>
            </w:pPr>
          </w:p>
        </w:tc>
        <w:tc>
          <w:tcPr>
            <w:tcW w:w="582" w:type="pct"/>
            <w:vAlign w:val="center"/>
          </w:tcPr>
          <w:p w14:paraId="2F48BADD">
            <w:pPr>
              <w:jc w:val="center"/>
              <w:rPr>
                <w:rFonts w:hint="eastAsia" w:ascii="宋体" w:hAnsi="宋体" w:eastAsia="宋体" w:cs="宋体"/>
                <w:color w:val="auto"/>
                <w:szCs w:val="21"/>
                <w:highlight w:val="none"/>
              </w:rPr>
            </w:pPr>
          </w:p>
        </w:tc>
        <w:tc>
          <w:tcPr>
            <w:tcW w:w="699" w:type="pct"/>
          </w:tcPr>
          <w:p w14:paraId="14356E07">
            <w:pPr>
              <w:jc w:val="center"/>
              <w:rPr>
                <w:rFonts w:hint="eastAsia" w:ascii="宋体" w:hAnsi="宋体" w:eastAsia="宋体" w:cs="宋体"/>
                <w:color w:val="auto"/>
                <w:szCs w:val="21"/>
                <w:highlight w:val="none"/>
              </w:rPr>
            </w:pPr>
          </w:p>
        </w:tc>
      </w:tr>
    </w:tbl>
    <w:p w14:paraId="585052B7">
      <w:pPr>
        <w:spacing w:line="360" w:lineRule="auto"/>
        <w:rPr>
          <w:rFonts w:hint="eastAsia" w:ascii="宋体" w:hAnsi="宋体" w:eastAsia="宋体" w:cs="宋体"/>
          <w:color w:val="auto"/>
          <w:highlight w:val="none"/>
        </w:rPr>
      </w:pPr>
    </w:p>
    <w:p w14:paraId="16EB79C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2AC528F">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1C820B74">
      <w:pPr>
        <w:spacing w:line="360" w:lineRule="auto"/>
        <w:rPr>
          <w:rFonts w:hint="eastAsia" w:ascii="宋体" w:hAnsi="宋体" w:eastAsia="宋体" w:cs="宋体"/>
          <w:color w:val="auto"/>
          <w:highlight w:val="none"/>
        </w:rPr>
      </w:pPr>
    </w:p>
    <w:p w14:paraId="6C399DC8">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格式十六：</w:t>
      </w:r>
    </w:p>
    <w:p w14:paraId="7966E96E">
      <w:pPr>
        <w:spacing w:after="217" w:afterLines="5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32"/>
          <w:szCs w:val="32"/>
          <w:highlight w:val="none"/>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789"/>
        <w:gridCol w:w="1437"/>
        <w:gridCol w:w="344"/>
        <w:gridCol w:w="194"/>
        <w:gridCol w:w="889"/>
        <w:gridCol w:w="574"/>
        <w:gridCol w:w="15"/>
        <w:gridCol w:w="1192"/>
        <w:gridCol w:w="459"/>
        <w:gridCol w:w="683"/>
        <w:gridCol w:w="431"/>
        <w:gridCol w:w="1474"/>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493" w:type="pct"/>
            <w:gridSpan w:val="4"/>
            <w:vAlign w:val="center"/>
          </w:tcPr>
          <w:p w14:paraId="75907632">
            <w:pPr>
              <w:jc w:val="center"/>
              <w:rPr>
                <w:rFonts w:hint="eastAsia" w:ascii="宋体" w:hAnsi="宋体" w:eastAsia="宋体" w:cs="宋体"/>
                <w:color w:val="auto"/>
                <w:szCs w:val="21"/>
                <w:highlight w:val="none"/>
              </w:rPr>
            </w:pPr>
          </w:p>
        </w:tc>
        <w:tc>
          <w:tcPr>
            <w:tcW w:w="480" w:type="pct"/>
            <w:vAlign w:val="center"/>
          </w:tcPr>
          <w:p w14:paraId="42134CA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962" w:type="pct"/>
            <w:gridSpan w:val="3"/>
            <w:vAlign w:val="center"/>
          </w:tcPr>
          <w:p w14:paraId="796FAF0D">
            <w:pPr>
              <w:jc w:val="center"/>
              <w:rPr>
                <w:rFonts w:hint="eastAsia" w:ascii="宋体" w:hAnsi="宋体" w:eastAsia="宋体" w:cs="宋体"/>
                <w:color w:val="auto"/>
                <w:szCs w:val="21"/>
                <w:highlight w:val="none"/>
              </w:rPr>
            </w:pPr>
          </w:p>
        </w:tc>
        <w:tc>
          <w:tcPr>
            <w:tcW w:w="617" w:type="pct"/>
            <w:gridSpan w:val="2"/>
            <w:vAlign w:val="center"/>
          </w:tcPr>
          <w:p w14:paraId="4C9B7B8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030" w:type="pct"/>
            <w:gridSpan w:val="2"/>
            <w:vAlign w:val="center"/>
          </w:tcPr>
          <w:p w14:paraId="03DE18C0">
            <w:pPr>
              <w:jc w:val="center"/>
              <w:rPr>
                <w:rFonts w:hint="eastAsia" w:ascii="宋体" w:hAnsi="宋体" w:eastAsia="宋体" w:cs="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1493" w:type="pct"/>
            <w:gridSpan w:val="4"/>
            <w:vAlign w:val="center"/>
          </w:tcPr>
          <w:p w14:paraId="10FA0FF9">
            <w:pPr>
              <w:jc w:val="center"/>
              <w:rPr>
                <w:rFonts w:hint="eastAsia" w:ascii="宋体" w:hAnsi="宋体" w:eastAsia="宋体" w:cs="宋体"/>
                <w:color w:val="auto"/>
                <w:szCs w:val="21"/>
                <w:highlight w:val="none"/>
              </w:rPr>
            </w:pPr>
          </w:p>
        </w:tc>
        <w:tc>
          <w:tcPr>
            <w:tcW w:w="480" w:type="pct"/>
            <w:vAlign w:val="center"/>
          </w:tcPr>
          <w:p w14:paraId="6443894A">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962" w:type="pct"/>
            <w:gridSpan w:val="3"/>
            <w:vAlign w:val="center"/>
          </w:tcPr>
          <w:p w14:paraId="0DF6C0D1">
            <w:pPr>
              <w:jc w:val="center"/>
              <w:rPr>
                <w:rFonts w:hint="eastAsia" w:ascii="宋体" w:hAnsi="宋体" w:eastAsia="宋体" w:cs="宋体"/>
                <w:color w:val="auto"/>
                <w:szCs w:val="21"/>
                <w:highlight w:val="none"/>
              </w:rPr>
            </w:pPr>
          </w:p>
        </w:tc>
        <w:tc>
          <w:tcPr>
            <w:tcW w:w="617" w:type="pct"/>
            <w:gridSpan w:val="2"/>
            <w:vAlign w:val="center"/>
          </w:tcPr>
          <w:p w14:paraId="4E4FB8B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030" w:type="pct"/>
            <w:gridSpan w:val="2"/>
            <w:vAlign w:val="center"/>
          </w:tcPr>
          <w:p w14:paraId="636F07F2">
            <w:pPr>
              <w:jc w:val="center"/>
              <w:rPr>
                <w:rFonts w:hint="eastAsia" w:ascii="宋体" w:hAnsi="宋体" w:eastAsia="宋体" w:cs="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1081" w:type="pct"/>
            <w:gridSpan w:val="4"/>
            <w:vAlign w:val="center"/>
          </w:tcPr>
          <w:p w14:paraId="5012BB6D">
            <w:pPr>
              <w:jc w:val="center"/>
              <w:rPr>
                <w:rFonts w:hint="eastAsia" w:ascii="宋体" w:hAnsi="宋体" w:eastAsia="宋体" w:cs="宋体"/>
                <w:color w:val="auto"/>
                <w:szCs w:val="21"/>
                <w:highlight w:val="none"/>
              </w:rPr>
            </w:pPr>
          </w:p>
        </w:tc>
        <w:tc>
          <w:tcPr>
            <w:tcW w:w="1502" w:type="pct"/>
            <w:gridSpan w:val="5"/>
            <w:vAlign w:val="center"/>
          </w:tcPr>
          <w:p w14:paraId="79AD2E2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796" w:type="pct"/>
            <w:vAlign w:val="center"/>
          </w:tcPr>
          <w:p w14:paraId="03D12534">
            <w:pPr>
              <w:jc w:val="center"/>
              <w:rPr>
                <w:rFonts w:hint="eastAsia" w:ascii="宋体" w:hAnsi="宋体" w:eastAsia="宋体" w:cs="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3379" w:type="pct"/>
            <w:gridSpan w:val="10"/>
            <w:vAlign w:val="center"/>
          </w:tcPr>
          <w:p w14:paraId="13D9E3A1">
            <w:pPr>
              <w:jc w:val="center"/>
              <w:rPr>
                <w:rFonts w:hint="eastAsia" w:ascii="宋体" w:hAnsi="宋体" w:eastAsia="宋体" w:cs="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w:t>
            </w:r>
          </w:p>
        </w:tc>
        <w:tc>
          <w:tcPr>
            <w:tcW w:w="962" w:type="pct"/>
            <w:gridSpan w:val="2"/>
            <w:vAlign w:val="center"/>
          </w:tcPr>
          <w:p w14:paraId="1917148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903" w:type="pct"/>
            <w:gridSpan w:val="4"/>
            <w:vAlign w:val="center"/>
          </w:tcPr>
          <w:p w14:paraId="257BC80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项目规模</w:t>
            </w:r>
          </w:p>
        </w:tc>
        <w:tc>
          <w:tcPr>
            <w:tcW w:w="892" w:type="pct"/>
            <w:gridSpan w:val="2"/>
            <w:vAlign w:val="center"/>
          </w:tcPr>
          <w:p w14:paraId="18B487F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所任职务</w:t>
            </w:r>
          </w:p>
        </w:tc>
        <w:tc>
          <w:tcPr>
            <w:tcW w:w="1399" w:type="pct"/>
            <w:gridSpan w:val="3"/>
            <w:vAlign w:val="center"/>
          </w:tcPr>
          <w:p w14:paraId="60D19C2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s="宋体"/>
                <w:color w:val="auto"/>
                <w:szCs w:val="21"/>
                <w:highlight w:val="none"/>
              </w:rPr>
            </w:pPr>
          </w:p>
        </w:tc>
        <w:tc>
          <w:tcPr>
            <w:tcW w:w="962" w:type="pct"/>
            <w:gridSpan w:val="2"/>
            <w:vAlign w:val="center"/>
          </w:tcPr>
          <w:p w14:paraId="59D4CC7B">
            <w:pPr>
              <w:jc w:val="center"/>
              <w:rPr>
                <w:rFonts w:hint="eastAsia" w:ascii="宋体" w:hAnsi="宋体" w:eastAsia="宋体" w:cs="宋体"/>
                <w:color w:val="auto"/>
                <w:szCs w:val="21"/>
                <w:highlight w:val="none"/>
              </w:rPr>
            </w:pPr>
          </w:p>
        </w:tc>
        <w:tc>
          <w:tcPr>
            <w:tcW w:w="903" w:type="pct"/>
            <w:gridSpan w:val="4"/>
            <w:vAlign w:val="center"/>
          </w:tcPr>
          <w:p w14:paraId="53B57B73">
            <w:pPr>
              <w:jc w:val="center"/>
              <w:rPr>
                <w:rFonts w:hint="eastAsia" w:ascii="宋体" w:hAnsi="宋体" w:eastAsia="宋体" w:cs="宋体"/>
                <w:color w:val="auto"/>
                <w:szCs w:val="21"/>
                <w:highlight w:val="none"/>
              </w:rPr>
            </w:pPr>
          </w:p>
        </w:tc>
        <w:tc>
          <w:tcPr>
            <w:tcW w:w="892" w:type="pct"/>
            <w:gridSpan w:val="2"/>
            <w:vAlign w:val="center"/>
          </w:tcPr>
          <w:p w14:paraId="744DD2C6">
            <w:pPr>
              <w:jc w:val="center"/>
              <w:rPr>
                <w:rFonts w:hint="eastAsia" w:ascii="宋体" w:hAnsi="宋体" w:eastAsia="宋体" w:cs="宋体"/>
                <w:color w:val="auto"/>
                <w:szCs w:val="21"/>
                <w:highlight w:val="none"/>
              </w:rPr>
            </w:pPr>
          </w:p>
        </w:tc>
        <w:tc>
          <w:tcPr>
            <w:tcW w:w="1399" w:type="pct"/>
            <w:gridSpan w:val="3"/>
            <w:vAlign w:val="center"/>
          </w:tcPr>
          <w:p w14:paraId="689BFAA0">
            <w:pPr>
              <w:jc w:val="center"/>
              <w:rPr>
                <w:rFonts w:hint="eastAsia" w:ascii="宋体" w:hAnsi="宋体" w:eastAsia="宋体" w:cs="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s="宋体"/>
                <w:color w:val="auto"/>
                <w:szCs w:val="21"/>
                <w:highlight w:val="none"/>
              </w:rPr>
            </w:pPr>
          </w:p>
        </w:tc>
        <w:tc>
          <w:tcPr>
            <w:tcW w:w="962" w:type="pct"/>
            <w:gridSpan w:val="2"/>
            <w:vAlign w:val="center"/>
          </w:tcPr>
          <w:p w14:paraId="63B2D052">
            <w:pPr>
              <w:jc w:val="center"/>
              <w:rPr>
                <w:rFonts w:hint="eastAsia" w:ascii="宋体" w:hAnsi="宋体" w:eastAsia="宋体" w:cs="宋体"/>
                <w:color w:val="auto"/>
                <w:szCs w:val="21"/>
                <w:highlight w:val="none"/>
              </w:rPr>
            </w:pPr>
          </w:p>
        </w:tc>
        <w:tc>
          <w:tcPr>
            <w:tcW w:w="903" w:type="pct"/>
            <w:gridSpan w:val="4"/>
            <w:vAlign w:val="center"/>
          </w:tcPr>
          <w:p w14:paraId="5DEEB8CC">
            <w:pPr>
              <w:jc w:val="center"/>
              <w:rPr>
                <w:rFonts w:hint="eastAsia" w:ascii="宋体" w:hAnsi="宋体" w:eastAsia="宋体" w:cs="宋体"/>
                <w:color w:val="auto"/>
                <w:szCs w:val="21"/>
                <w:highlight w:val="none"/>
              </w:rPr>
            </w:pPr>
          </w:p>
        </w:tc>
        <w:tc>
          <w:tcPr>
            <w:tcW w:w="892" w:type="pct"/>
            <w:gridSpan w:val="2"/>
            <w:vAlign w:val="center"/>
          </w:tcPr>
          <w:p w14:paraId="2A34503D">
            <w:pPr>
              <w:jc w:val="center"/>
              <w:rPr>
                <w:rFonts w:hint="eastAsia" w:ascii="宋体" w:hAnsi="宋体" w:eastAsia="宋体" w:cs="宋体"/>
                <w:color w:val="auto"/>
                <w:szCs w:val="21"/>
                <w:highlight w:val="none"/>
              </w:rPr>
            </w:pPr>
          </w:p>
        </w:tc>
        <w:tc>
          <w:tcPr>
            <w:tcW w:w="1399" w:type="pct"/>
            <w:gridSpan w:val="3"/>
            <w:vAlign w:val="center"/>
          </w:tcPr>
          <w:p w14:paraId="33F6FDBE">
            <w:pPr>
              <w:jc w:val="center"/>
              <w:rPr>
                <w:rFonts w:hint="eastAsia" w:ascii="宋体" w:hAnsi="宋体" w:eastAsia="宋体" w:cs="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s="宋体"/>
                <w:color w:val="auto"/>
                <w:szCs w:val="21"/>
                <w:highlight w:val="none"/>
              </w:rPr>
            </w:pPr>
          </w:p>
        </w:tc>
        <w:tc>
          <w:tcPr>
            <w:tcW w:w="962" w:type="pct"/>
            <w:gridSpan w:val="2"/>
            <w:vAlign w:val="center"/>
          </w:tcPr>
          <w:p w14:paraId="1B40859A">
            <w:pPr>
              <w:jc w:val="center"/>
              <w:rPr>
                <w:rFonts w:hint="eastAsia" w:ascii="宋体" w:hAnsi="宋体" w:eastAsia="宋体" w:cs="宋体"/>
                <w:color w:val="auto"/>
                <w:szCs w:val="21"/>
                <w:highlight w:val="none"/>
              </w:rPr>
            </w:pPr>
          </w:p>
        </w:tc>
        <w:tc>
          <w:tcPr>
            <w:tcW w:w="903" w:type="pct"/>
            <w:gridSpan w:val="4"/>
            <w:vAlign w:val="center"/>
          </w:tcPr>
          <w:p w14:paraId="15522DA1">
            <w:pPr>
              <w:jc w:val="center"/>
              <w:rPr>
                <w:rFonts w:hint="eastAsia" w:ascii="宋体" w:hAnsi="宋体" w:eastAsia="宋体" w:cs="宋体"/>
                <w:color w:val="auto"/>
                <w:szCs w:val="21"/>
                <w:highlight w:val="none"/>
              </w:rPr>
            </w:pPr>
          </w:p>
        </w:tc>
        <w:tc>
          <w:tcPr>
            <w:tcW w:w="892" w:type="pct"/>
            <w:gridSpan w:val="2"/>
            <w:vAlign w:val="center"/>
          </w:tcPr>
          <w:p w14:paraId="0CAD3FD0">
            <w:pPr>
              <w:jc w:val="center"/>
              <w:rPr>
                <w:rFonts w:hint="eastAsia" w:ascii="宋体" w:hAnsi="宋体" w:eastAsia="宋体" w:cs="宋体"/>
                <w:color w:val="auto"/>
                <w:szCs w:val="21"/>
                <w:highlight w:val="none"/>
              </w:rPr>
            </w:pPr>
          </w:p>
        </w:tc>
        <w:tc>
          <w:tcPr>
            <w:tcW w:w="1399" w:type="pct"/>
            <w:gridSpan w:val="3"/>
            <w:vAlign w:val="center"/>
          </w:tcPr>
          <w:p w14:paraId="6D75C0E0">
            <w:pPr>
              <w:jc w:val="center"/>
              <w:rPr>
                <w:rFonts w:hint="eastAsia" w:ascii="宋体" w:hAnsi="宋体" w:eastAsia="宋体" w:cs="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s="宋体"/>
                <w:color w:val="auto"/>
                <w:szCs w:val="21"/>
                <w:highlight w:val="none"/>
              </w:rPr>
            </w:pPr>
          </w:p>
        </w:tc>
        <w:tc>
          <w:tcPr>
            <w:tcW w:w="962" w:type="pct"/>
            <w:gridSpan w:val="2"/>
            <w:vAlign w:val="center"/>
          </w:tcPr>
          <w:p w14:paraId="6C354A75">
            <w:pPr>
              <w:jc w:val="center"/>
              <w:rPr>
                <w:rFonts w:hint="eastAsia" w:ascii="宋体" w:hAnsi="宋体" w:eastAsia="宋体" w:cs="宋体"/>
                <w:color w:val="auto"/>
                <w:szCs w:val="21"/>
                <w:highlight w:val="none"/>
              </w:rPr>
            </w:pPr>
          </w:p>
        </w:tc>
        <w:tc>
          <w:tcPr>
            <w:tcW w:w="903" w:type="pct"/>
            <w:gridSpan w:val="4"/>
            <w:vAlign w:val="center"/>
          </w:tcPr>
          <w:p w14:paraId="5376537B">
            <w:pPr>
              <w:jc w:val="center"/>
              <w:rPr>
                <w:rFonts w:hint="eastAsia" w:ascii="宋体" w:hAnsi="宋体" w:eastAsia="宋体" w:cs="宋体"/>
                <w:color w:val="auto"/>
                <w:szCs w:val="21"/>
                <w:highlight w:val="none"/>
              </w:rPr>
            </w:pPr>
          </w:p>
        </w:tc>
        <w:tc>
          <w:tcPr>
            <w:tcW w:w="892" w:type="pct"/>
            <w:gridSpan w:val="2"/>
            <w:vAlign w:val="center"/>
          </w:tcPr>
          <w:p w14:paraId="7D6D7284">
            <w:pPr>
              <w:jc w:val="center"/>
              <w:rPr>
                <w:rFonts w:hint="eastAsia" w:ascii="宋体" w:hAnsi="宋体" w:eastAsia="宋体" w:cs="宋体"/>
                <w:color w:val="auto"/>
                <w:szCs w:val="21"/>
                <w:highlight w:val="none"/>
              </w:rPr>
            </w:pPr>
          </w:p>
        </w:tc>
        <w:tc>
          <w:tcPr>
            <w:tcW w:w="1399" w:type="pct"/>
            <w:gridSpan w:val="3"/>
            <w:vAlign w:val="center"/>
          </w:tcPr>
          <w:p w14:paraId="6ACF342D">
            <w:pPr>
              <w:jc w:val="center"/>
              <w:rPr>
                <w:rFonts w:hint="eastAsia" w:ascii="宋体" w:hAnsi="宋体" w:eastAsia="宋体" w:cs="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s="宋体"/>
                <w:color w:val="auto"/>
                <w:szCs w:val="21"/>
                <w:highlight w:val="none"/>
              </w:rPr>
            </w:pPr>
          </w:p>
        </w:tc>
        <w:tc>
          <w:tcPr>
            <w:tcW w:w="962" w:type="pct"/>
            <w:gridSpan w:val="2"/>
            <w:vAlign w:val="center"/>
          </w:tcPr>
          <w:p w14:paraId="37FC9F82">
            <w:pPr>
              <w:jc w:val="center"/>
              <w:rPr>
                <w:rFonts w:hint="eastAsia" w:ascii="宋体" w:hAnsi="宋体" w:eastAsia="宋体" w:cs="宋体"/>
                <w:color w:val="auto"/>
                <w:szCs w:val="21"/>
                <w:highlight w:val="none"/>
              </w:rPr>
            </w:pPr>
          </w:p>
        </w:tc>
        <w:tc>
          <w:tcPr>
            <w:tcW w:w="903" w:type="pct"/>
            <w:gridSpan w:val="4"/>
            <w:vAlign w:val="center"/>
          </w:tcPr>
          <w:p w14:paraId="71801AC3">
            <w:pPr>
              <w:jc w:val="center"/>
              <w:rPr>
                <w:rFonts w:hint="eastAsia" w:ascii="宋体" w:hAnsi="宋体" w:eastAsia="宋体" w:cs="宋体"/>
                <w:color w:val="auto"/>
                <w:szCs w:val="21"/>
                <w:highlight w:val="none"/>
              </w:rPr>
            </w:pPr>
          </w:p>
        </w:tc>
        <w:tc>
          <w:tcPr>
            <w:tcW w:w="892" w:type="pct"/>
            <w:gridSpan w:val="2"/>
            <w:vAlign w:val="center"/>
          </w:tcPr>
          <w:p w14:paraId="5A8F9131">
            <w:pPr>
              <w:jc w:val="center"/>
              <w:rPr>
                <w:rFonts w:hint="eastAsia" w:ascii="宋体" w:hAnsi="宋体" w:eastAsia="宋体" w:cs="宋体"/>
                <w:color w:val="auto"/>
                <w:szCs w:val="21"/>
                <w:highlight w:val="none"/>
              </w:rPr>
            </w:pPr>
          </w:p>
        </w:tc>
        <w:tc>
          <w:tcPr>
            <w:tcW w:w="1399" w:type="pct"/>
            <w:gridSpan w:val="3"/>
            <w:vAlign w:val="center"/>
          </w:tcPr>
          <w:p w14:paraId="50C1E36F">
            <w:pPr>
              <w:jc w:val="center"/>
              <w:rPr>
                <w:rFonts w:hint="eastAsia" w:ascii="宋体" w:hAnsi="宋体" w:eastAsia="宋体" w:cs="宋体"/>
                <w:color w:val="auto"/>
                <w:szCs w:val="21"/>
                <w:highlight w:val="none"/>
              </w:rPr>
            </w:pPr>
          </w:p>
        </w:tc>
      </w:tr>
    </w:tbl>
    <w:p w14:paraId="1764458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7CCCC1E1">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80EB6D">
      <w:pPr>
        <w:pageBreakBefore/>
        <w:rPr>
          <w:rFonts w:hint="eastAsia" w:ascii="宋体" w:hAnsi="宋体" w:eastAsia="宋体" w:cs="宋体"/>
          <w:color w:val="auto"/>
          <w:kern w:val="0"/>
          <w:sz w:val="20"/>
          <w:szCs w:val="20"/>
          <w:highlight w:val="none"/>
        </w:rPr>
      </w:pPr>
      <w:bookmarkStart w:id="56" w:name="_Toc169799799"/>
      <w:r>
        <w:rPr>
          <w:rFonts w:hint="eastAsia" w:ascii="宋体" w:hAnsi="宋体" w:eastAsia="宋体" w:cs="宋体"/>
          <w:b/>
          <w:bCs/>
          <w:color w:val="auto"/>
          <w:sz w:val="24"/>
          <w:szCs w:val="28"/>
          <w:highlight w:val="none"/>
        </w:rPr>
        <w:t>格式十七：</w:t>
      </w:r>
      <w:bookmarkEnd w:id="56"/>
    </w:p>
    <w:p w14:paraId="27D4AAB0">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192"/>
        <w:gridCol w:w="2060"/>
        <w:gridCol w:w="1303"/>
        <w:gridCol w:w="1161"/>
        <w:gridCol w:w="1305"/>
        <w:gridCol w:w="1582"/>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44" w:type="pct"/>
            <w:vAlign w:val="center"/>
          </w:tcPr>
          <w:p w14:paraId="6423039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客户名称</w:t>
            </w:r>
          </w:p>
        </w:tc>
        <w:tc>
          <w:tcPr>
            <w:tcW w:w="1113" w:type="pct"/>
            <w:vAlign w:val="center"/>
          </w:tcPr>
          <w:p w14:paraId="2E4DA03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项目名称</w:t>
            </w:r>
          </w:p>
        </w:tc>
        <w:tc>
          <w:tcPr>
            <w:tcW w:w="704" w:type="pct"/>
            <w:vAlign w:val="center"/>
          </w:tcPr>
          <w:p w14:paraId="7308D23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及合同金额（万元）</w:t>
            </w:r>
          </w:p>
        </w:tc>
        <w:tc>
          <w:tcPr>
            <w:tcW w:w="627" w:type="pct"/>
          </w:tcPr>
          <w:p w14:paraId="472A2F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签订合同时间</w:t>
            </w:r>
          </w:p>
        </w:tc>
        <w:tc>
          <w:tcPr>
            <w:tcW w:w="705" w:type="pct"/>
            <w:vAlign w:val="center"/>
          </w:tcPr>
          <w:p w14:paraId="34769A6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竣工验收报告时间</w:t>
            </w:r>
          </w:p>
        </w:tc>
        <w:tc>
          <w:tcPr>
            <w:tcW w:w="855" w:type="pct"/>
            <w:vAlign w:val="center"/>
          </w:tcPr>
          <w:p w14:paraId="450EEB7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44" w:type="pct"/>
          </w:tcPr>
          <w:p w14:paraId="0A46D0CD">
            <w:pPr>
              <w:rPr>
                <w:rFonts w:hint="eastAsia" w:ascii="宋体" w:hAnsi="宋体" w:eastAsia="宋体" w:cs="宋体"/>
                <w:color w:val="auto"/>
                <w:szCs w:val="21"/>
                <w:highlight w:val="none"/>
              </w:rPr>
            </w:pPr>
          </w:p>
        </w:tc>
        <w:tc>
          <w:tcPr>
            <w:tcW w:w="1113" w:type="pct"/>
          </w:tcPr>
          <w:p w14:paraId="59C4F175">
            <w:pPr>
              <w:rPr>
                <w:rFonts w:hint="eastAsia" w:ascii="宋体" w:hAnsi="宋体" w:eastAsia="宋体" w:cs="宋体"/>
                <w:color w:val="auto"/>
                <w:szCs w:val="21"/>
                <w:highlight w:val="none"/>
              </w:rPr>
            </w:pPr>
          </w:p>
        </w:tc>
        <w:tc>
          <w:tcPr>
            <w:tcW w:w="704" w:type="pct"/>
          </w:tcPr>
          <w:p w14:paraId="736FFD0D">
            <w:pPr>
              <w:rPr>
                <w:rFonts w:hint="eastAsia" w:ascii="宋体" w:hAnsi="宋体" w:eastAsia="宋体" w:cs="宋体"/>
                <w:color w:val="auto"/>
                <w:szCs w:val="21"/>
                <w:highlight w:val="none"/>
              </w:rPr>
            </w:pPr>
          </w:p>
        </w:tc>
        <w:tc>
          <w:tcPr>
            <w:tcW w:w="627" w:type="pct"/>
          </w:tcPr>
          <w:p w14:paraId="11C97A5F">
            <w:pPr>
              <w:rPr>
                <w:rFonts w:hint="eastAsia" w:ascii="宋体" w:hAnsi="宋体" w:eastAsia="宋体" w:cs="宋体"/>
                <w:color w:val="auto"/>
                <w:szCs w:val="21"/>
                <w:highlight w:val="none"/>
              </w:rPr>
            </w:pPr>
          </w:p>
        </w:tc>
        <w:tc>
          <w:tcPr>
            <w:tcW w:w="705" w:type="pct"/>
          </w:tcPr>
          <w:p w14:paraId="2A4BDCFA">
            <w:pPr>
              <w:rPr>
                <w:rFonts w:hint="eastAsia" w:ascii="宋体" w:hAnsi="宋体" w:eastAsia="宋体" w:cs="宋体"/>
                <w:color w:val="auto"/>
                <w:szCs w:val="21"/>
                <w:highlight w:val="none"/>
              </w:rPr>
            </w:pPr>
          </w:p>
        </w:tc>
        <w:tc>
          <w:tcPr>
            <w:tcW w:w="855" w:type="pct"/>
          </w:tcPr>
          <w:p w14:paraId="3B692309">
            <w:pPr>
              <w:rPr>
                <w:rFonts w:hint="eastAsia" w:ascii="宋体" w:hAnsi="宋体" w:eastAsia="宋体" w:cs="宋体"/>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44" w:type="pct"/>
          </w:tcPr>
          <w:p w14:paraId="39F74D8E">
            <w:pPr>
              <w:rPr>
                <w:rFonts w:hint="eastAsia" w:ascii="宋体" w:hAnsi="宋体" w:eastAsia="宋体" w:cs="宋体"/>
                <w:color w:val="auto"/>
                <w:szCs w:val="21"/>
                <w:highlight w:val="none"/>
              </w:rPr>
            </w:pPr>
          </w:p>
        </w:tc>
        <w:tc>
          <w:tcPr>
            <w:tcW w:w="1113" w:type="pct"/>
          </w:tcPr>
          <w:p w14:paraId="5F671B79">
            <w:pPr>
              <w:rPr>
                <w:rFonts w:hint="eastAsia" w:ascii="宋体" w:hAnsi="宋体" w:eastAsia="宋体" w:cs="宋体"/>
                <w:color w:val="auto"/>
                <w:szCs w:val="21"/>
                <w:highlight w:val="none"/>
              </w:rPr>
            </w:pPr>
          </w:p>
        </w:tc>
        <w:tc>
          <w:tcPr>
            <w:tcW w:w="704" w:type="pct"/>
          </w:tcPr>
          <w:p w14:paraId="1195D776">
            <w:pPr>
              <w:rPr>
                <w:rFonts w:hint="eastAsia" w:ascii="宋体" w:hAnsi="宋体" w:eastAsia="宋体" w:cs="宋体"/>
                <w:color w:val="auto"/>
                <w:szCs w:val="21"/>
                <w:highlight w:val="none"/>
              </w:rPr>
            </w:pPr>
          </w:p>
        </w:tc>
        <w:tc>
          <w:tcPr>
            <w:tcW w:w="627" w:type="pct"/>
          </w:tcPr>
          <w:p w14:paraId="315925D5">
            <w:pPr>
              <w:rPr>
                <w:rFonts w:hint="eastAsia" w:ascii="宋体" w:hAnsi="宋体" w:eastAsia="宋体" w:cs="宋体"/>
                <w:color w:val="auto"/>
                <w:szCs w:val="21"/>
                <w:highlight w:val="none"/>
              </w:rPr>
            </w:pPr>
          </w:p>
        </w:tc>
        <w:tc>
          <w:tcPr>
            <w:tcW w:w="705" w:type="pct"/>
          </w:tcPr>
          <w:p w14:paraId="3C778FED">
            <w:pPr>
              <w:rPr>
                <w:rFonts w:hint="eastAsia" w:ascii="宋体" w:hAnsi="宋体" w:eastAsia="宋体" w:cs="宋体"/>
                <w:color w:val="auto"/>
                <w:szCs w:val="21"/>
                <w:highlight w:val="none"/>
              </w:rPr>
            </w:pPr>
          </w:p>
        </w:tc>
        <w:tc>
          <w:tcPr>
            <w:tcW w:w="855" w:type="pct"/>
          </w:tcPr>
          <w:p w14:paraId="51D94A91">
            <w:pPr>
              <w:rPr>
                <w:rFonts w:hint="eastAsia" w:ascii="宋体" w:hAnsi="宋体" w:eastAsia="宋体" w:cs="宋体"/>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44" w:type="pct"/>
          </w:tcPr>
          <w:p w14:paraId="1420AF0E">
            <w:pPr>
              <w:rPr>
                <w:rFonts w:hint="eastAsia" w:ascii="宋体" w:hAnsi="宋体" w:eastAsia="宋体" w:cs="宋体"/>
                <w:color w:val="auto"/>
                <w:szCs w:val="21"/>
                <w:highlight w:val="none"/>
              </w:rPr>
            </w:pPr>
          </w:p>
        </w:tc>
        <w:tc>
          <w:tcPr>
            <w:tcW w:w="1113" w:type="pct"/>
          </w:tcPr>
          <w:p w14:paraId="44E87058">
            <w:pPr>
              <w:rPr>
                <w:rFonts w:hint="eastAsia" w:ascii="宋体" w:hAnsi="宋体" w:eastAsia="宋体" w:cs="宋体"/>
                <w:color w:val="auto"/>
                <w:szCs w:val="21"/>
                <w:highlight w:val="none"/>
              </w:rPr>
            </w:pPr>
          </w:p>
        </w:tc>
        <w:tc>
          <w:tcPr>
            <w:tcW w:w="704" w:type="pct"/>
          </w:tcPr>
          <w:p w14:paraId="242ACC04">
            <w:pPr>
              <w:rPr>
                <w:rFonts w:hint="eastAsia" w:ascii="宋体" w:hAnsi="宋体" w:eastAsia="宋体" w:cs="宋体"/>
                <w:color w:val="auto"/>
                <w:szCs w:val="21"/>
                <w:highlight w:val="none"/>
              </w:rPr>
            </w:pPr>
          </w:p>
        </w:tc>
        <w:tc>
          <w:tcPr>
            <w:tcW w:w="627" w:type="pct"/>
          </w:tcPr>
          <w:p w14:paraId="46877AD0">
            <w:pPr>
              <w:rPr>
                <w:rFonts w:hint="eastAsia" w:ascii="宋体" w:hAnsi="宋体" w:eastAsia="宋体" w:cs="宋体"/>
                <w:color w:val="auto"/>
                <w:szCs w:val="21"/>
                <w:highlight w:val="none"/>
              </w:rPr>
            </w:pPr>
          </w:p>
        </w:tc>
        <w:tc>
          <w:tcPr>
            <w:tcW w:w="705" w:type="pct"/>
          </w:tcPr>
          <w:p w14:paraId="18E18C73">
            <w:pPr>
              <w:rPr>
                <w:rFonts w:hint="eastAsia" w:ascii="宋体" w:hAnsi="宋体" w:eastAsia="宋体" w:cs="宋体"/>
                <w:color w:val="auto"/>
                <w:szCs w:val="21"/>
                <w:highlight w:val="none"/>
              </w:rPr>
            </w:pPr>
          </w:p>
        </w:tc>
        <w:tc>
          <w:tcPr>
            <w:tcW w:w="855" w:type="pct"/>
          </w:tcPr>
          <w:p w14:paraId="1FD5C6D6">
            <w:pPr>
              <w:rPr>
                <w:rFonts w:hint="eastAsia" w:ascii="宋体" w:hAnsi="宋体" w:eastAsia="宋体" w:cs="宋体"/>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44" w:type="pct"/>
          </w:tcPr>
          <w:p w14:paraId="4C217FE8">
            <w:pPr>
              <w:rPr>
                <w:rFonts w:hint="eastAsia" w:ascii="宋体" w:hAnsi="宋体" w:eastAsia="宋体" w:cs="宋体"/>
                <w:color w:val="auto"/>
                <w:szCs w:val="21"/>
                <w:highlight w:val="none"/>
              </w:rPr>
            </w:pPr>
          </w:p>
        </w:tc>
        <w:tc>
          <w:tcPr>
            <w:tcW w:w="1113" w:type="pct"/>
          </w:tcPr>
          <w:p w14:paraId="3C34C2FE">
            <w:pPr>
              <w:rPr>
                <w:rFonts w:hint="eastAsia" w:ascii="宋体" w:hAnsi="宋体" w:eastAsia="宋体" w:cs="宋体"/>
                <w:color w:val="auto"/>
                <w:szCs w:val="21"/>
                <w:highlight w:val="none"/>
              </w:rPr>
            </w:pPr>
          </w:p>
        </w:tc>
        <w:tc>
          <w:tcPr>
            <w:tcW w:w="704" w:type="pct"/>
          </w:tcPr>
          <w:p w14:paraId="4F2970B3">
            <w:pPr>
              <w:rPr>
                <w:rFonts w:hint="eastAsia" w:ascii="宋体" w:hAnsi="宋体" w:eastAsia="宋体" w:cs="宋体"/>
                <w:color w:val="auto"/>
                <w:szCs w:val="21"/>
                <w:highlight w:val="none"/>
              </w:rPr>
            </w:pPr>
          </w:p>
        </w:tc>
        <w:tc>
          <w:tcPr>
            <w:tcW w:w="627" w:type="pct"/>
          </w:tcPr>
          <w:p w14:paraId="6F850DDD">
            <w:pPr>
              <w:rPr>
                <w:rFonts w:hint="eastAsia" w:ascii="宋体" w:hAnsi="宋体" w:eastAsia="宋体" w:cs="宋体"/>
                <w:color w:val="auto"/>
                <w:szCs w:val="21"/>
                <w:highlight w:val="none"/>
              </w:rPr>
            </w:pPr>
          </w:p>
        </w:tc>
        <w:tc>
          <w:tcPr>
            <w:tcW w:w="705" w:type="pct"/>
          </w:tcPr>
          <w:p w14:paraId="03D5687C">
            <w:pPr>
              <w:rPr>
                <w:rFonts w:hint="eastAsia" w:ascii="宋体" w:hAnsi="宋体" w:eastAsia="宋体" w:cs="宋体"/>
                <w:color w:val="auto"/>
                <w:szCs w:val="21"/>
                <w:highlight w:val="none"/>
              </w:rPr>
            </w:pPr>
          </w:p>
        </w:tc>
        <w:tc>
          <w:tcPr>
            <w:tcW w:w="855" w:type="pct"/>
          </w:tcPr>
          <w:p w14:paraId="2D160E47">
            <w:pPr>
              <w:rPr>
                <w:rFonts w:hint="eastAsia" w:ascii="宋体" w:hAnsi="宋体" w:eastAsia="宋体" w:cs="宋体"/>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44" w:type="pct"/>
          </w:tcPr>
          <w:p w14:paraId="7804D822">
            <w:pPr>
              <w:rPr>
                <w:rFonts w:hint="eastAsia" w:ascii="宋体" w:hAnsi="宋体" w:eastAsia="宋体" w:cs="宋体"/>
                <w:color w:val="auto"/>
                <w:szCs w:val="21"/>
                <w:highlight w:val="none"/>
              </w:rPr>
            </w:pPr>
          </w:p>
        </w:tc>
        <w:tc>
          <w:tcPr>
            <w:tcW w:w="1113" w:type="pct"/>
          </w:tcPr>
          <w:p w14:paraId="6CE47906">
            <w:pPr>
              <w:rPr>
                <w:rFonts w:hint="eastAsia" w:ascii="宋体" w:hAnsi="宋体" w:eastAsia="宋体" w:cs="宋体"/>
                <w:color w:val="auto"/>
                <w:szCs w:val="21"/>
                <w:highlight w:val="none"/>
              </w:rPr>
            </w:pPr>
          </w:p>
        </w:tc>
        <w:tc>
          <w:tcPr>
            <w:tcW w:w="704" w:type="pct"/>
          </w:tcPr>
          <w:p w14:paraId="1403D1F2">
            <w:pPr>
              <w:rPr>
                <w:rFonts w:hint="eastAsia" w:ascii="宋体" w:hAnsi="宋体" w:eastAsia="宋体" w:cs="宋体"/>
                <w:color w:val="auto"/>
                <w:szCs w:val="21"/>
                <w:highlight w:val="none"/>
              </w:rPr>
            </w:pPr>
          </w:p>
        </w:tc>
        <w:tc>
          <w:tcPr>
            <w:tcW w:w="627" w:type="pct"/>
          </w:tcPr>
          <w:p w14:paraId="4BA1DEFE">
            <w:pPr>
              <w:rPr>
                <w:rFonts w:hint="eastAsia" w:ascii="宋体" w:hAnsi="宋体" w:eastAsia="宋体" w:cs="宋体"/>
                <w:color w:val="auto"/>
                <w:szCs w:val="21"/>
                <w:highlight w:val="none"/>
              </w:rPr>
            </w:pPr>
          </w:p>
        </w:tc>
        <w:tc>
          <w:tcPr>
            <w:tcW w:w="705" w:type="pct"/>
          </w:tcPr>
          <w:p w14:paraId="7199E0A4">
            <w:pPr>
              <w:rPr>
                <w:rFonts w:hint="eastAsia" w:ascii="宋体" w:hAnsi="宋体" w:eastAsia="宋体" w:cs="宋体"/>
                <w:color w:val="auto"/>
                <w:szCs w:val="21"/>
                <w:highlight w:val="none"/>
              </w:rPr>
            </w:pPr>
          </w:p>
        </w:tc>
        <w:tc>
          <w:tcPr>
            <w:tcW w:w="855" w:type="pct"/>
          </w:tcPr>
          <w:p w14:paraId="374BE878">
            <w:pPr>
              <w:rPr>
                <w:rFonts w:hint="eastAsia" w:ascii="宋体" w:hAnsi="宋体" w:eastAsia="宋体" w:cs="宋体"/>
                <w:color w:val="auto"/>
                <w:szCs w:val="21"/>
                <w:highlight w:val="none"/>
              </w:rPr>
            </w:pPr>
          </w:p>
        </w:tc>
      </w:tr>
    </w:tbl>
    <w:p w14:paraId="1221276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hint="eastAsia" w:ascii="宋体" w:hAnsi="宋体" w:eastAsia="宋体" w:cs="宋体"/>
          <w:color w:val="auto"/>
          <w:kern w:val="0"/>
          <w:sz w:val="20"/>
          <w:szCs w:val="20"/>
          <w:highlight w:val="none"/>
          <w:lang w:eastAsia="zh-Hans"/>
        </w:rPr>
      </w:pPr>
    </w:p>
    <w:p w14:paraId="7E992DC3">
      <w:pPr>
        <w:widowControl/>
        <w:jc w:val="left"/>
        <w:rPr>
          <w:rFonts w:hint="eastAsia" w:ascii="宋体" w:hAnsi="宋体" w:eastAsia="宋体" w:cs="宋体"/>
          <w:color w:val="auto"/>
          <w:kern w:val="0"/>
          <w:sz w:val="20"/>
          <w:szCs w:val="20"/>
          <w:highlight w:val="none"/>
        </w:rPr>
      </w:pPr>
    </w:p>
    <w:p w14:paraId="5B3403C4">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D0530F5">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8928401">
      <w:pPr>
        <w:pageBreakBefore/>
        <w:rPr>
          <w:rFonts w:hint="eastAsia" w:ascii="宋体" w:hAnsi="宋体" w:eastAsia="宋体" w:cs="宋体"/>
          <w:color w:val="auto"/>
          <w:kern w:val="0"/>
          <w:sz w:val="20"/>
          <w:szCs w:val="20"/>
          <w:highlight w:val="none"/>
          <w:lang w:eastAsia="zh-Hans"/>
        </w:rPr>
      </w:pPr>
      <w:bookmarkStart w:id="57" w:name="_Toc169799800"/>
      <w:r>
        <w:rPr>
          <w:rFonts w:hint="eastAsia" w:ascii="宋体" w:hAnsi="宋体" w:eastAsia="宋体" w:cs="宋体"/>
          <w:b/>
          <w:bCs/>
          <w:color w:val="auto"/>
          <w:sz w:val="24"/>
          <w:szCs w:val="28"/>
          <w:highlight w:val="none"/>
        </w:rPr>
        <w:t>格式十八：</w:t>
      </w:r>
      <w:bookmarkEnd w:id="57"/>
    </w:p>
    <w:p w14:paraId="77DEE211">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
        <w:gridCol w:w="779"/>
        <w:gridCol w:w="1559"/>
        <w:gridCol w:w="1246"/>
        <w:gridCol w:w="1246"/>
        <w:gridCol w:w="1401"/>
        <w:gridCol w:w="1248"/>
        <w:gridCol w:w="842"/>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21" w:type="pct"/>
            <w:vAlign w:val="center"/>
          </w:tcPr>
          <w:p w14:paraId="7508CF8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参数性质</w:t>
            </w:r>
          </w:p>
        </w:tc>
        <w:tc>
          <w:tcPr>
            <w:tcW w:w="842" w:type="pct"/>
            <w:vAlign w:val="center"/>
          </w:tcPr>
          <w:p w14:paraId="6E0F01D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招标文件规定的技术和服务要求</w:t>
            </w:r>
          </w:p>
        </w:tc>
        <w:tc>
          <w:tcPr>
            <w:tcW w:w="673" w:type="pct"/>
            <w:vAlign w:val="center"/>
          </w:tcPr>
          <w:p w14:paraId="50C6F9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673" w:type="pct"/>
            <w:vAlign w:val="center"/>
          </w:tcPr>
          <w:p w14:paraId="7C6C5BE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型号</w:t>
            </w:r>
          </w:p>
        </w:tc>
        <w:tc>
          <w:tcPr>
            <w:tcW w:w="757" w:type="pct"/>
            <w:vAlign w:val="center"/>
          </w:tcPr>
          <w:p w14:paraId="640E140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674" w:type="pct"/>
            <w:vAlign w:val="center"/>
          </w:tcPr>
          <w:p w14:paraId="0B23B82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455" w:type="pct"/>
            <w:vAlign w:val="center"/>
          </w:tcPr>
          <w:p w14:paraId="745C4E9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21" w:type="pct"/>
          </w:tcPr>
          <w:p w14:paraId="32B30E9C">
            <w:pPr>
              <w:jc w:val="center"/>
              <w:rPr>
                <w:rFonts w:hint="eastAsia" w:ascii="宋体" w:hAnsi="宋体" w:eastAsia="宋体" w:cs="宋体"/>
                <w:color w:val="auto"/>
                <w:szCs w:val="24"/>
                <w:highlight w:val="none"/>
              </w:rPr>
            </w:pPr>
          </w:p>
        </w:tc>
        <w:tc>
          <w:tcPr>
            <w:tcW w:w="842" w:type="pct"/>
          </w:tcPr>
          <w:p w14:paraId="1A444041">
            <w:pPr>
              <w:jc w:val="center"/>
              <w:rPr>
                <w:rFonts w:hint="eastAsia" w:ascii="宋体" w:hAnsi="宋体" w:eastAsia="宋体" w:cs="宋体"/>
                <w:color w:val="auto"/>
                <w:szCs w:val="24"/>
                <w:highlight w:val="none"/>
              </w:rPr>
            </w:pPr>
          </w:p>
        </w:tc>
        <w:tc>
          <w:tcPr>
            <w:tcW w:w="673" w:type="pct"/>
          </w:tcPr>
          <w:p w14:paraId="4761BF53">
            <w:pPr>
              <w:jc w:val="center"/>
              <w:rPr>
                <w:rFonts w:hint="eastAsia" w:ascii="宋体" w:hAnsi="宋体" w:eastAsia="宋体" w:cs="宋体"/>
                <w:color w:val="auto"/>
                <w:szCs w:val="24"/>
                <w:highlight w:val="none"/>
              </w:rPr>
            </w:pPr>
          </w:p>
        </w:tc>
        <w:tc>
          <w:tcPr>
            <w:tcW w:w="673" w:type="pct"/>
          </w:tcPr>
          <w:p w14:paraId="0BF5B875">
            <w:pPr>
              <w:jc w:val="center"/>
              <w:rPr>
                <w:rFonts w:hint="eastAsia" w:ascii="宋体" w:hAnsi="宋体" w:eastAsia="宋体" w:cs="宋体"/>
                <w:color w:val="auto"/>
                <w:szCs w:val="24"/>
                <w:highlight w:val="none"/>
              </w:rPr>
            </w:pPr>
          </w:p>
        </w:tc>
        <w:tc>
          <w:tcPr>
            <w:tcW w:w="757" w:type="pct"/>
          </w:tcPr>
          <w:p w14:paraId="6CB22A28">
            <w:pPr>
              <w:jc w:val="center"/>
              <w:rPr>
                <w:rFonts w:hint="eastAsia" w:ascii="宋体" w:hAnsi="宋体" w:eastAsia="宋体" w:cs="宋体"/>
                <w:color w:val="auto"/>
                <w:szCs w:val="24"/>
                <w:highlight w:val="none"/>
              </w:rPr>
            </w:pPr>
          </w:p>
        </w:tc>
        <w:tc>
          <w:tcPr>
            <w:tcW w:w="674" w:type="pct"/>
          </w:tcPr>
          <w:p w14:paraId="0A082F94">
            <w:pPr>
              <w:jc w:val="center"/>
              <w:rPr>
                <w:rFonts w:hint="eastAsia" w:ascii="宋体" w:hAnsi="宋体" w:eastAsia="宋体" w:cs="宋体"/>
                <w:color w:val="auto"/>
                <w:szCs w:val="24"/>
                <w:highlight w:val="none"/>
              </w:rPr>
            </w:pPr>
          </w:p>
        </w:tc>
        <w:tc>
          <w:tcPr>
            <w:tcW w:w="455" w:type="pct"/>
          </w:tcPr>
          <w:p w14:paraId="7715FBBB">
            <w:pPr>
              <w:jc w:val="center"/>
              <w:rPr>
                <w:rFonts w:hint="eastAsia" w:ascii="宋体" w:hAnsi="宋体" w:eastAsia="宋体" w:cs="宋体"/>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21" w:type="pct"/>
          </w:tcPr>
          <w:p w14:paraId="18A69C00">
            <w:pPr>
              <w:jc w:val="center"/>
              <w:rPr>
                <w:rFonts w:hint="eastAsia" w:ascii="宋体" w:hAnsi="宋体" w:eastAsia="宋体" w:cs="宋体"/>
                <w:color w:val="auto"/>
                <w:szCs w:val="24"/>
                <w:highlight w:val="none"/>
              </w:rPr>
            </w:pPr>
          </w:p>
        </w:tc>
        <w:tc>
          <w:tcPr>
            <w:tcW w:w="842" w:type="pct"/>
          </w:tcPr>
          <w:p w14:paraId="4ABB5D74">
            <w:pPr>
              <w:jc w:val="center"/>
              <w:rPr>
                <w:rFonts w:hint="eastAsia" w:ascii="宋体" w:hAnsi="宋体" w:eastAsia="宋体" w:cs="宋体"/>
                <w:color w:val="auto"/>
                <w:szCs w:val="24"/>
                <w:highlight w:val="none"/>
              </w:rPr>
            </w:pPr>
          </w:p>
        </w:tc>
        <w:tc>
          <w:tcPr>
            <w:tcW w:w="673" w:type="pct"/>
          </w:tcPr>
          <w:p w14:paraId="10FD007D">
            <w:pPr>
              <w:jc w:val="center"/>
              <w:rPr>
                <w:rFonts w:hint="eastAsia" w:ascii="宋体" w:hAnsi="宋体" w:eastAsia="宋体" w:cs="宋体"/>
                <w:color w:val="auto"/>
                <w:szCs w:val="24"/>
                <w:highlight w:val="none"/>
              </w:rPr>
            </w:pPr>
          </w:p>
        </w:tc>
        <w:tc>
          <w:tcPr>
            <w:tcW w:w="673" w:type="pct"/>
          </w:tcPr>
          <w:p w14:paraId="55086A9D">
            <w:pPr>
              <w:jc w:val="center"/>
              <w:rPr>
                <w:rFonts w:hint="eastAsia" w:ascii="宋体" w:hAnsi="宋体" w:eastAsia="宋体" w:cs="宋体"/>
                <w:color w:val="auto"/>
                <w:szCs w:val="24"/>
                <w:highlight w:val="none"/>
              </w:rPr>
            </w:pPr>
          </w:p>
        </w:tc>
        <w:tc>
          <w:tcPr>
            <w:tcW w:w="757" w:type="pct"/>
          </w:tcPr>
          <w:p w14:paraId="3EEEF382">
            <w:pPr>
              <w:jc w:val="center"/>
              <w:rPr>
                <w:rFonts w:hint="eastAsia" w:ascii="宋体" w:hAnsi="宋体" w:eastAsia="宋体" w:cs="宋体"/>
                <w:color w:val="auto"/>
                <w:szCs w:val="24"/>
                <w:highlight w:val="none"/>
              </w:rPr>
            </w:pPr>
          </w:p>
        </w:tc>
        <w:tc>
          <w:tcPr>
            <w:tcW w:w="674" w:type="pct"/>
          </w:tcPr>
          <w:p w14:paraId="7000A055">
            <w:pPr>
              <w:jc w:val="center"/>
              <w:rPr>
                <w:rFonts w:hint="eastAsia" w:ascii="宋体" w:hAnsi="宋体" w:eastAsia="宋体" w:cs="宋体"/>
                <w:color w:val="auto"/>
                <w:szCs w:val="24"/>
                <w:highlight w:val="none"/>
              </w:rPr>
            </w:pPr>
          </w:p>
        </w:tc>
        <w:tc>
          <w:tcPr>
            <w:tcW w:w="455" w:type="pct"/>
          </w:tcPr>
          <w:p w14:paraId="6313E279">
            <w:pPr>
              <w:jc w:val="center"/>
              <w:rPr>
                <w:rFonts w:hint="eastAsia" w:ascii="宋体" w:hAnsi="宋体" w:eastAsia="宋体" w:cs="宋体"/>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21" w:type="pct"/>
          </w:tcPr>
          <w:p w14:paraId="0728229E">
            <w:pPr>
              <w:jc w:val="center"/>
              <w:rPr>
                <w:rFonts w:hint="eastAsia" w:ascii="宋体" w:hAnsi="宋体" w:eastAsia="宋体" w:cs="宋体"/>
                <w:color w:val="auto"/>
                <w:szCs w:val="24"/>
                <w:highlight w:val="none"/>
              </w:rPr>
            </w:pPr>
          </w:p>
        </w:tc>
        <w:tc>
          <w:tcPr>
            <w:tcW w:w="842" w:type="pct"/>
          </w:tcPr>
          <w:p w14:paraId="29C4B615">
            <w:pPr>
              <w:jc w:val="center"/>
              <w:rPr>
                <w:rFonts w:hint="eastAsia" w:ascii="宋体" w:hAnsi="宋体" w:eastAsia="宋体" w:cs="宋体"/>
                <w:color w:val="auto"/>
                <w:szCs w:val="24"/>
                <w:highlight w:val="none"/>
              </w:rPr>
            </w:pPr>
          </w:p>
        </w:tc>
        <w:tc>
          <w:tcPr>
            <w:tcW w:w="673" w:type="pct"/>
          </w:tcPr>
          <w:p w14:paraId="7A89FD52">
            <w:pPr>
              <w:jc w:val="center"/>
              <w:rPr>
                <w:rFonts w:hint="eastAsia" w:ascii="宋体" w:hAnsi="宋体" w:eastAsia="宋体" w:cs="宋体"/>
                <w:color w:val="auto"/>
                <w:szCs w:val="24"/>
                <w:highlight w:val="none"/>
              </w:rPr>
            </w:pPr>
          </w:p>
        </w:tc>
        <w:tc>
          <w:tcPr>
            <w:tcW w:w="673" w:type="pct"/>
          </w:tcPr>
          <w:p w14:paraId="1AC82DC0">
            <w:pPr>
              <w:jc w:val="center"/>
              <w:rPr>
                <w:rFonts w:hint="eastAsia" w:ascii="宋体" w:hAnsi="宋体" w:eastAsia="宋体" w:cs="宋体"/>
                <w:color w:val="auto"/>
                <w:szCs w:val="24"/>
                <w:highlight w:val="none"/>
              </w:rPr>
            </w:pPr>
          </w:p>
        </w:tc>
        <w:tc>
          <w:tcPr>
            <w:tcW w:w="757" w:type="pct"/>
          </w:tcPr>
          <w:p w14:paraId="0C8FD514">
            <w:pPr>
              <w:jc w:val="center"/>
              <w:rPr>
                <w:rFonts w:hint="eastAsia" w:ascii="宋体" w:hAnsi="宋体" w:eastAsia="宋体" w:cs="宋体"/>
                <w:color w:val="auto"/>
                <w:szCs w:val="24"/>
                <w:highlight w:val="none"/>
              </w:rPr>
            </w:pPr>
          </w:p>
        </w:tc>
        <w:tc>
          <w:tcPr>
            <w:tcW w:w="674" w:type="pct"/>
          </w:tcPr>
          <w:p w14:paraId="04EE07D5">
            <w:pPr>
              <w:jc w:val="center"/>
              <w:rPr>
                <w:rFonts w:hint="eastAsia" w:ascii="宋体" w:hAnsi="宋体" w:eastAsia="宋体" w:cs="宋体"/>
                <w:color w:val="auto"/>
                <w:szCs w:val="24"/>
                <w:highlight w:val="none"/>
              </w:rPr>
            </w:pPr>
          </w:p>
        </w:tc>
        <w:tc>
          <w:tcPr>
            <w:tcW w:w="455" w:type="pct"/>
          </w:tcPr>
          <w:p w14:paraId="3AAF2642">
            <w:pPr>
              <w:jc w:val="center"/>
              <w:rPr>
                <w:rFonts w:hint="eastAsia" w:ascii="宋体" w:hAnsi="宋体" w:eastAsia="宋体" w:cs="宋体"/>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21" w:type="pct"/>
          </w:tcPr>
          <w:p w14:paraId="75E715A6">
            <w:pPr>
              <w:jc w:val="center"/>
              <w:rPr>
                <w:rFonts w:hint="eastAsia" w:ascii="宋体" w:hAnsi="宋体" w:eastAsia="宋体" w:cs="宋体"/>
                <w:color w:val="auto"/>
                <w:szCs w:val="24"/>
                <w:highlight w:val="none"/>
              </w:rPr>
            </w:pPr>
          </w:p>
        </w:tc>
        <w:tc>
          <w:tcPr>
            <w:tcW w:w="842" w:type="pct"/>
          </w:tcPr>
          <w:p w14:paraId="3D366722">
            <w:pPr>
              <w:jc w:val="center"/>
              <w:rPr>
                <w:rFonts w:hint="eastAsia" w:ascii="宋体" w:hAnsi="宋体" w:eastAsia="宋体" w:cs="宋体"/>
                <w:color w:val="auto"/>
                <w:szCs w:val="24"/>
                <w:highlight w:val="none"/>
              </w:rPr>
            </w:pPr>
          </w:p>
        </w:tc>
        <w:tc>
          <w:tcPr>
            <w:tcW w:w="673" w:type="pct"/>
          </w:tcPr>
          <w:p w14:paraId="6B1F577E">
            <w:pPr>
              <w:jc w:val="center"/>
              <w:rPr>
                <w:rFonts w:hint="eastAsia" w:ascii="宋体" w:hAnsi="宋体" w:eastAsia="宋体" w:cs="宋体"/>
                <w:color w:val="auto"/>
                <w:szCs w:val="24"/>
                <w:highlight w:val="none"/>
              </w:rPr>
            </w:pPr>
          </w:p>
        </w:tc>
        <w:tc>
          <w:tcPr>
            <w:tcW w:w="673" w:type="pct"/>
          </w:tcPr>
          <w:p w14:paraId="2C6C7C4E">
            <w:pPr>
              <w:jc w:val="center"/>
              <w:rPr>
                <w:rFonts w:hint="eastAsia" w:ascii="宋体" w:hAnsi="宋体" w:eastAsia="宋体" w:cs="宋体"/>
                <w:color w:val="auto"/>
                <w:szCs w:val="24"/>
                <w:highlight w:val="none"/>
              </w:rPr>
            </w:pPr>
          </w:p>
        </w:tc>
        <w:tc>
          <w:tcPr>
            <w:tcW w:w="757" w:type="pct"/>
          </w:tcPr>
          <w:p w14:paraId="58E975CE">
            <w:pPr>
              <w:jc w:val="center"/>
              <w:rPr>
                <w:rFonts w:hint="eastAsia" w:ascii="宋体" w:hAnsi="宋体" w:eastAsia="宋体" w:cs="宋体"/>
                <w:color w:val="auto"/>
                <w:szCs w:val="24"/>
                <w:highlight w:val="none"/>
              </w:rPr>
            </w:pPr>
          </w:p>
        </w:tc>
        <w:tc>
          <w:tcPr>
            <w:tcW w:w="674" w:type="pct"/>
          </w:tcPr>
          <w:p w14:paraId="0F5945E4">
            <w:pPr>
              <w:jc w:val="center"/>
              <w:rPr>
                <w:rFonts w:hint="eastAsia" w:ascii="宋体" w:hAnsi="宋体" w:eastAsia="宋体" w:cs="宋体"/>
                <w:color w:val="auto"/>
                <w:szCs w:val="24"/>
                <w:highlight w:val="none"/>
              </w:rPr>
            </w:pPr>
          </w:p>
        </w:tc>
        <w:tc>
          <w:tcPr>
            <w:tcW w:w="455" w:type="pct"/>
          </w:tcPr>
          <w:p w14:paraId="6EDAFE70">
            <w:pPr>
              <w:jc w:val="center"/>
              <w:rPr>
                <w:rFonts w:hint="eastAsia" w:ascii="宋体" w:hAnsi="宋体" w:eastAsia="宋体" w:cs="宋体"/>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21" w:type="pct"/>
          </w:tcPr>
          <w:p w14:paraId="5303FFEA">
            <w:pPr>
              <w:jc w:val="center"/>
              <w:rPr>
                <w:rFonts w:hint="eastAsia" w:ascii="宋体" w:hAnsi="宋体" w:eastAsia="宋体" w:cs="宋体"/>
                <w:color w:val="auto"/>
                <w:szCs w:val="24"/>
                <w:highlight w:val="none"/>
              </w:rPr>
            </w:pPr>
          </w:p>
        </w:tc>
        <w:tc>
          <w:tcPr>
            <w:tcW w:w="842" w:type="pct"/>
          </w:tcPr>
          <w:p w14:paraId="5B7D9351">
            <w:pPr>
              <w:jc w:val="center"/>
              <w:rPr>
                <w:rFonts w:hint="eastAsia" w:ascii="宋体" w:hAnsi="宋体" w:eastAsia="宋体" w:cs="宋体"/>
                <w:color w:val="auto"/>
                <w:szCs w:val="24"/>
                <w:highlight w:val="none"/>
              </w:rPr>
            </w:pPr>
          </w:p>
        </w:tc>
        <w:tc>
          <w:tcPr>
            <w:tcW w:w="673" w:type="pct"/>
          </w:tcPr>
          <w:p w14:paraId="7B89660F">
            <w:pPr>
              <w:jc w:val="center"/>
              <w:rPr>
                <w:rFonts w:hint="eastAsia" w:ascii="宋体" w:hAnsi="宋体" w:eastAsia="宋体" w:cs="宋体"/>
                <w:color w:val="auto"/>
                <w:szCs w:val="24"/>
                <w:highlight w:val="none"/>
              </w:rPr>
            </w:pPr>
          </w:p>
        </w:tc>
        <w:tc>
          <w:tcPr>
            <w:tcW w:w="673" w:type="pct"/>
          </w:tcPr>
          <w:p w14:paraId="611D5345">
            <w:pPr>
              <w:jc w:val="center"/>
              <w:rPr>
                <w:rFonts w:hint="eastAsia" w:ascii="宋体" w:hAnsi="宋体" w:eastAsia="宋体" w:cs="宋体"/>
                <w:color w:val="auto"/>
                <w:szCs w:val="24"/>
                <w:highlight w:val="none"/>
              </w:rPr>
            </w:pPr>
          </w:p>
        </w:tc>
        <w:tc>
          <w:tcPr>
            <w:tcW w:w="757" w:type="pct"/>
          </w:tcPr>
          <w:p w14:paraId="3D1067CA">
            <w:pPr>
              <w:jc w:val="center"/>
              <w:rPr>
                <w:rFonts w:hint="eastAsia" w:ascii="宋体" w:hAnsi="宋体" w:eastAsia="宋体" w:cs="宋体"/>
                <w:color w:val="auto"/>
                <w:szCs w:val="24"/>
                <w:highlight w:val="none"/>
              </w:rPr>
            </w:pPr>
          </w:p>
        </w:tc>
        <w:tc>
          <w:tcPr>
            <w:tcW w:w="674" w:type="pct"/>
          </w:tcPr>
          <w:p w14:paraId="396A9589">
            <w:pPr>
              <w:jc w:val="center"/>
              <w:rPr>
                <w:rFonts w:hint="eastAsia" w:ascii="宋体" w:hAnsi="宋体" w:eastAsia="宋体" w:cs="宋体"/>
                <w:color w:val="auto"/>
                <w:szCs w:val="24"/>
                <w:highlight w:val="none"/>
              </w:rPr>
            </w:pPr>
          </w:p>
        </w:tc>
        <w:tc>
          <w:tcPr>
            <w:tcW w:w="455" w:type="pct"/>
          </w:tcPr>
          <w:p w14:paraId="48F78ADA">
            <w:pPr>
              <w:jc w:val="center"/>
              <w:rPr>
                <w:rFonts w:hint="eastAsia" w:ascii="宋体" w:hAnsi="宋体" w:eastAsia="宋体" w:cs="宋体"/>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21" w:type="pct"/>
          </w:tcPr>
          <w:p w14:paraId="628F3EA5">
            <w:pPr>
              <w:jc w:val="center"/>
              <w:rPr>
                <w:rFonts w:hint="eastAsia" w:ascii="宋体" w:hAnsi="宋体" w:eastAsia="宋体" w:cs="宋体"/>
                <w:color w:val="auto"/>
                <w:szCs w:val="24"/>
                <w:highlight w:val="none"/>
              </w:rPr>
            </w:pPr>
          </w:p>
        </w:tc>
        <w:tc>
          <w:tcPr>
            <w:tcW w:w="842" w:type="pct"/>
          </w:tcPr>
          <w:p w14:paraId="2C632F24">
            <w:pPr>
              <w:jc w:val="center"/>
              <w:rPr>
                <w:rFonts w:hint="eastAsia" w:ascii="宋体" w:hAnsi="宋体" w:eastAsia="宋体" w:cs="宋体"/>
                <w:color w:val="auto"/>
                <w:szCs w:val="24"/>
                <w:highlight w:val="none"/>
              </w:rPr>
            </w:pPr>
          </w:p>
        </w:tc>
        <w:tc>
          <w:tcPr>
            <w:tcW w:w="673" w:type="pct"/>
          </w:tcPr>
          <w:p w14:paraId="74143178">
            <w:pPr>
              <w:jc w:val="center"/>
              <w:rPr>
                <w:rFonts w:hint="eastAsia" w:ascii="宋体" w:hAnsi="宋体" w:eastAsia="宋体" w:cs="宋体"/>
                <w:color w:val="auto"/>
                <w:szCs w:val="24"/>
                <w:highlight w:val="none"/>
              </w:rPr>
            </w:pPr>
          </w:p>
        </w:tc>
        <w:tc>
          <w:tcPr>
            <w:tcW w:w="673" w:type="pct"/>
          </w:tcPr>
          <w:p w14:paraId="45BACE0B">
            <w:pPr>
              <w:jc w:val="center"/>
              <w:rPr>
                <w:rFonts w:hint="eastAsia" w:ascii="宋体" w:hAnsi="宋体" w:eastAsia="宋体" w:cs="宋体"/>
                <w:color w:val="auto"/>
                <w:szCs w:val="24"/>
                <w:highlight w:val="none"/>
              </w:rPr>
            </w:pPr>
          </w:p>
        </w:tc>
        <w:tc>
          <w:tcPr>
            <w:tcW w:w="757" w:type="pct"/>
          </w:tcPr>
          <w:p w14:paraId="2A7F42CE">
            <w:pPr>
              <w:jc w:val="center"/>
              <w:rPr>
                <w:rFonts w:hint="eastAsia" w:ascii="宋体" w:hAnsi="宋体" w:eastAsia="宋体" w:cs="宋体"/>
                <w:color w:val="auto"/>
                <w:szCs w:val="24"/>
                <w:highlight w:val="none"/>
              </w:rPr>
            </w:pPr>
          </w:p>
        </w:tc>
        <w:tc>
          <w:tcPr>
            <w:tcW w:w="674" w:type="pct"/>
          </w:tcPr>
          <w:p w14:paraId="6F32A543">
            <w:pPr>
              <w:jc w:val="center"/>
              <w:rPr>
                <w:rFonts w:hint="eastAsia" w:ascii="宋体" w:hAnsi="宋体" w:eastAsia="宋体" w:cs="宋体"/>
                <w:color w:val="auto"/>
                <w:szCs w:val="24"/>
                <w:highlight w:val="none"/>
              </w:rPr>
            </w:pPr>
          </w:p>
        </w:tc>
        <w:tc>
          <w:tcPr>
            <w:tcW w:w="455" w:type="pct"/>
          </w:tcPr>
          <w:p w14:paraId="04FADFAC">
            <w:pPr>
              <w:jc w:val="center"/>
              <w:rPr>
                <w:rFonts w:hint="eastAsia" w:ascii="宋体" w:hAnsi="宋体" w:eastAsia="宋体" w:cs="宋体"/>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w:t>
            </w:r>
          </w:p>
        </w:tc>
        <w:tc>
          <w:tcPr>
            <w:tcW w:w="421" w:type="pct"/>
          </w:tcPr>
          <w:p w14:paraId="4CE3F31D">
            <w:pPr>
              <w:jc w:val="center"/>
              <w:rPr>
                <w:rFonts w:hint="eastAsia" w:ascii="宋体" w:hAnsi="宋体" w:eastAsia="宋体" w:cs="宋体"/>
                <w:color w:val="auto"/>
                <w:szCs w:val="24"/>
                <w:highlight w:val="none"/>
              </w:rPr>
            </w:pPr>
          </w:p>
        </w:tc>
        <w:tc>
          <w:tcPr>
            <w:tcW w:w="842" w:type="pct"/>
          </w:tcPr>
          <w:p w14:paraId="5FF286DC">
            <w:pPr>
              <w:jc w:val="center"/>
              <w:rPr>
                <w:rFonts w:hint="eastAsia" w:ascii="宋体" w:hAnsi="宋体" w:eastAsia="宋体" w:cs="宋体"/>
                <w:color w:val="auto"/>
                <w:szCs w:val="24"/>
                <w:highlight w:val="none"/>
              </w:rPr>
            </w:pPr>
          </w:p>
        </w:tc>
        <w:tc>
          <w:tcPr>
            <w:tcW w:w="673" w:type="pct"/>
          </w:tcPr>
          <w:p w14:paraId="762C9244">
            <w:pPr>
              <w:jc w:val="center"/>
              <w:rPr>
                <w:rFonts w:hint="eastAsia" w:ascii="宋体" w:hAnsi="宋体" w:eastAsia="宋体" w:cs="宋体"/>
                <w:color w:val="auto"/>
                <w:szCs w:val="24"/>
                <w:highlight w:val="none"/>
              </w:rPr>
            </w:pPr>
          </w:p>
        </w:tc>
        <w:tc>
          <w:tcPr>
            <w:tcW w:w="673" w:type="pct"/>
          </w:tcPr>
          <w:p w14:paraId="26F42D92">
            <w:pPr>
              <w:jc w:val="center"/>
              <w:rPr>
                <w:rFonts w:hint="eastAsia" w:ascii="宋体" w:hAnsi="宋体" w:eastAsia="宋体" w:cs="宋体"/>
                <w:color w:val="auto"/>
                <w:szCs w:val="24"/>
                <w:highlight w:val="none"/>
              </w:rPr>
            </w:pPr>
          </w:p>
        </w:tc>
        <w:tc>
          <w:tcPr>
            <w:tcW w:w="757" w:type="pct"/>
          </w:tcPr>
          <w:p w14:paraId="0084FF0D">
            <w:pPr>
              <w:jc w:val="center"/>
              <w:rPr>
                <w:rFonts w:hint="eastAsia" w:ascii="宋体" w:hAnsi="宋体" w:eastAsia="宋体" w:cs="宋体"/>
                <w:color w:val="auto"/>
                <w:szCs w:val="24"/>
                <w:highlight w:val="none"/>
              </w:rPr>
            </w:pPr>
          </w:p>
        </w:tc>
        <w:tc>
          <w:tcPr>
            <w:tcW w:w="674" w:type="pct"/>
          </w:tcPr>
          <w:p w14:paraId="0939545E">
            <w:pPr>
              <w:jc w:val="center"/>
              <w:rPr>
                <w:rFonts w:hint="eastAsia" w:ascii="宋体" w:hAnsi="宋体" w:eastAsia="宋体" w:cs="宋体"/>
                <w:color w:val="auto"/>
                <w:szCs w:val="24"/>
                <w:highlight w:val="none"/>
              </w:rPr>
            </w:pPr>
          </w:p>
        </w:tc>
        <w:tc>
          <w:tcPr>
            <w:tcW w:w="455" w:type="pct"/>
          </w:tcPr>
          <w:p w14:paraId="776647EE">
            <w:pPr>
              <w:jc w:val="center"/>
              <w:rPr>
                <w:rFonts w:hint="eastAsia" w:ascii="宋体" w:hAnsi="宋体" w:eastAsia="宋体" w:cs="宋体"/>
                <w:color w:val="auto"/>
                <w:szCs w:val="24"/>
                <w:highlight w:val="none"/>
              </w:rPr>
            </w:pPr>
          </w:p>
        </w:tc>
      </w:tr>
    </w:tbl>
    <w:p w14:paraId="6BA86BFE">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4BB1D7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Hans"/>
        </w:rPr>
        <w:t>“型号”项，若无，填写：“</w:t>
      </w:r>
      <w:r>
        <w:rPr>
          <w:rFonts w:hint="eastAsia" w:ascii="宋体" w:hAnsi="宋体" w:eastAsia="宋体" w:cs="宋体"/>
          <w:color w:val="auto"/>
          <w:kern w:val="0"/>
          <w:szCs w:val="21"/>
          <w:highlight w:val="none"/>
        </w:rPr>
        <w:t xml:space="preserve"> </w:t>
      </w:r>
      <w:r>
        <w:rPr>
          <w:rStyle w:val="16"/>
          <w:rFonts w:hint="eastAsia" w:ascii="宋体" w:hAnsi="宋体" w:eastAsia="宋体" w:cs="宋体"/>
          <w:i w:val="0"/>
          <w:iCs w:val="0"/>
          <w:color w:val="auto"/>
          <w:szCs w:val="21"/>
          <w:highlight w:val="none"/>
          <w:shd w:val="clear" w:color="auto" w:fill="FFFFFF"/>
        </w:rPr>
        <w:t xml:space="preserve">/ </w:t>
      </w:r>
      <w:r>
        <w:rPr>
          <w:rFonts w:hint="eastAsia" w:ascii="宋体" w:hAnsi="宋体" w:eastAsia="宋体" w:cs="宋体"/>
          <w:color w:val="auto"/>
          <w:kern w:val="0"/>
          <w:szCs w:val="21"/>
          <w:highlight w:val="none"/>
          <w:lang w:eastAsia="zh-Hans"/>
        </w:rPr>
        <w:t>”</w:t>
      </w:r>
      <w:r>
        <w:rPr>
          <w:rStyle w:val="16"/>
          <w:rFonts w:hint="eastAsia" w:ascii="宋体" w:hAnsi="宋体" w:eastAsia="宋体" w:cs="宋体"/>
          <w:i w:val="0"/>
          <w:iCs w:val="0"/>
          <w:color w:val="auto"/>
          <w:szCs w:val="21"/>
          <w:highlight w:val="none"/>
          <w:shd w:val="clear" w:color="auto" w:fill="FFFFFF"/>
        </w:rPr>
        <w:t>。</w:t>
      </w:r>
    </w:p>
    <w:p w14:paraId="278EC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w:t>
      </w:r>
      <w:bookmarkStart w:id="58" w:name="_Hlk169717981"/>
      <w:r>
        <w:rPr>
          <w:rFonts w:hint="eastAsia" w:ascii="宋体" w:hAnsi="宋体" w:eastAsia="宋体" w:cs="宋体"/>
          <w:color w:val="auto"/>
          <w:kern w:val="0"/>
          <w:szCs w:val="21"/>
          <w:highlight w:val="none"/>
          <w:lang w:eastAsia="zh-Hans"/>
        </w:rPr>
        <w:t>“备注”</w:t>
      </w:r>
      <w:bookmarkEnd w:id="58"/>
      <w:r>
        <w:rPr>
          <w:rFonts w:hint="eastAsia" w:ascii="宋体" w:hAnsi="宋体" w:eastAsia="宋体" w:cs="宋体"/>
          <w:color w:val="auto"/>
          <w:kern w:val="0"/>
          <w:szCs w:val="21"/>
          <w:highlight w:val="none"/>
          <w:lang w:eastAsia="zh-Hans"/>
        </w:rPr>
        <w:t>处可填写偏离情况的说明。</w:t>
      </w:r>
    </w:p>
    <w:p w14:paraId="4BA0B68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FC5EE89">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5CED2F">
      <w:pPr>
        <w:pageBreakBefore/>
        <w:rPr>
          <w:rFonts w:hint="eastAsia" w:ascii="宋体" w:hAnsi="宋体" w:eastAsia="宋体" w:cs="宋体"/>
          <w:color w:val="auto"/>
          <w:kern w:val="0"/>
          <w:sz w:val="20"/>
          <w:szCs w:val="20"/>
          <w:highlight w:val="none"/>
          <w:lang w:eastAsia="zh-Hans"/>
        </w:rPr>
      </w:pPr>
      <w:bookmarkStart w:id="59" w:name="_Toc169799801"/>
      <w:r>
        <w:rPr>
          <w:rFonts w:hint="eastAsia" w:ascii="宋体" w:hAnsi="宋体" w:eastAsia="宋体" w:cs="宋体"/>
          <w:b/>
          <w:bCs/>
          <w:color w:val="auto"/>
          <w:sz w:val="24"/>
          <w:szCs w:val="28"/>
          <w:highlight w:val="none"/>
        </w:rPr>
        <w:t>格式十九：</w:t>
      </w:r>
      <w:bookmarkEnd w:id="59"/>
    </w:p>
    <w:p w14:paraId="43042819">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251"/>
        <w:gridCol w:w="1574"/>
        <w:gridCol w:w="1659"/>
        <w:gridCol w:w="1318"/>
        <w:gridCol w:w="1318"/>
        <w:gridCol w:w="1314"/>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76" w:type="pct"/>
            <w:vAlign w:val="center"/>
          </w:tcPr>
          <w:p w14:paraId="6EE34BC8">
            <w:pPr>
              <w:widowControl/>
              <w:jc w:val="center"/>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参数性质</w:t>
            </w:r>
          </w:p>
        </w:tc>
        <w:tc>
          <w:tcPr>
            <w:tcW w:w="850" w:type="pct"/>
            <w:vAlign w:val="center"/>
          </w:tcPr>
          <w:p w14:paraId="20DF37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招标文件规定的商务条件</w:t>
            </w:r>
          </w:p>
        </w:tc>
        <w:tc>
          <w:tcPr>
            <w:tcW w:w="896" w:type="pct"/>
            <w:vAlign w:val="center"/>
          </w:tcPr>
          <w:p w14:paraId="2E5205F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712" w:type="pct"/>
            <w:vAlign w:val="center"/>
          </w:tcPr>
          <w:p w14:paraId="1BBB919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712" w:type="pct"/>
            <w:vAlign w:val="center"/>
          </w:tcPr>
          <w:p w14:paraId="05CC7AC4">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712" w:type="pct"/>
            <w:vAlign w:val="center"/>
          </w:tcPr>
          <w:p w14:paraId="108E53D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76" w:type="pct"/>
          </w:tcPr>
          <w:p w14:paraId="24F4A561">
            <w:pPr>
              <w:rPr>
                <w:rFonts w:hint="eastAsia" w:ascii="宋体" w:hAnsi="宋体" w:eastAsia="宋体" w:cs="宋体"/>
                <w:color w:val="auto"/>
                <w:szCs w:val="21"/>
                <w:highlight w:val="none"/>
              </w:rPr>
            </w:pPr>
          </w:p>
        </w:tc>
        <w:tc>
          <w:tcPr>
            <w:tcW w:w="850" w:type="pct"/>
          </w:tcPr>
          <w:p w14:paraId="587938BA">
            <w:pPr>
              <w:rPr>
                <w:rFonts w:hint="eastAsia" w:ascii="宋体" w:hAnsi="宋体" w:eastAsia="宋体" w:cs="宋体"/>
                <w:color w:val="auto"/>
                <w:szCs w:val="21"/>
                <w:highlight w:val="none"/>
              </w:rPr>
            </w:pPr>
          </w:p>
        </w:tc>
        <w:tc>
          <w:tcPr>
            <w:tcW w:w="896" w:type="pct"/>
          </w:tcPr>
          <w:p w14:paraId="3D822424">
            <w:pPr>
              <w:rPr>
                <w:rFonts w:hint="eastAsia" w:ascii="宋体" w:hAnsi="宋体" w:eastAsia="宋体" w:cs="宋体"/>
                <w:color w:val="auto"/>
                <w:szCs w:val="21"/>
                <w:highlight w:val="none"/>
              </w:rPr>
            </w:pPr>
          </w:p>
        </w:tc>
        <w:tc>
          <w:tcPr>
            <w:tcW w:w="712" w:type="pct"/>
          </w:tcPr>
          <w:p w14:paraId="44B15A7C">
            <w:pPr>
              <w:rPr>
                <w:rFonts w:hint="eastAsia" w:ascii="宋体" w:hAnsi="宋体" w:eastAsia="宋体" w:cs="宋体"/>
                <w:color w:val="auto"/>
                <w:szCs w:val="21"/>
                <w:highlight w:val="none"/>
              </w:rPr>
            </w:pPr>
          </w:p>
        </w:tc>
        <w:tc>
          <w:tcPr>
            <w:tcW w:w="712" w:type="pct"/>
          </w:tcPr>
          <w:p w14:paraId="62E925FB">
            <w:pPr>
              <w:rPr>
                <w:rFonts w:hint="eastAsia" w:ascii="宋体" w:hAnsi="宋体" w:eastAsia="宋体" w:cs="宋体"/>
                <w:color w:val="auto"/>
                <w:szCs w:val="21"/>
                <w:highlight w:val="none"/>
              </w:rPr>
            </w:pPr>
          </w:p>
        </w:tc>
        <w:tc>
          <w:tcPr>
            <w:tcW w:w="712" w:type="pct"/>
          </w:tcPr>
          <w:p w14:paraId="2562ED58">
            <w:pPr>
              <w:rPr>
                <w:rFonts w:hint="eastAsia" w:ascii="宋体" w:hAnsi="宋体" w:eastAsia="宋体" w:cs="宋体"/>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76" w:type="pct"/>
          </w:tcPr>
          <w:p w14:paraId="457CB21D">
            <w:pPr>
              <w:rPr>
                <w:rFonts w:hint="eastAsia" w:ascii="宋体" w:hAnsi="宋体" w:eastAsia="宋体" w:cs="宋体"/>
                <w:color w:val="auto"/>
                <w:szCs w:val="21"/>
                <w:highlight w:val="none"/>
              </w:rPr>
            </w:pPr>
          </w:p>
        </w:tc>
        <w:tc>
          <w:tcPr>
            <w:tcW w:w="850" w:type="pct"/>
          </w:tcPr>
          <w:p w14:paraId="5BC9E0CB">
            <w:pPr>
              <w:rPr>
                <w:rFonts w:hint="eastAsia" w:ascii="宋体" w:hAnsi="宋体" w:eastAsia="宋体" w:cs="宋体"/>
                <w:color w:val="auto"/>
                <w:szCs w:val="21"/>
                <w:highlight w:val="none"/>
              </w:rPr>
            </w:pPr>
          </w:p>
        </w:tc>
        <w:tc>
          <w:tcPr>
            <w:tcW w:w="896" w:type="pct"/>
          </w:tcPr>
          <w:p w14:paraId="6AC1B8EA">
            <w:pPr>
              <w:rPr>
                <w:rFonts w:hint="eastAsia" w:ascii="宋体" w:hAnsi="宋体" w:eastAsia="宋体" w:cs="宋体"/>
                <w:color w:val="auto"/>
                <w:szCs w:val="21"/>
                <w:highlight w:val="none"/>
              </w:rPr>
            </w:pPr>
          </w:p>
        </w:tc>
        <w:tc>
          <w:tcPr>
            <w:tcW w:w="712" w:type="pct"/>
          </w:tcPr>
          <w:p w14:paraId="24DFDBCD">
            <w:pPr>
              <w:rPr>
                <w:rFonts w:hint="eastAsia" w:ascii="宋体" w:hAnsi="宋体" w:eastAsia="宋体" w:cs="宋体"/>
                <w:color w:val="auto"/>
                <w:szCs w:val="21"/>
                <w:highlight w:val="none"/>
              </w:rPr>
            </w:pPr>
          </w:p>
        </w:tc>
        <w:tc>
          <w:tcPr>
            <w:tcW w:w="712" w:type="pct"/>
          </w:tcPr>
          <w:p w14:paraId="3B000570">
            <w:pPr>
              <w:rPr>
                <w:rFonts w:hint="eastAsia" w:ascii="宋体" w:hAnsi="宋体" w:eastAsia="宋体" w:cs="宋体"/>
                <w:color w:val="auto"/>
                <w:szCs w:val="21"/>
                <w:highlight w:val="none"/>
              </w:rPr>
            </w:pPr>
          </w:p>
        </w:tc>
        <w:tc>
          <w:tcPr>
            <w:tcW w:w="712" w:type="pct"/>
          </w:tcPr>
          <w:p w14:paraId="0ADD7BD9">
            <w:pPr>
              <w:rPr>
                <w:rFonts w:hint="eastAsia" w:ascii="宋体" w:hAnsi="宋体" w:eastAsia="宋体" w:cs="宋体"/>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76" w:type="pct"/>
          </w:tcPr>
          <w:p w14:paraId="091DBBBF">
            <w:pPr>
              <w:rPr>
                <w:rFonts w:hint="eastAsia" w:ascii="宋体" w:hAnsi="宋体" w:eastAsia="宋体" w:cs="宋体"/>
                <w:color w:val="auto"/>
                <w:szCs w:val="21"/>
                <w:highlight w:val="none"/>
              </w:rPr>
            </w:pPr>
          </w:p>
        </w:tc>
        <w:tc>
          <w:tcPr>
            <w:tcW w:w="850" w:type="pct"/>
          </w:tcPr>
          <w:p w14:paraId="54B852DF">
            <w:pPr>
              <w:rPr>
                <w:rFonts w:hint="eastAsia" w:ascii="宋体" w:hAnsi="宋体" w:eastAsia="宋体" w:cs="宋体"/>
                <w:color w:val="auto"/>
                <w:szCs w:val="21"/>
                <w:highlight w:val="none"/>
              </w:rPr>
            </w:pPr>
          </w:p>
        </w:tc>
        <w:tc>
          <w:tcPr>
            <w:tcW w:w="896" w:type="pct"/>
          </w:tcPr>
          <w:p w14:paraId="3E501B1A">
            <w:pPr>
              <w:rPr>
                <w:rFonts w:hint="eastAsia" w:ascii="宋体" w:hAnsi="宋体" w:eastAsia="宋体" w:cs="宋体"/>
                <w:color w:val="auto"/>
                <w:szCs w:val="21"/>
                <w:highlight w:val="none"/>
              </w:rPr>
            </w:pPr>
          </w:p>
        </w:tc>
        <w:tc>
          <w:tcPr>
            <w:tcW w:w="712" w:type="pct"/>
          </w:tcPr>
          <w:p w14:paraId="222C8DC3">
            <w:pPr>
              <w:rPr>
                <w:rFonts w:hint="eastAsia" w:ascii="宋体" w:hAnsi="宋体" w:eastAsia="宋体" w:cs="宋体"/>
                <w:color w:val="auto"/>
                <w:szCs w:val="21"/>
                <w:highlight w:val="none"/>
              </w:rPr>
            </w:pPr>
          </w:p>
        </w:tc>
        <w:tc>
          <w:tcPr>
            <w:tcW w:w="712" w:type="pct"/>
          </w:tcPr>
          <w:p w14:paraId="22473919">
            <w:pPr>
              <w:rPr>
                <w:rFonts w:hint="eastAsia" w:ascii="宋体" w:hAnsi="宋体" w:eastAsia="宋体" w:cs="宋体"/>
                <w:color w:val="auto"/>
                <w:szCs w:val="21"/>
                <w:highlight w:val="none"/>
              </w:rPr>
            </w:pPr>
          </w:p>
        </w:tc>
        <w:tc>
          <w:tcPr>
            <w:tcW w:w="712" w:type="pct"/>
          </w:tcPr>
          <w:p w14:paraId="216643F5">
            <w:pPr>
              <w:rPr>
                <w:rFonts w:hint="eastAsia" w:ascii="宋体" w:hAnsi="宋体" w:eastAsia="宋体" w:cs="宋体"/>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76" w:type="pct"/>
          </w:tcPr>
          <w:p w14:paraId="7CEB763D">
            <w:pPr>
              <w:rPr>
                <w:rFonts w:hint="eastAsia" w:ascii="宋体" w:hAnsi="宋体" w:eastAsia="宋体" w:cs="宋体"/>
                <w:color w:val="auto"/>
                <w:szCs w:val="21"/>
                <w:highlight w:val="none"/>
              </w:rPr>
            </w:pPr>
          </w:p>
        </w:tc>
        <w:tc>
          <w:tcPr>
            <w:tcW w:w="850" w:type="pct"/>
          </w:tcPr>
          <w:p w14:paraId="7023FC4A">
            <w:pPr>
              <w:rPr>
                <w:rFonts w:hint="eastAsia" w:ascii="宋体" w:hAnsi="宋体" w:eastAsia="宋体" w:cs="宋体"/>
                <w:color w:val="auto"/>
                <w:szCs w:val="21"/>
                <w:highlight w:val="none"/>
              </w:rPr>
            </w:pPr>
          </w:p>
        </w:tc>
        <w:tc>
          <w:tcPr>
            <w:tcW w:w="896" w:type="pct"/>
          </w:tcPr>
          <w:p w14:paraId="2F92A615">
            <w:pPr>
              <w:rPr>
                <w:rFonts w:hint="eastAsia" w:ascii="宋体" w:hAnsi="宋体" w:eastAsia="宋体" w:cs="宋体"/>
                <w:color w:val="auto"/>
                <w:szCs w:val="21"/>
                <w:highlight w:val="none"/>
              </w:rPr>
            </w:pPr>
          </w:p>
        </w:tc>
        <w:tc>
          <w:tcPr>
            <w:tcW w:w="712" w:type="pct"/>
          </w:tcPr>
          <w:p w14:paraId="27FA4F91">
            <w:pPr>
              <w:rPr>
                <w:rFonts w:hint="eastAsia" w:ascii="宋体" w:hAnsi="宋体" w:eastAsia="宋体" w:cs="宋体"/>
                <w:color w:val="auto"/>
                <w:szCs w:val="21"/>
                <w:highlight w:val="none"/>
              </w:rPr>
            </w:pPr>
          </w:p>
        </w:tc>
        <w:tc>
          <w:tcPr>
            <w:tcW w:w="712" w:type="pct"/>
          </w:tcPr>
          <w:p w14:paraId="48CB42A5">
            <w:pPr>
              <w:rPr>
                <w:rFonts w:hint="eastAsia" w:ascii="宋体" w:hAnsi="宋体" w:eastAsia="宋体" w:cs="宋体"/>
                <w:color w:val="auto"/>
                <w:szCs w:val="21"/>
                <w:highlight w:val="none"/>
              </w:rPr>
            </w:pPr>
          </w:p>
        </w:tc>
        <w:tc>
          <w:tcPr>
            <w:tcW w:w="712" w:type="pct"/>
          </w:tcPr>
          <w:p w14:paraId="38C88D08">
            <w:pPr>
              <w:rPr>
                <w:rFonts w:hint="eastAsia" w:ascii="宋体" w:hAnsi="宋体" w:eastAsia="宋体" w:cs="宋体"/>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676" w:type="pct"/>
          </w:tcPr>
          <w:p w14:paraId="3BB91E7B">
            <w:pPr>
              <w:rPr>
                <w:rFonts w:hint="eastAsia" w:ascii="宋体" w:hAnsi="宋体" w:eastAsia="宋体" w:cs="宋体"/>
                <w:color w:val="auto"/>
                <w:szCs w:val="21"/>
                <w:highlight w:val="none"/>
              </w:rPr>
            </w:pPr>
          </w:p>
        </w:tc>
        <w:tc>
          <w:tcPr>
            <w:tcW w:w="850" w:type="pct"/>
          </w:tcPr>
          <w:p w14:paraId="47D328C1">
            <w:pPr>
              <w:rPr>
                <w:rFonts w:hint="eastAsia" w:ascii="宋体" w:hAnsi="宋体" w:eastAsia="宋体" w:cs="宋体"/>
                <w:color w:val="auto"/>
                <w:szCs w:val="21"/>
                <w:highlight w:val="none"/>
              </w:rPr>
            </w:pPr>
          </w:p>
        </w:tc>
        <w:tc>
          <w:tcPr>
            <w:tcW w:w="896" w:type="pct"/>
          </w:tcPr>
          <w:p w14:paraId="0ACF4650">
            <w:pPr>
              <w:rPr>
                <w:rFonts w:hint="eastAsia" w:ascii="宋体" w:hAnsi="宋体" w:eastAsia="宋体" w:cs="宋体"/>
                <w:color w:val="auto"/>
                <w:szCs w:val="21"/>
                <w:highlight w:val="none"/>
              </w:rPr>
            </w:pPr>
          </w:p>
        </w:tc>
        <w:tc>
          <w:tcPr>
            <w:tcW w:w="712" w:type="pct"/>
          </w:tcPr>
          <w:p w14:paraId="4CC92881">
            <w:pPr>
              <w:rPr>
                <w:rFonts w:hint="eastAsia" w:ascii="宋体" w:hAnsi="宋体" w:eastAsia="宋体" w:cs="宋体"/>
                <w:color w:val="auto"/>
                <w:szCs w:val="21"/>
                <w:highlight w:val="none"/>
              </w:rPr>
            </w:pPr>
          </w:p>
        </w:tc>
        <w:tc>
          <w:tcPr>
            <w:tcW w:w="712" w:type="pct"/>
          </w:tcPr>
          <w:p w14:paraId="5C23B49A">
            <w:pPr>
              <w:rPr>
                <w:rFonts w:hint="eastAsia" w:ascii="宋体" w:hAnsi="宋体" w:eastAsia="宋体" w:cs="宋体"/>
                <w:color w:val="auto"/>
                <w:szCs w:val="21"/>
                <w:highlight w:val="none"/>
              </w:rPr>
            </w:pPr>
          </w:p>
        </w:tc>
        <w:tc>
          <w:tcPr>
            <w:tcW w:w="712" w:type="pct"/>
          </w:tcPr>
          <w:p w14:paraId="60D46CAF">
            <w:pPr>
              <w:rPr>
                <w:rFonts w:hint="eastAsia" w:ascii="宋体" w:hAnsi="宋体" w:eastAsia="宋体" w:cs="宋体"/>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676" w:type="pct"/>
          </w:tcPr>
          <w:p w14:paraId="0EE75553">
            <w:pPr>
              <w:rPr>
                <w:rFonts w:hint="eastAsia" w:ascii="宋体" w:hAnsi="宋体" w:eastAsia="宋体" w:cs="宋体"/>
                <w:color w:val="auto"/>
                <w:szCs w:val="21"/>
                <w:highlight w:val="none"/>
              </w:rPr>
            </w:pPr>
          </w:p>
        </w:tc>
        <w:tc>
          <w:tcPr>
            <w:tcW w:w="850" w:type="pct"/>
          </w:tcPr>
          <w:p w14:paraId="5BC0F843">
            <w:pPr>
              <w:rPr>
                <w:rFonts w:hint="eastAsia" w:ascii="宋体" w:hAnsi="宋体" w:eastAsia="宋体" w:cs="宋体"/>
                <w:color w:val="auto"/>
                <w:szCs w:val="21"/>
                <w:highlight w:val="none"/>
              </w:rPr>
            </w:pPr>
          </w:p>
        </w:tc>
        <w:tc>
          <w:tcPr>
            <w:tcW w:w="896" w:type="pct"/>
          </w:tcPr>
          <w:p w14:paraId="15011B80">
            <w:pPr>
              <w:rPr>
                <w:rFonts w:hint="eastAsia" w:ascii="宋体" w:hAnsi="宋体" w:eastAsia="宋体" w:cs="宋体"/>
                <w:color w:val="auto"/>
                <w:szCs w:val="21"/>
                <w:highlight w:val="none"/>
              </w:rPr>
            </w:pPr>
          </w:p>
        </w:tc>
        <w:tc>
          <w:tcPr>
            <w:tcW w:w="712" w:type="pct"/>
          </w:tcPr>
          <w:p w14:paraId="6688CC53">
            <w:pPr>
              <w:rPr>
                <w:rFonts w:hint="eastAsia" w:ascii="宋体" w:hAnsi="宋体" w:eastAsia="宋体" w:cs="宋体"/>
                <w:color w:val="auto"/>
                <w:szCs w:val="21"/>
                <w:highlight w:val="none"/>
              </w:rPr>
            </w:pPr>
          </w:p>
        </w:tc>
        <w:tc>
          <w:tcPr>
            <w:tcW w:w="712" w:type="pct"/>
          </w:tcPr>
          <w:p w14:paraId="2913694A">
            <w:pPr>
              <w:rPr>
                <w:rFonts w:hint="eastAsia" w:ascii="宋体" w:hAnsi="宋体" w:eastAsia="宋体" w:cs="宋体"/>
                <w:color w:val="auto"/>
                <w:szCs w:val="21"/>
                <w:highlight w:val="none"/>
              </w:rPr>
            </w:pPr>
          </w:p>
        </w:tc>
        <w:tc>
          <w:tcPr>
            <w:tcW w:w="712" w:type="pct"/>
          </w:tcPr>
          <w:p w14:paraId="68BB0D41">
            <w:pPr>
              <w:rPr>
                <w:rFonts w:hint="eastAsia" w:ascii="宋体" w:hAnsi="宋体" w:eastAsia="宋体" w:cs="宋体"/>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676" w:type="pct"/>
          </w:tcPr>
          <w:p w14:paraId="2998C94D">
            <w:pPr>
              <w:rPr>
                <w:rFonts w:hint="eastAsia" w:ascii="宋体" w:hAnsi="宋体" w:eastAsia="宋体" w:cs="宋体"/>
                <w:color w:val="auto"/>
                <w:szCs w:val="21"/>
                <w:highlight w:val="none"/>
              </w:rPr>
            </w:pPr>
          </w:p>
        </w:tc>
        <w:tc>
          <w:tcPr>
            <w:tcW w:w="850" w:type="pct"/>
          </w:tcPr>
          <w:p w14:paraId="656F6909">
            <w:pPr>
              <w:rPr>
                <w:rFonts w:hint="eastAsia" w:ascii="宋体" w:hAnsi="宋体" w:eastAsia="宋体" w:cs="宋体"/>
                <w:color w:val="auto"/>
                <w:szCs w:val="21"/>
                <w:highlight w:val="none"/>
              </w:rPr>
            </w:pPr>
          </w:p>
        </w:tc>
        <w:tc>
          <w:tcPr>
            <w:tcW w:w="896" w:type="pct"/>
          </w:tcPr>
          <w:p w14:paraId="7E1D64D8">
            <w:pPr>
              <w:rPr>
                <w:rFonts w:hint="eastAsia" w:ascii="宋体" w:hAnsi="宋体" w:eastAsia="宋体" w:cs="宋体"/>
                <w:color w:val="auto"/>
                <w:szCs w:val="21"/>
                <w:highlight w:val="none"/>
              </w:rPr>
            </w:pPr>
          </w:p>
        </w:tc>
        <w:tc>
          <w:tcPr>
            <w:tcW w:w="712" w:type="pct"/>
          </w:tcPr>
          <w:p w14:paraId="48B2A5DC">
            <w:pPr>
              <w:rPr>
                <w:rFonts w:hint="eastAsia" w:ascii="宋体" w:hAnsi="宋体" w:eastAsia="宋体" w:cs="宋体"/>
                <w:color w:val="auto"/>
                <w:szCs w:val="21"/>
                <w:highlight w:val="none"/>
              </w:rPr>
            </w:pPr>
          </w:p>
        </w:tc>
        <w:tc>
          <w:tcPr>
            <w:tcW w:w="712" w:type="pct"/>
          </w:tcPr>
          <w:p w14:paraId="0891B846">
            <w:pPr>
              <w:rPr>
                <w:rFonts w:hint="eastAsia" w:ascii="宋体" w:hAnsi="宋体" w:eastAsia="宋体" w:cs="宋体"/>
                <w:color w:val="auto"/>
                <w:szCs w:val="21"/>
                <w:highlight w:val="none"/>
              </w:rPr>
            </w:pPr>
          </w:p>
        </w:tc>
        <w:tc>
          <w:tcPr>
            <w:tcW w:w="712" w:type="pct"/>
          </w:tcPr>
          <w:p w14:paraId="5957169E">
            <w:pPr>
              <w:rPr>
                <w:rFonts w:hint="eastAsia" w:ascii="宋体" w:hAnsi="宋体" w:eastAsia="宋体" w:cs="宋体"/>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8</w:t>
            </w:r>
          </w:p>
        </w:tc>
        <w:tc>
          <w:tcPr>
            <w:tcW w:w="676" w:type="pct"/>
          </w:tcPr>
          <w:p w14:paraId="269AFD3D">
            <w:pPr>
              <w:rPr>
                <w:rFonts w:hint="eastAsia" w:ascii="宋体" w:hAnsi="宋体" w:eastAsia="宋体" w:cs="宋体"/>
                <w:color w:val="auto"/>
                <w:szCs w:val="21"/>
                <w:highlight w:val="none"/>
              </w:rPr>
            </w:pPr>
          </w:p>
        </w:tc>
        <w:tc>
          <w:tcPr>
            <w:tcW w:w="850" w:type="pct"/>
          </w:tcPr>
          <w:p w14:paraId="22F1E0A2">
            <w:pPr>
              <w:rPr>
                <w:rFonts w:hint="eastAsia" w:ascii="宋体" w:hAnsi="宋体" w:eastAsia="宋体" w:cs="宋体"/>
                <w:color w:val="auto"/>
                <w:szCs w:val="21"/>
                <w:highlight w:val="none"/>
              </w:rPr>
            </w:pPr>
          </w:p>
        </w:tc>
        <w:tc>
          <w:tcPr>
            <w:tcW w:w="896" w:type="pct"/>
          </w:tcPr>
          <w:p w14:paraId="344367AA">
            <w:pPr>
              <w:rPr>
                <w:rFonts w:hint="eastAsia" w:ascii="宋体" w:hAnsi="宋体" w:eastAsia="宋体" w:cs="宋体"/>
                <w:color w:val="auto"/>
                <w:szCs w:val="21"/>
                <w:highlight w:val="none"/>
              </w:rPr>
            </w:pPr>
          </w:p>
        </w:tc>
        <w:tc>
          <w:tcPr>
            <w:tcW w:w="712" w:type="pct"/>
          </w:tcPr>
          <w:p w14:paraId="18ECC32C">
            <w:pPr>
              <w:rPr>
                <w:rFonts w:hint="eastAsia" w:ascii="宋体" w:hAnsi="宋体" w:eastAsia="宋体" w:cs="宋体"/>
                <w:color w:val="auto"/>
                <w:szCs w:val="21"/>
                <w:highlight w:val="none"/>
              </w:rPr>
            </w:pPr>
          </w:p>
        </w:tc>
        <w:tc>
          <w:tcPr>
            <w:tcW w:w="712" w:type="pct"/>
          </w:tcPr>
          <w:p w14:paraId="4E081D5D">
            <w:pPr>
              <w:rPr>
                <w:rFonts w:hint="eastAsia" w:ascii="宋体" w:hAnsi="宋体" w:eastAsia="宋体" w:cs="宋体"/>
                <w:color w:val="auto"/>
                <w:szCs w:val="21"/>
                <w:highlight w:val="none"/>
              </w:rPr>
            </w:pPr>
          </w:p>
        </w:tc>
        <w:tc>
          <w:tcPr>
            <w:tcW w:w="712" w:type="pct"/>
          </w:tcPr>
          <w:p w14:paraId="285B6356">
            <w:pPr>
              <w:rPr>
                <w:rFonts w:hint="eastAsia" w:ascii="宋体" w:hAnsi="宋体" w:eastAsia="宋体" w:cs="宋体"/>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9</w:t>
            </w:r>
          </w:p>
        </w:tc>
        <w:tc>
          <w:tcPr>
            <w:tcW w:w="676" w:type="pct"/>
          </w:tcPr>
          <w:p w14:paraId="71DCB5F0">
            <w:pPr>
              <w:rPr>
                <w:rFonts w:hint="eastAsia" w:ascii="宋体" w:hAnsi="宋体" w:eastAsia="宋体" w:cs="宋体"/>
                <w:color w:val="auto"/>
                <w:szCs w:val="21"/>
                <w:highlight w:val="none"/>
              </w:rPr>
            </w:pPr>
          </w:p>
        </w:tc>
        <w:tc>
          <w:tcPr>
            <w:tcW w:w="850" w:type="pct"/>
          </w:tcPr>
          <w:p w14:paraId="3B3CBE9C">
            <w:pPr>
              <w:rPr>
                <w:rFonts w:hint="eastAsia" w:ascii="宋体" w:hAnsi="宋体" w:eastAsia="宋体" w:cs="宋体"/>
                <w:color w:val="auto"/>
                <w:szCs w:val="21"/>
                <w:highlight w:val="none"/>
              </w:rPr>
            </w:pPr>
          </w:p>
        </w:tc>
        <w:tc>
          <w:tcPr>
            <w:tcW w:w="896" w:type="pct"/>
          </w:tcPr>
          <w:p w14:paraId="24693B6B">
            <w:pPr>
              <w:rPr>
                <w:rFonts w:hint="eastAsia" w:ascii="宋体" w:hAnsi="宋体" w:eastAsia="宋体" w:cs="宋体"/>
                <w:color w:val="auto"/>
                <w:szCs w:val="21"/>
                <w:highlight w:val="none"/>
              </w:rPr>
            </w:pPr>
          </w:p>
        </w:tc>
        <w:tc>
          <w:tcPr>
            <w:tcW w:w="712" w:type="pct"/>
          </w:tcPr>
          <w:p w14:paraId="74193C0E">
            <w:pPr>
              <w:rPr>
                <w:rFonts w:hint="eastAsia" w:ascii="宋体" w:hAnsi="宋体" w:eastAsia="宋体" w:cs="宋体"/>
                <w:color w:val="auto"/>
                <w:szCs w:val="21"/>
                <w:highlight w:val="none"/>
              </w:rPr>
            </w:pPr>
          </w:p>
        </w:tc>
        <w:tc>
          <w:tcPr>
            <w:tcW w:w="712" w:type="pct"/>
          </w:tcPr>
          <w:p w14:paraId="0721CA2B">
            <w:pPr>
              <w:rPr>
                <w:rFonts w:hint="eastAsia" w:ascii="宋体" w:hAnsi="宋体" w:eastAsia="宋体" w:cs="宋体"/>
                <w:color w:val="auto"/>
                <w:szCs w:val="21"/>
                <w:highlight w:val="none"/>
              </w:rPr>
            </w:pPr>
          </w:p>
        </w:tc>
        <w:tc>
          <w:tcPr>
            <w:tcW w:w="712" w:type="pct"/>
          </w:tcPr>
          <w:p w14:paraId="36558872">
            <w:pPr>
              <w:rPr>
                <w:rFonts w:hint="eastAsia" w:ascii="宋体" w:hAnsi="宋体" w:eastAsia="宋体" w:cs="宋体"/>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76" w:type="pct"/>
          </w:tcPr>
          <w:p w14:paraId="785D0ABC">
            <w:pPr>
              <w:rPr>
                <w:rFonts w:hint="eastAsia" w:ascii="宋体" w:hAnsi="宋体" w:eastAsia="宋体" w:cs="宋体"/>
                <w:color w:val="auto"/>
                <w:szCs w:val="21"/>
                <w:highlight w:val="none"/>
              </w:rPr>
            </w:pPr>
          </w:p>
        </w:tc>
        <w:tc>
          <w:tcPr>
            <w:tcW w:w="850" w:type="pct"/>
          </w:tcPr>
          <w:p w14:paraId="2471CDC0">
            <w:pPr>
              <w:rPr>
                <w:rFonts w:hint="eastAsia" w:ascii="宋体" w:hAnsi="宋体" w:eastAsia="宋体" w:cs="宋体"/>
                <w:color w:val="auto"/>
                <w:szCs w:val="21"/>
                <w:highlight w:val="none"/>
              </w:rPr>
            </w:pPr>
          </w:p>
        </w:tc>
        <w:tc>
          <w:tcPr>
            <w:tcW w:w="896" w:type="pct"/>
          </w:tcPr>
          <w:p w14:paraId="3CEF178A">
            <w:pPr>
              <w:rPr>
                <w:rFonts w:hint="eastAsia" w:ascii="宋体" w:hAnsi="宋体" w:eastAsia="宋体" w:cs="宋体"/>
                <w:color w:val="auto"/>
                <w:szCs w:val="21"/>
                <w:highlight w:val="none"/>
              </w:rPr>
            </w:pPr>
          </w:p>
        </w:tc>
        <w:tc>
          <w:tcPr>
            <w:tcW w:w="712" w:type="pct"/>
          </w:tcPr>
          <w:p w14:paraId="3B66EC57">
            <w:pPr>
              <w:rPr>
                <w:rFonts w:hint="eastAsia" w:ascii="宋体" w:hAnsi="宋体" w:eastAsia="宋体" w:cs="宋体"/>
                <w:color w:val="auto"/>
                <w:szCs w:val="21"/>
                <w:highlight w:val="none"/>
              </w:rPr>
            </w:pPr>
          </w:p>
        </w:tc>
        <w:tc>
          <w:tcPr>
            <w:tcW w:w="712" w:type="pct"/>
          </w:tcPr>
          <w:p w14:paraId="76858BF6">
            <w:pPr>
              <w:rPr>
                <w:rFonts w:hint="eastAsia" w:ascii="宋体" w:hAnsi="宋体" w:eastAsia="宋体" w:cs="宋体"/>
                <w:color w:val="auto"/>
                <w:szCs w:val="21"/>
                <w:highlight w:val="none"/>
              </w:rPr>
            </w:pPr>
          </w:p>
        </w:tc>
        <w:tc>
          <w:tcPr>
            <w:tcW w:w="712" w:type="pct"/>
          </w:tcPr>
          <w:p w14:paraId="7C574BB5">
            <w:pPr>
              <w:rPr>
                <w:rFonts w:hint="eastAsia" w:ascii="宋体" w:hAnsi="宋体" w:eastAsia="宋体" w:cs="宋体"/>
                <w:color w:val="auto"/>
                <w:szCs w:val="21"/>
                <w:highlight w:val="none"/>
              </w:rPr>
            </w:pPr>
          </w:p>
        </w:tc>
      </w:tr>
    </w:tbl>
    <w:p w14:paraId="74D4B3E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1F075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1.“招标文件规定的商务条件”项下填写的内容应与招标文件中采购需求的“商务要求”的内容保持一致。</w:t>
      </w:r>
    </w:p>
    <w:p w14:paraId="76A7605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5.“备注”处可填写偏离情况的说明。</w:t>
      </w:r>
    </w:p>
    <w:p w14:paraId="7C2AD033">
      <w:pPr>
        <w:widowControl/>
        <w:spacing w:before="435" w:beforeLines="1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29B70F4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6ED281EA">
      <w:pPr>
        <w:pageBreakBefore/>
        <w:rPr>
          <w:rFonts w:hint="eastAsia" w:ascii="宋体" w:hAnsi="宋体" w:eastAsia="宋体" w:cs="宋体"/>
          <w:color w:val="auto"/>
          <w:kern w:val="0"/>
          <w:sz w:val="20"/>
          <w:szCs w:val="20"/>
          <w:highlight w:val="none"/>
          <w:lang w:eastAsia="zh-Hans"/>
        </w:rPr>
      </w:pPr>
      <w:bookmarkStart w:id="60" w:name="_Toc169799802"/>
      <w:r>
        <w:rPr>
          <w:rFonts w:hint="eastAsia" w:ascii="宋体" w:hAnsi="宋体" w:eastAsia="宋体" w:cs="宋体"/>
          <w:b/>
          <w:bCs/>
          <w:color w:val="auto"/>
          <w:sz w:val="24"/>
          <w:szCs w:val="28"/>
          <w:highlight w:val="none"/>
        </w:rPr>
        <w:t>格式二十：</w:t>
      </w:r>
      <w:bookmarkEnd w:id="60"/>
    </w:p>
    <w:p w14:paraId="1CCEEDC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各类证明材料</w:t>
      </w:r>
    </w:p>
    <w:p w14:paraId="6CD1D7C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1.招标文件要求提供的其他资料。</w:t>
      </w:r>
    </w:p>
    <w:p w14:paraId="49509B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2.投标人认为需提供的其他资料。</w:t>
      </w:r>
    </w:p>
    <w:p w14:paraId="3463C6D9">
      <w:pPr>
        <w:widowControl/>
        <w:jc w:val="left"/>
        <w:rPr>
          <w:rFonts w:hint="eastAsia" w:ascii="宋体" w:hAnsi="宋体" w:eastAsia="宋体" w:cs="宋体"/>
          <w:color w:val="auto"/>
          <w:kern w:val="0"/>
          <w:sz w:val="20"/>
          <w:szCs w:val="20"/>
          <w:highlight w:val="none"/>
          <w:lang w:eastAsia="zh-Hans"/>
        </w:rPr>
      </w:pPr>
    </w:p>
    <w:p w14:paraId="72D04ACC">
      <w:pPr>
        <w:pageBreakBefore/>
        <w:rPr>
          <w:rFonts w:hint="eastAsia" w:ascii="宋体" w:hAnsi="宋体" w:eastAsia="宋体" w:cs="宋体"/>
          <w:color w:val="auto"/>
          <w:kern w:val="0"/>
          <w:sz w:val="20"/>
          <w:szCs w:val="20"/>
          <w:highlight w:val="none"/>
          <w:lang w:eastAsia="zh-Hans"/>
        </w:rPr>
      </w:pPr>
      <w:bookmarkStart w:id="61" w:name="_Toc169799803"/>
      <w:r>
        <w:rPr>
          <w:rFonts w:hint="eastAsia" w:ascii="宋体" w:hAnsi="宋体" w:eastAsia="宋体" w:cs="宋体"/>
          <w:b/>
          <w:bCs/>
          <w:color w:val="auto"/>
          <w:sz w:val="24"/>
          <w:szCs w:val="28"/>
          <w:highlight w:val="none"/>
        </w:rPr>
        <w:t>格式二十一：</w:t>
      </w:r>
      <w:bookmarkEnd w:id="61"/>
    </w:p>
    <w:p w14:paraId="3BD25764">
      <w:pPr>
        <w:widowControl/>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采购代理服务费支付承诺书</w:t>
      </w:r>
    </w:p>
    <w:p w14:paraId="0F6F64BB">
      <w:pPr>
        <w:widowControl/>
        <w:spacing w:before="217" w:beforeLines="50"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3F7825C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如果我方在贵采购代理机构组织的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（采购项目名称）</w:t>
      </w:r>
      <w:r>
        <w:rPr>
          <w:rFonts w:hint="eastAsia" w:ascii="宋体" w:hAnsi="宋体" w:eastAsia="宋体" w:cs="宋体"/>
          <w:color w:val="auto"/>
          <w:kern w:val="0"/>
          <w:szCs w:val="21"/>
          <w:highlight w:val="none"/>
          <w:u w:val="single"/>
        </w:rPr>
        <w:t>、（项目编号：   ）</w:t>
      </w:r>
      <w:r>
        <w:rPr>
          <w:rFonts w:hint="eastAsia" w:ascii="宋体" w:hAnsi="宋体" w:eastAsia="宋体" w:cs="宋体"/>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特此承诺！</w:t>
      </w:r>
    </w:p>
    <w:p w14:paraId="076C58B4">
      <w:pPr>
        <w:widowControl/>
        <w:spacing w:before="1087" w:beforeLines="250"/>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投标人名称（公章）：</w:t>
      </w:r>
    </w:p>
    <w:p w14:paraId="6293AB15">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投标人地址：</w:t>
      </w:r>
    </w:p>
    <w:p w14:paraId="56173F96">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投标人授权代表（签字或盖私章）：</w:t>
      </w:r>
    </w:p>
    <w:p w14:paraId="54EF3A1A">
      <w:pPr>
        <w:widowControl/>
        <w:ind w:firstLine="3542" w:firstLineChars="168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p>
    <w:p w14:paraId="03190D92">
      <w:pPr>
        <w:widowControl/>
        <w:ind w:firstLine="3542" w:firstLineChars="1687"/>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承诺日期：</w:t>
      </w:r>
    </w:p>
    <w:p w14:paraId="7A1D1B5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49AF5F61">
      <w:pPr>
        <w:pageBreakBefore/>
        <w:rPr>
          <w:rFonts w:hint="eastAsia" w:ascii="宋体" w:hAnsi="宋体" w:eastAsia="宋体" w:cs="宋体"/>
          <w:color w:val="auto"/>
          <w:kern w:val="0"/>
          <w:sz w:val="20"/>
          <w:szCs w:val="20"/>
          <w:highlight w:val="none"/>
          <w:lang w:eastAsia="zh-Hans"/>
        </w:rPr>
      </w:pPr>
      <w:bookmarkStart w:id="62" w:name="_Toc169799804"/>
      <w:r>
        <w:rPr>
          <w:rFonts w:hint="eastAsia" w:ascii="宋体" w:hAnsi="宋体" w:eastAsia="宋体" w:cs="宋体"/>
          <w:b/>
          <w:bCs/>
          <w:color w:val="auto"/>
          <w:sz w:val="24"/>
          <w:szCs w:val="28"/>
          <w:highlight w:val="none"/>
        </w:rPr>
        <w:t>格式二十二：</w:t>
      </w:r>
      <w:bookmarkEnd w:id="62"/>
    </w:p>
    <w:p w14:paraId="67EAE6AD">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询问函、质疑函、投诉书格式</w:t>
      </w:r>
    </w:p>
    <w:p w14:paraId="583F45B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w:t>
      </w:r>
    </w:p>
    <w:p w14:paraId="5B32EBFA">
      <w:pPr>
        <w:widowControl/>
        <w:spacing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我单位已获取招标文件并准备参与</w:t>
      </w:r>
      <w:r>
        <w:rPr>
          <w:rFonts w:hint="eastAsia" w:ascii="宋体" w:hAnsi="宋体" w:eastAsia="宋体" w:cs="宋体"/>
          <w:i/>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（事项一）</w:t>
      </w:r>
      <w:r>
        <w:rPr>
          <w:rFonts w:hint="eastAsia" w:ascii="宋体" w:hAnsi="宋体" w:eastAsia="宋体" w:cs="宋体"/>
          <w:color w:val="auto"/>
          <w:szCs w:val="21"/>
          <w:highlight w:val="none"/>
        </w:rPr>
        <w:tab/>
      </w:r>
    </w:p>
    <w:p w14:paraId="48D7E72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（问题或条款内容）</w:t>
      </w:r>
    </w:p>
    <w:p w14:paraId="1DCBFF8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（建议）</w:t>
      </w:r>
    </w:p>
    <w:p w14:paraId="2FCD3BAB">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14:paraId="3D2D958F">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询问人：（公章）</w:t>
      </w:r>
    </w:p>
    <w:p w14:paraId="69EDC84B">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法定代表人（授权代表）：</w:t>
      </w:r>
    </w:p>
    <w:p w14:paraId="6229C2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地址/邮编：</w:t>
      </w:r>
    </w:p>
    <w:p w14:paraId="770D3B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电话/传真：</w:t>
      </w:r>
    </w:p>
    <w:p w14:paraId="51A6328E">
      <w:pPr>
        <w:adjustRightInd w:val="0"/>
        <w:spacing w:before="435" w:beforeLines="100" w:line="360" w:lineRule="auto"/>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01286613">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质疑函</w:t>
      </w:r>
    </w:p>
    <w:p w14:paraId="05E0A0E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一、质疑供应商基本信息</w:t>
      </w:r>
    </w:p>
    <w:p w14:paraId="158961A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w:t>
      </w:r>
    </w:p>
    <w:p w14:paraId="5274680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6C7574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1ADF3E7">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p>
    <w:p w14:paraId="424B4A5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D70AE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46DC662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二、质疑项目基本情况</w:t>
      </w:r>
    </w:p>
    <w:p w14:paraId="104751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质疑项目的名称：</w:t>
      </w:r>
      <w:r>
        <w:rPr>
          <w:rFonts w:hint="eastAsia" w:ascii="宋体" w:hAnsi="宋体" w:eastAsia="宋体" w:cs="宋体"/>
          <w:color w:val="auto"/>
          <w:kern w:val="0"/>
          <w:szCs w:val="21"/>
          <w:highlight w:val="none"/>
          <w:u w:val="single"/>
        </w:rPr>
        <w:t xml:space="preserve">                                                        </w:t>
      </w:r>
    </w:p>
    <w:p w14:paraId="1B10DD0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70FC15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11D5C0C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采购文件获取日期：</w:t>
      </w:r>
      <w:r>
        <w:rPr>
          <w:rFonts w:hint="eastAsia" w:ascii="宋体" w:hAnsi="宋体" w:eastAsia="宋体" w:cs="宋体"/>
          <w:color w:val="auto"/>
          <w:kern w:val="0"/>
          <w:szCs w:val="21"/>
          <w:highlight w:val="none"/>
          <w:u w:val="single"/>
        </w:rPr>
        <w:t xml:space="preserve">                                                      </w:t>
      </w:r>
    </w:p>
    <w:p w14:paraId="5050D09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三、质疑事项具体内容</w:t>
      </w:r>
    </w:p>
    <w:p w14:paraId="475EB28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质疑事项1：</w:t>
      </w:r>
      <w:r>
        <w:rPr>
          <w:rFonts w:hint="eastAsia" w:ascii="宋体" w:hAnsi="宋体" w:eastAsia="宋体" w:cs="宋体"/>
          <w:color w:val="auto"/>
          <w:kern w:val="0"/>
          <w:szCs w:val="21"/>
          <w:highlight w:val="none"/>
          <w:u w:val="single"/>
        </w:rPr>
        <w:t xml:space="preserve">                                                             </w:t>
      </w:r>
    </w:p>
    <w:p w14:paraId="16F2D88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7D6A835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7A3CC2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质疑事项2：</w:t>
      </w:r>
      <w:r>
        <w:rPr>
          <w:rFonts w:hint="eastAsia" w:ascii="宋体" w:hAnsi="宋体" w:eastAsia="宋体" w:cs="宋体"/>
          <w:color w:val="auto"/>
          <w:kern w:val="0"/>
          <w:szCs w:val="21"/>
          <w:highlight w:val="none"/>
          <w:u w:val="single"/>
        </w:rPr>
        <w:t xml:space="preserve">                                                              </w:t>
      </w:r>
    </w:p>
    <w:p w14:paraId="07FB76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508D6D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四、与质疑事项相关的质疑请求</w:t>
      </w:r>
    </w:p>
    <w:p w14:paraId="4F27879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A89AB9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签字(签章)：</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公章：</w:t>
      </w:r>
      <w:r>
        <w:rPr>
          <w:rFonts w:hint="eastAsia" w:ascii="宋体" w:hAnsi="宋体" w:eastAsia="宋体" w:cs="宋体"/>
          <w:color w:val="auto"/>
          <w:kern w:val="0"/>
          <w:szCs w:val="21"/>
          <w:highlight w:val="none"/>
          <w:u w:val="single"/>
        </w:rPr>
        <w:t xml:space="preserve">                           </w:t>
      </w:r>
    </w:p>
    <w:p w14:paraId="4E894DE5">
      <w:pPr>
        <w:widowControl/>
        <w:spacing w:before="217" w:beforeLines="5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日期： 年 月 日</w:t>
      </w:r>
    </w:p>
    <w:p w14:paraId="047E3C50">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质疑函制作说明：</w:t>
      </w:r>
    </w:p>
    <w:p w14:paraId="79DC6E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1.供应商提出质疑时，应提交质疑函和必要的证明材料。</w:t>
      </w:r>
    </w:p>
    <w:p w14:paraId="188EC3B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3.质疑供应商若对项目的某一分包进行质疑，质疑函中应列明具体采购包号。</w:t>
      </w:r>
    </w:p>
    <w:p w14:paraId="346264A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4.质疑函的质疑事项应具体、明确，并有必要的事实依据和法律依据。</w:t>
      </w:r>
    </w:p>
    <w:p w14:paraId="3DBC47F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5.质疑函的质疑请求应与质疑事项相关。</w:t>
      </w:r>
    </w:p>
    <w:p w14:paraId="7B228F4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highlight w:val="none"/>
          <w:lang w:eastAsia="zh-Hans"/>
        </w:rPr>
        <w:t>投诉书</w:t>
      </w:r>
    </w:p>
    <w:p w14:paraId="7CB916B6">
      <w:pPr>
        <w:widowControl/>
        <w:jc w:val="left"/>
        <w:rPr>
          <w:rFonts w:hint="eastAsia" w:ascii="宋体" w:hAnsi="宋体" w:eastAsia="宋体" w:cs="宋体"/>
          <w:color w:val="auto"/>
          <w:kern w:val="0"/>
          <w:szCs w:val="21"/>
          <w:highlight w:val="none"/>
          <w:lang w:eastAsia="zh-Hans"/>
        </w:rPr>
      </w:pPr>
      <w:bookmarkStart w:id="63" w:name="_Hlk170136144"/>
      <w:r>
        <w:rPr>
          <w:rFonts w:hint="eastAsia" w:ascii="宋体" w:hAnsi="宋体" w:eastAsia="宋体" w:cs="宋体"/>
          <w:color w:val="auto"/>
          <w:kern w:val="0"/>
          <w:szCs w:val="21"/>
          <w:highlight w:val="none"/>
          <w:lang w:eastAsia="zh-Hans"/>
        </w:rPr>
        <w:t>一、投诉相关主体基本情况</w:t>
      </w:r>
    </w:p>
    <w:p w14:paraId="63A946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投诉人：</w:t>
      </w:r>
      <w:r>
        <w:rPr>
          <w:rFonts w:hint="eastAsia" w:ascii="宋体" w:hAnsi="宋体" w:eastAsia="宋体" w:cs="宋体"/>
          <w:color w:val="auto"/>
          <w:kern w:val="0"/>
          <w:szCs w:val="21"/>
          <w:highlight w:val="none"/>
          <w:u w:val="single"/>
        </w:rPr>
        <w:t xml:space="preserve">                                                                      </w:t>
      </w:r>
    </w:p>
    <w:p w14:paraId="700DAB3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76D61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法定代表人/主要负责人：</w:t>
      </w:r>
      <w:r>
        <w:rPr>
          <w:rFonts w:hint="eastAsia" w:ascii="宋体" w:hAnsi="宋体" w:eastAsia="宋体" w:cs="宋体"/>
          <w:color w:val="auto"/>
          <w:kern w:val="0"/>
          <w:szCs w:val="21"/>
          <w:highlight w:val="none"/>
          <w:u w:val="single"/>
        </w:rPr>
        <w:t xml:space="preserve">                                                       </w:t>
      </w:r>
    </w:p>
    <w:p w14:paraId="1A47F80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603968F">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62B3E0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29BCB9C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被投诉人1：</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482F0F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_</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06C112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CDA3CB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被投诉人2：</w:t>
      </w:r>
      <w:r>
        <w:rPr>
          <w:rFonts w:hint="eastAsia" w:ascii="宋体" w:hAnsi="宋体" w:eastAsia="宋体" w:cs="宋体"/>
          <w:color w:val="auto"/>
          <w:kern w:val="0"/>
          <w:szCs w:val="21"/>
          <w:highlight w:val="none"/>
          <w:u w:val="single"/>
        </w:rPr>
        <w:t xml:space="preserve">                                                                   </w:t>
      </w:r>
    </w:p>
    <w:p w14:paraId="3B57F98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390C304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相关供应商：</w:t>
      </w:r>
      <w:r>
        <w:rPr>
          <w:rFonts w:hint="eastAsia" w:ascii="宋体" w:hAnsi="宋体" w:eastAsia="宋体" w:cs="宋体"/>
          <w:color w:val="auto"/>
          <w:kern w:val="0"/>
          <w:szCs w:val="21"/>
          <w:highlight w:val="none"/>
          <w:u w:val="single"/>
        </w:rPr>
        <w:t xml:space="preserve">                                                                   </w:t>
      </w:r>
    </w:p>
    <w:p w14:paraId="23A48F7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7B1FF41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3E3CA8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二、投诉项目基本情况</w:t>
      </w:r>
    </w:p>
    <w:p w14:paraId="24DCA0E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采购项目名称：</w:t>
      </w:r>
      <w:r>
        <w:rPr>
          <w:rFonts w:hint="eastAsia" w:ascii="宋体" w:hAnsi="宋体" w:eastAsia="宋体" w:cs="宋体"/>
          <w:color w:val="auto"/>
          <w:kern w:val="0"/>
          <w:szCs w:val="21"/>
          <w:highlight w:val="none"/>
          <w:u w:val="single"/>
        </w:rPr>
        <w:t xml:space="preserve">                                                                 </w:t>
      </w:r>
    </w:p>
    <w:p w14:paraId="3F14FF2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238C669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25840424">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代理机构名称：</w:t>
      </w:r>
      <w:r>
        <w:rPr>
          <w:rFonts w:hint="eastAsia" w:ascii="宋体" w:hAnsi="宋体" w:eastAsia="宋体" w:cs="宋体"/>
          <w:color w:val="auto"/>
          <w:kern w:val="0"/>
          <w:szCs w:val="21"/>
          <w:highlight w:val="none"/>
          <w:u w:val="single"/>
        </w:rPr>
        <w:t xml:space="preserve">                                                                 </w:t>
      </w:r>
    </w:p>
    <w:p w14:paraId="5ED4955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56E61E8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采购结果公告: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71F58B2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三、质疑基本情况</w:t>
      </w:r>
    </w:p>
    <w:p w14:paraId="73E97F8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投诉人于 ____年____月____日,向提出质疑，质疑事项为：</w:t>
      </w:r>
      <w:r>
        <w:rPr>
          <w:rFonts w:hint="eastAsia" w:ascii="宋体" w:hAnsi="宋体" w:eastAsia="宋体" w:cs="宋体"/>
          <w:color w:val="auto"/>
          <w:kern w:val="0"/>
          <w:szCs w:val="21"/>
          <w:highlight w:val="none"/>
          <w:u w:val="single"/>
        </w:rPr>
        <w:t xml:space="preserve">                            </w:t>
      </w:r>
    </w:p>
    <w:p w14:paraId="5FCF89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采购人/代理机构</w:t>
      </w:r>
      <w:r>
        <w:rPr>
          <w:rFonts w:hint="eastAsia" w:ascii="宋体" w:hAnsi="宋体" w:eastAsia="宋体" w:cs="宋体"/>
          <w:color w:val="auto"/>
          <w:kern w:val="0"/>
          <w:szCs w:val="21"/>
          <w:highlight w:val="none"/>
          <w:lang w:eastAsia="zh-Hans"/>
        </w:rPr>
        <w:t>于____年____月____日,就质疑事项作出了答复/没有在法定期限内作出答复。</w:t>
      </w:r>
    </w:p>
    <w:p w14:paraId="37EC63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四、投诉事项具体内容</w:t>
      </w:r>
    </w:p>
    <w:p w14:paraId="02AB79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投诉事项1：</w:t>
      </w:r>
      <w:r>
        <w:rPr>
          <w:rFonts w:hint="eastAsia" w:ascii="宋体" w:hAnsi="宋体" w:eastAsia="宋体" w:cs="宋体"/>
          <w:color w:val="auto"/>
          <w:kern w:val="0"/>
          <w:szCs w:val="21"/>
          <w:highlight w:val="none"/>
          <w:u w:val="single"/>
        </w:rPr>
        <w:t xml:space="preserve">                                                                    </w:t>
      </w:r>
    </w:p>
    <w:p w14:paraId="076EDF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438C0D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6EE7D17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投诉事项2：</w:t>
      </w:r>
      <w:r>
        <w:rPr>
          <w:rFonts w:hint="eastAsia" w:ascii="宋体" w:hAnsi="宋体" w:eastAsia="宋体" w:cs="宋体"/>
          <w:color w:val="auto"/>
          <w:kern w:val="0"/>
          <w:szCs w:val="21"/>
          <w:highlight w:val="none"/>
          <w:u w:val="single"/>
        </w:rPr>
        <w:t xml:space="preserve">                                                                    </w:t>
      </w:r>
    </w:p>
    <w:p w14:paraId="4E5B35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1C1D217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五、与投诉事项相关的投诉请求</w:t>
      </w:r>
    </w:p>
    <w:p w14:paraId="249992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29C8C0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签字(签章)：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公章</w:t>
      </w:r>
      <w:r>
        <w:rPr>
          <w:rFonts w:hint="eastAsia" w:ascii="宋体" w:hAnsi="宋体" w:eastAsia="宋体" w:cs="宋体"/>
          <w:color w:val="auto"/>
          <w:kern w:val="0"/>
          <w:szCs w:val="21"/>
          <w:highlight w:val="none"/>
          <w:u w:val="single"/>
        </w:rPr>
        <w:t xml:space="preserve">                                      </w:t>
      </w:r>
    </w:p>
    <w:p w14:paraId="3AB5B81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日期：____年____月____日</w:t>
      </w:r>
    </w:p>
    <w:p w14:paraId="6863733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投诉书制作说明：</w:t>
      </w:r>
    </w:p>
    <w:p w14:paraId="4A47D54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3.投诉人若对项目的某一分包进行投诉，投诉书应列明具体分包号。</w:t>
      </w:r>
    </w:p>
    <w:p w14:paraId="4BE2DBF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4.投诉书应简要列明质疑事项，质疑函、质疑答复等作为附件材料提供。</w:t>
      </w:r>
    </w:p>
    <w:p w14:paraId="591CDE4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5.投诉书的投诉事项应具体、明确，并有必要的事实依据和法律依据。</w:t>
      </w:r>
    </w:p>
    <w:p w14:paraId="4388444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6.投诉书的投诉请求应与投诉事项相关。</w:t>
      </w:r>
    </w:p>
    <w:p w14:paraId="5DB1172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3"/>
    <w:p w14:paraId="6DD1796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04D5DD31">
      <w:pPr>
        <w:widowControl/>
        <w:jc w:val="left"/>
        <w:rPr>
          <w:rFonts w:hint="eastAsia" w:ascii="宋体" w:hAnsi="宋体" w:eastAsia="宋体" w:cs="宋体"/>
          <w:color w:val="auto"/>
          <w:kern w:val="0"/>
          <w:sz w:val="20"/>
          <w:szCs w:val="20"/>
          <w:highlight w:val="none"/>
          <w:lang w:eastAsia="zh-Hans"/>
        </w:rPr>
      </w:pPr>
    </w:p>
    <w:p w14:paraId="1B936669">
      <w:pPr>
        <w:widowControl/>
        <w:jc w:val="left"/>
        <w:rPr>
          <w:rFonts w:hint="eastAsia" w:ascii="宋体" w:hAnsi="宋体" w:eastAsia="宋体" w:cs="宋体"/>
          <w:color w:val="auto"/>
          <w:kern w:val="0"/>
          <w:sz w:val="20"/>
          <w:szCs w:val="20"/>
          <w:highlight w:val="none"/>
          <w:lang w:eastAsia="zh-Hans"/>
        </w:rPr>
      </w:pPr>
    </w:p>
    <w:p w14:paraId="00CC9A2C">
      <w:pPr>
        <w:pageBreakBefore/>
        <w:rPr>
          <w:rFonts w:hint="eastAsia" w:ascii="宋体" w:hAnsi="宋体" w:eastAsia="宋体" w:cs="宋体"/>
          <w:color w:val="auto"/>
          <w:kern w:val="0"/>
          <w:sz w:val="20"/>
          <w:szCs w:val="20"/>
          <w:highlight w:val="none"/>
          <w:lang w:eastAsia="zh-Hans"/>
        </w:rPr>
      </w:pPr>
      <w:bookmarkStart w:id="64" w:name="_Toc169799805"/>
      <w:r>
        <w:rPr>
          <w:rFonts w:hint="eastAsia" w:ascii="宋体" w:hAnsi="宋体" w:eastAsia="宋体" w:cs="宋体"/>
          <w:b/>
          <w:bCs/>
          <w:color w:val="auto"/>
          <w:sz w:val="24"/>
          <w:szCs w:val="28"/>
          <w:highlight w:val="none"/>
        </w:rPr>
        <w:t>格式二十三：</w:t>
      </w:r>
      <w:bookmarkEnd w:id="64"/>
    </w:p>
    <w:p w14:paraId="44433D2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附件（以下格式文件由供应商根据需要选用）</w:t>
      </w:r>
    </w:p>
    <w:p w14:paraId="4879B51C">
      <w:pPr>
        <w:spacing w:before="435" w:beforeLines="100"/>
        <w:jc w:val="center"/>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32"/>
          <w:szCs w:val="32"/>
          <w:highlight w:val="none"/>
        </w:rPr>
        <w:t>投标担保函</w:t>
      </w:r>
    </w:p>
    <w:p w14:paraId="0025CB71">
      <w:pPr>
        <w:ind w:firstLine="6261" w:firstLineChars="297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编号：</w:t>
      </w:r>
    </w:p>
    <w:p w14:paraId="44FA607A">
      <w:pPr>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(采购人或采购代理机构)：</w:t>
      </w:r>
    </w:p>
    <w:p w14:paraId="54540B87">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鉴于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(以下简称“投标人”)拟参加编号为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u w:val="single"/>
        </w:rPr>
        <w:t xml:space="preserve">      </w:t>
      </w:r>
    </w:p>
    <w:p w14:paraId="374B0ECA">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55831F9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一、保证责任的情形及保证金额</w:t>
      </w:r>
    </w:p>
    <w:p w14:paraId="225EE2C2">
      <w:pPr>
        <w:tabs>
          <w:tab w:val="left" w:pos="284"/>
        </w:tabs>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(一)在投标人出现下列情形之一时,，我方承担保证责任：</w:t>
      </w:r>
    </w:p>
    <w:p w14:paraId="2D2DE13A">
      <w:pPr>
        <w:tabs>
          <w:tab w:val="left" w:pos="284"/>
        </w:tabs>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1.中标后投标人无正当理由不与采购人或者采购代理机构签订《采购合同》；</w:t>
      </w:r>
    </w:p>
    <w:p w14:paraId="5426431D">
      <w:pPr>
        <w:tabs>
          <w:tab w:val="left" w:pos="284"/>
        </w:tabs>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2.招标文件规定的投标人应当缴纳保证金的其他情形。</w:t>
      </w:r>
    </w:p>
    <w:p w14:paraId="5AE98F98">
      <w:pPr>
        <w:tabs>
          <w:tab w:val="left" w:pos="284"/>
        </w:tabs>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(二)我方承担保证责任的最高金额为人民币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)；即本项目的投标保证金金额。</w:t>
      </w:r>
    </w:p>
    <w:p w14:paraId="4D368ED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二、保证的方式及保证期间</w:t>
      </w:r>
    </w:p>
    <w:p w14:paraId="41119E2D">
      <w:pPr>
        <w:tabs>
          <w:tab w:val="left" w:pos="142"/>
          <w:tab w:val="left" w:pos="284"/>
        </w:tabs>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我方保证的方式为：连带责任保证。</w:t>
      </w:r>
    </w:p>
    <w:p w14:paraId="5BEDEB4E">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我方的保证期间为：自本保函生效之日起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个月止。</w:t>
      </w:r>
    </w:p>
    <w:p w14:paraId="5168E9B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三、承担保证责任的程序</w:t>
      </w:r>
    </w:p>
    <w:p w14:paraId="40DA541D">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12D9BF72">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2.我方在收到索赔通知及相关证明材料后，在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个工作日内进行审查，符合应承担保证责任情形的，我方应按照你方的要求代投标人向你方支付投标保证金。</w:t>
      </w:r>
    </w:p>
    <w:p w14:paraId="469222E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四、保证责任的终止</w:t>
      </w:r>
    </w:p>
    <w:p w14:paraId="6F51AB04">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1.保证期间届满你方未向我方书面主张保证责任的，自保证期间届满次日起，我方保证责任自动终止。</w:t>
      </w:r>
    </w:p>
    <w:p w14:paraId="2B1AB403">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2.我方按照本保函向你贵方履行了保证责任后，自我方向你贵方支付款项(支付款项从我方账户划出)之日起,保证责任终止。</w:t>
      </w:r>
    </w:p>
    <w:p w14:paraId="3A789ECC">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3.按照法律法规的规定或出现我方保证责任终止的其它情形的，我方在本保函项下的保证责任亦终止。</w:t>
      </w:r>
    </w:p>
    <w:p w14:paraId="4070CB6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五、免责条款</w:t>
      </w:r>
    </w:p>
    <w:p w14:paraId="42391433">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1.依照法律规定或你方与投标人的另行约定，全部或者部分免除投标人投标保证金义务时，我方亦免除相应的保证责任。</w:t>
      </w:r>
    </w:p>
    <w:p w14:paraId="22C8CF2E">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2.因你方原因致使投标人发生本保函第一条第（一）款约定情形的，我方不承担保证责任。</w:t>
      </w:r>
    </w:p>
    <w:p w14:paraId="0CC0EBB6">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3.因不可抗力造成投标人发生本保函第一条约定情形的，我方不承担保证责任。</w:t>
      </w:r>
    </w:p>
    <w:p w14:paraId="601F49FB">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4.你方或其他有权机关对招标文件进行任何澄清或修改，加重我方保证责任的，我方对加重部分不承担保证责任，但该澄清或修改经我方事先书面同意的除外。</w:t>
      </w:r>
    </w:p>
    <w:p w14:paraId="2B660A1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六、争议的解决</w:t>
      </w:r>
    </w:p>
    <w:p w14:paraId="049EAB8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因本保函发生的纠纷，由你我双方协商解决，协商不成的，通过诉讼程序解决,诉讼管辖地法院为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法院。</w:t>
      </w:r>
    </w:p>
    <w:p w14:paraId="56279F0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七、保函的生效</w:t>
      </w:r>
    </w:p>
    <w:p w14:paraId="490CBDD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本保函自我方加盖公章之日起生效。</w:t>
      </w:r>
    </w:p>
    <w:p w14:paraId="08DBA2F9">
      <w:pPr>
        <w:spacing w:before="435" w:beforeLines="100"/>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保证人：(公章)</w:t>
      </w:r>
    </w:p>
    <w:p w14:paraId="6D07D0F8">
      <w:pPr>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5FE8A1DE">
      <w:pPr>
        <w:rPr>
          <w:rFonts w:hint="eastAsia" w:ascii="宋体" w:hAnsi="宋体" w:eastAsia="宋体" w:cs="宋体"/>
          <w:color w:val="auto"/>
          <w:szCs w:val="21"/>
          <w:highlight w:val="none"/>
        </w:rPr>
      </w:pPr>
    </w:p>
    <w:p w14:paraId="7A96B183">
      <w:pPr>
        <w:pageBreakBefore/>
        <w:spacing w:before="435" w:beforeLines="100" w:after="435" w:afterLines="100" w:line="360" w:lineRule="auto"/>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pacing w:val="20"/>
          <w:sz w:val="32"/>
          <w:szCs w:val="32"/>
          <w:highlight w:val="none"/>
        </w:rPr>
        <w:t>履约担保</w:t>
      </w:r>
    </w:p>
    <w:p w14:paraId="0224F610">
      <w:pPr>
        <w:ind w:firstLine="6261" w:firstLineChars="297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编号：</w:t>
      </w:r>
    </w:p>
    <w:p w14:paraId="5F0086DF">
      <w:pPr>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(采购人)：</w:t>
      </w:r>
    </w:p>
    <w:p w14:paraId="324308A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鉴于你方与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（以下简称供应商）于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 自签定编号为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采购合同》 (以下简称主合同)，且依据该合同的约定，供应商应在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日前向你方交纳履约保证金，且可以履约担保函的形式交纳厦约保证金。应供应商的申请，我方以保证的方式向你方提供如下履约保证金担保：</w:t>
      </w:r>
    </w:p>
    <w:p w14:paraId="50AFF83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一、保证责任的情形及保证金额</w:t>
      </w:r>
    </w:p>
    <w:p w14:paraId="09D30285">
      <w:pPr>
        <w:ind w:left="141" w:leftChars="67"/>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（一）在供应商出现下列情形之一时，我方承担保证责任：</w:t>
      </w:r>
    </w:p>
    <w:p w14:paraId="7F14714B">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1.将中标项目转让给他人，或者在投标文件中未说明，且未经采购招标机构人同意,将中标项目分包给他人的；</w:t>
      </w:r>
    </w:p>
    <w:p w14:paraId="4E4B474D">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2.主合同约定的应当缴约履约保证金的情形</w:t>
      </w:r>
    </w:p>
    <w:p w14:paraId="38FB34F5">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(1)未按主合同约定的质量、数量和期限供应货物/提供服务/完成工程的；</w:t>
      </w:r>
    </w:p>
    <w:p w14:paraId="182B68A2">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p>
    <w:p w14:paraId="5459C938">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(二)我方的保证范围是主合同约定的合同价款总额的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%数额为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)，币种为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（即主合同履约保证金金额）</w:t>
      </w:r>
    </w:p>
    <w:p w14:paraId="1389564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二、保证的方式及保证期间</w:t>
      </w:r>
    </w:p>
    <w:p w14:paraId="16C032C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我方保证的方式为：连带责任保证。</w:t>
      </w:r>
    </w:p>
    <w:p w14:paraId="666879E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我方保证的期间为：自本合同生效之日起至供应商按照主合同约定的供货/完工期限届满后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日内。</w:t>
      </w:r>
    </w:p>
    <w:p w14:paraId="5119273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如果供应商未按主合同约定向贵方供应货物/提供服务/完成工程的，由我方在保证金额内向你方支付上述款项。</w:t>
      </w:r>
    </w:p>
    <w:p w14:paraId="4D02982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三、承担保证责任的程序</w:t>
      </w:r>
    </w:p>
    <w:p w14:paraId="779450A8">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0FE72F3A">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如果你方与供应商因货物质量问题产生争议，你方还需同时提供</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部门出具的质量检测报告，或经诉讼(仲裁)程序裁决后的裁决书、调解书，本保证人即按照检测结果或裁决书、调解书决定是否承担保证责任。</w:t>
      </w:r>
    </w:p>
    <w:p w14:paraId="330B70A7">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2.我方收到你方的书面索赔通知及相应证明材料，在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工作日内进行核定后按照本保函的承诺承担保证责任。</w:t>
      </w:r>
    </w:p>
    <w:p w14:paraId="58ED936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四、保证责任的终止</w:t>
      </w:r>
    </w:p>
    <w:p w14:paraId="2D3DB7DB">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33C31EAE">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2.我方按照本保函向你方履行了保证责任后，自我方向你方支付款项(支付款项从我方账户划出)之日起，保证责任即终止。</w:t>
      </w:r>
    </w:p>
    <w:p w14:paraId="5F7CD60C">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3.按照法律法规的规定或出现应终止我方保证责任的其它情形的，我方在本保函项下的保证责任亦终止。</w:t>
      </w:r>
    </w:p>
    <w:p w14:paraId="532C6638">
      <w:pPr>
        <w:ind w:left="281" w:leftChars="134"/>
        <w:rPr>
          <w:rFonts w:hint="eastAsia" w:ascii="宋体" w:hAnsi="宋体" w:eastAsia="宋体" w:cs="宋体"/>
          <w:color w:val="auto"/>
          <w:szCs w:val="21"/>
          <w:highlight w:val="none"/>
        </w:rPr>
      </w:pPr>
      <w:r>
        <w:rPr>
          <w:rFonts w:hint="eastAsia" w:ascii="宋体" w:hAnsi="宋体" w:eastAsia="宋体" w:cs="宋体"/>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695A66B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五,免责条款</w:t>
      </w:r>
    </w:p>
    <w:p w14:paraId="4C230AF7">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1.因你方违反主合同约定致使供应商不能履行义务的，我方不承担保证责任。</w:t>
      </w:r>
    </w:p>
    <w:p w14:paraId="77687E11">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2.依照法律法规的规定或你方与供应商的另行约定,全部或者部分免除供应商应缴纳的保证金义务的，我方亦免除相应的保证责任。</w:t>
      </w:r>
    </w:p>
    <w:p w14:paraId="7EB9584B">
      <w:pPr>
        <w:ind w:left="283" w:leftChars="135"/>
        <w:rPr>
          <w:rFonts w:hint="eastAsia" w:ascii="宋体" w:hAnsi="宋体" w:eastAsia="宋体" w:cs="宋体"/>
          <w:color w:val="auto"/>
          <w:szCs w:val="21"/>
          <w:highlight w:val="none"/>
        </w:rPr>
      </w:pPr>
      <w:r>
        <w:rPr>
          <w:rFonts w:hint="eastAsia" w:ascii="宋体" w:hAnsi="宋体" w:eastAsia="宋体" w:cs="宋体"/>
          <w:color w:val="auto"/>
          <w:szCs w:val="21"/>
          <w:highlight w:val="none"/>
        </w:rPr>
        <w:t>3.因不可抗力造成供应商不能履行供货义务的，我方不承担保证责任。</w:t>
      </w:r>
    </w:p>
    <w:p w14:paraId="277D3AD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六、争议的解决</w:t>
      </w:r>
    </w:p>
    <w:p w14:paraId="0A47453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因本保函发生的纠纷,由你我双方协商解决，协商不成的，通过诉讼程序解决，诉讼管辖地法院为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法院。</w:t>
      </w:r>
    </w:p>
    <w:p w14:paraId="6B37132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七、保函的生效</w:t>
      </w:r>
    </w:p>
    <w:p w14:paraId="3AE7175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本保函自我方加盖公章之日起生效。</w:t>
      </w:r>
    </w:p>
    <w:p w14:paraId="4E77196E">
      <w:pPr>
        <w:spacing w:before="435" w:beforeLines="100"/>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保证人：(公章)</w:t>
      </w:r>
    </w:p>
    <w:p w14:paraId="4A176CF9">
      <w:pPr>
        <w:ind w:firstLine="420" w:firstLineChars="200"/>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7FBC6864">
      <w:pPr>
        <w:rPr>
          <w:rFonts w:hint="eastAsia" w:ascii="宋体" w:hAnsi="宋体" w:eastAsia="宋体" w:cs="宋体"/>
          <w:color w:val="auto"/>
          <w:highlight w:val="none"/>
        </w:rPr>
      </w:pPr>
    </w:p>
    <w:p w14:paraId="63C66609">
      <w:pPr>
        <w:widowControl/>
        <w:jc w:val="left"/>
        <w:rPr>
          <w:rFonts w:hint="eastAsia" w:ascii="宋体" w:hAnsi="宋体" w:eastAsia="宋体" w:cs="宋体"/>
          <w:color w:val="auto"/>
          <w:kern w:val="0"/>
          <w:sz w:val="20"/>
          <w:szCs w:val="20"/>
          <w:highlight w:val="none"/>
          <w:lang w:eastAsia="zh-Hans"/>
        </w:rPr>
      </w:pPr>
    </w:p>
    <w:p w14:paraId="10008520">
      <w:pPr>
        <w:pageBreakBefore/>
        <w:rPr>
          <w:rFonts w:hint="eastAsia" w:ascii="宋体" w:hAnsi="宋体" w:eastAsia="宋体" w:cs="宋体"/>
          <w:color w:val="auto"/>
          <w:kern w:val="0"/>
          <w:sz w:val="20"/>
          <w:szCs w:val="20"/>
          <w:highlight w:val="none"/>
          <w:lang w:eastAsia="zh-Hans"/>
        </w:rPr>
      </w:pPr>
      <w:bookmarkStart w:id="65" w:name="_Toc169799806"/>
      <w:r>
        <w:rPr>
          <w:rFonts w:hint="eastAsia" w:ascii="宋体" w:hAnsi="宋体" w:eastAsia="宋体" w:cs="宋体"/>
          <w:b/>
          <w:bCs/>
          <w:color w:val="auto"/>
          <w:sz w:val="24"/>
          <w:szCs w:val="28"/>
          <w:highlight w:val="none"/>
        </w:rPr>
        <w:t>格式二十四：</w:t>
      </w:r>
      <w:bookmarkEnd w:id="65"/>
    </w:p>
    <w:p w14:paraId="7EFFC828">
      <w:pPr>
        <w:widowControl/>
        <w:jc w:val="left"/>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（以下格式文件由供应商根据需要选用）</w:t>
      </w:r>
    </w:p>
    <w:p w14:paraId="55BBCC38">
      <w:pPr>
        <w:pStyle w:val="1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各类技术方案等···</w:t>
      </w:r>
    </w:p>
    <w:p w14:paraId="718F3F21">
      <w:pPr>
        <w:rPr>
          <w:rFonts w:hint="eastAsia" w:ascii="宋体" w:hAnsi="宋体" w:eastAsia="宋体" w:cs="宋体"/>
          <w:color w:val="auto"/>
          <w:highlight w:val="none"/>
        </w:rPr>
      </w:pPr>
    </w:p>
    <w:p w14:paraId="0524BA46">
      <w:pPr>
        <w:rPr>
          <w:rFonts w:hint="eastAsia" w:ascii="宋体" w:hAnsi="宋体" w:eastAsia="宋体" w:cs="宋体"/>
          <w:color w:val="auto"/>
          <w:kern w:val="0"/>
          <w:sz w:val="20"/>
          <w:szCs w:val="20"/>
          <w:highlight w:val="none"/>
          <w:lang w:eastAsia="zh-Hans"/>
        </w:rPr>
      </w:pPr>
    </w:p>
    <w:p w14:paraId="7380E788">
      <w:pPr>
        <w:pageBreakBefore/>
        <w:rPr>
          <w:rFonts w:hint="eastAsia" w:ascii="宋体" w:hAnsi="宋体" w:eastAsia="宋体" w:cs="宋体"/>
          <w:bCs/>
          <w:color w:val="auto"/>
          <w:highlight w:val="none"/>
        </w:rPr>
      </w:pPr>
      <w:r>
        <w:rPr>
          <w:rFonts w:hint="eastAsia" w:ascii="宋体" w:hAnsi="宋体" w:eastAsia="宋体" w:cs="宋体"/>
          <w:b/>
          <w:bCs/>
          <w:color w:val="auto"/>
          <w:sz w:val="24"/>
          <w:szCs w:val="28"/>
          <w:highlight w:val="none"/>
        </w:rPr>
        <w:t>唱标信封格式</w:t>
      </w:r>
    </w:p>
    <w:p w14:paraId="2C29C874">
      <w:pPr>
        <w:spacing w:before="652" w:beforeLines="150"/>
        <w:jc w:val="center"/>
        <w:rPr>
          <w:rFonts w:hint="eastAsia" w:ascii="宋体" w:hAnsi="宋体" w:eastAsia="宋体" w:cs="宋体"/>
          <w:b/>
          <w:bCs/>
          <w:color w:val="auto"/>
          <w:sz w:val="56"/>
          <w:szCs w:val="56"/>
          <w:highlight w:val="none"/>
          <w:lang w:eastAsia="zh-CN"/>
        </w:rPr>
      </w:pPr>
      <w:r>
        <w:rPr>
          <w:rFonts w:hint="eastAsia" w:ascii="宋体" w:hAnsi="宋体" w:eastAsia="宋体" w:cs="宋体"/>
          <w:b/>
          <w:bCs/>
          <w:color w:val="auto"/>
          <w:sz w:val="56"/>
          <w:szCs w:val="56"/>
          <w:highlight w:val="none"/>
          <w:lang w:eastAsia="zh-CN"/>
        </w:rPr>
        <w:t>黄江镇南部片区城中村改造项目城市设计编制、沙盘模型和宣传视频采购项目</w:t>
      </w:r>
    </w:p>
    <w:p w14:paraId="1C45C70C">
      <w:pPr>
        <w:spacing w:before="652" w:beforeLines="150"/>
        <w:jc w:val="center"/>
        <w:rPr>
          <w:rFonts w:hint="eastAsia" w:ascii="宋体" w:hAnsi="宋体" w:eastAsia="宋体" w:cs="宋体"/>
          <w:b/>
          <w:bCs/>
          <w:color w:val="auto"/>
          <w:sz w:val="80"/>
          <w:szCs w:val="80"/>
          <w:highlight w:val="none"/>
        </w:rPr>
      </w:pPr>
      <w:r>
        <w:rPr>
          <w:rFonts w:hint="eastAsia" w:ascii="宋体" w:hAnsi="宋体" w:eastAsia="宋体" w:cs="宋体"/>
          <w:b/>
          <w:bCs/>
          <w:color w:val="auto"/>
          <w:sz w:val="80"/>
          <w:szCs w:val="80"/>
          <w:highlight w:val="none"/>
        </w:rPr>
        <w:t>唱标信封</w:t>
      </w:r>
    </w:p>
    <w:p w14:paraId="3BF1DE3E">
      <w:pPr>
        <w:jc w:val="center"/>
        <w:rPr>
          <w:rFonts w:hint="eastAsia" w:ascii="宋体" w:hAnsi="宋体" w:eastAsia="宋体" w:cs="宋体"/>
          <w:b/>
          <w:bCs/>
          <w:color w:val="auto"/>
          <w:highlight w:val="none"/>
        </w:rPr>
      </w:pPr>
    </w:p>
    <w:p w14:paraId="61BB6DBE">
      <w:pPr>
        <w:jc w:val="center"/>
        <w:rPr>
          <w:rFonts w:hint="eastAsia" w:ascii="宋体" w:hAnsi="宋体" w:eastAsia="宋体" w:cs="宋体"/>
          <w:b/>
          <w:bCs/>
          <w:color w:val="auto"/>
          <w:highlight w:val="none"/>
        </w:rPr>
      </w:pPr>
    </w:p>
    <w:p w14:paraId="48E7C3EB">
      <w:pPr>
        <w:widowControl/>
        <w:spacing w:before="4567" w:beforeLines="1050" w:line="360" w:lineRule="auto"/>
        <w:ind w:firstLine="1558" w:firstLineChars="485"/>
        <w:jc w:val="left"/>
        <w:outlineLvl w:val="3"/>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p>
    <w:p w14:paraId="7E53EE93">
      <w:pPr>
        <w:widowControl/>
        <w:spacing w:line="360" w:lineRule="auto"/>
        <w:ind w:firstLine="1558" w:firstLineChars="485"/>
        <w:jc w:val="left"/>
        <w:outlineLvl w:val="3"/>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32"/>
          <w:szCs w:val="32"/>
          <w:highlight w:val="none"/>
          <w:lang w:eastAsia="zh-Hans"/>
        </w:rPr>
        <w:t>投标人名称：</w:t>
      </w:r>
    </w:p>
    <w:p w14:paraId="74F4864B">
      <w:pPr>
        <w:widowControl/>
        <w:spacing w:before="1305" w:beforeLines="3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szCs w:val="32"/>
          <w:highlight w:val="none"/>
          <w:lang w:eastAsia="zh-Hans"/>
        </w:rPr>
        <w:t xml:space="preserve"> 年 月 日</w:t>
      </w:r>
    </w:p>
    <w:p w14:paraId="63D0E60D">
      <w:pPr>
        <w:spacing w:line="360" w:lineRule="auto"/>
        <w:jc w:val="center"/>
        <w:rPr>
          <w:rFonts w:hint="eastAsia" w:ascii="宋体" w:hAnsi="宋体" w:eastAsia="宋体" w:cs="宋体"/>
          <w:bCs/>
          <w:color w:val="auto"/>
          <w:sz w:val="50"/>
          <w:szCs w:val="50"/>
          <w:highlight w:val="none"/>
        </w:rPr>
      </w:pPr>
    </w:p>
    <w:p w14:paraId="601675D5">
      <w:pPr>
        <w:pStyle w:val="25"/>
        <w:numPr>
          <w:ilvl w:val="0"/>
          <w:numId w:val="11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开标一览表加盖投标人公章；</w:t>
      </w:r>
    </w:p>
    <w:p w14:paraId="58B368E9">
      <w:pPr>
        <w:pStyle w:val="25"/>
        <w:numPr>
          <w:ilvl w:val="0"/>
          <w:numId w:val="11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分项报价表加盖投标人公章</w:t>
      </w:r>
      <w:r>
        <w:rPr>
          <w:rFonts w:hint="eastAsia" w:ascii="宋体" w:hAnsi="宋体" w:eastAsia="宋体" w:cs="宋体"/>
          <w:bCs/>
          <w:color w:val="auto"/>
          <w:szCs w:val="21"/>
          <w:highlight w:val="none"/>
        </w:rPr>
        <w:t>（如适用）</w:t>
      </w:r>
      <w:r>
        <w:rPr>
          <w:rFonts w:hint="eastAsia" w:ascii="宋体" w:hAnsi="宋体" w:eastAsia="宋体" w:cs="宋体"/>
          <w:color w:val="auto"/>
          <w:szCs w:val="21"/>
          <w:highlight w:val="none"/>
        </w:rPr>
        <w:t>；</w:t>
      </w:r>
    </w:p>
    <w:p w14:paraId="75CC8822">
      <w:pPr>
        <w:pStyle w:val="25"/>
        <w:numPr>
          <w:ilvl w:val="0"/>
          <w:numId w:val="11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法定代表人证明书或法定代表人授权委托书加盖投标人公章；</w:t>
      </w:r>
    </w:p>
    <w:p w14:paraId="428F8A38">
      <w:pPr>
        <w:pStyle w:val="25"/>
        <w:numPr>
          <w:ilvl w:val="0"/>
          <w:numId w:val="11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《联合投标协议》原件（非联合体投标除外）。</w:t>
      </w:r>
    </w:p>
    <w:p w14:paraId="52E698CE">
      <w:pPr>
        <w:rPr>
          <w:rFonts w:hint="eastAsia" w:ascii="宋体" w:hAnsi="宋体" w:eastAsia="宋体" w:cs="宋体"/>
          <w:color w:val="auto"/>
          <w:highlight w:val="none"/>
        </w:rPr>
      </w:pPr>
    </w:p>
    <w:sectPr>
      <w:headerReference r:id="rId3" w:type="default"/>
      <w:footerReference r:id="rId4" w:type="default"/>
      <w:pgSz w:w="11906" w:h="16838"/>
      <w:pgMar w:top="1418" w:right="144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sdtPr>
    <w:sdtContent>
      <w:p w14:paraId="758C969D">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AA5B6"/>
    <w:multiLevelType w:val="multilevel"/>
    <w:tmpl w:val="85BAA5B6"/>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91EAB842"/>
    <w:multiLevelType w:val="singleLevel"/>
    <w:tmpl w:val="91EAB842"/>
    <w:lvl w:ilvl="0" w:tentative="0">
      <w:start w:val="1"/>
      <w:numFmt w:val="decimal"/>
      <w:lvlText w:val="%1."/>
      <w:lvlJc w:val="left"/>
      <w:pPr>
        <w:ind w:left="425" w:hanging="425"/>
      </w:pPr>
      <w:rPr>
        <w:rFonts w:hint="default"/>
      </w:rPr>
    </w:lvl>
  </w:abstractNum>
  <w:abstractNum w:abstractNumId="2">
    <w:nsid w:val="950C60B0"/>
    <w:multiLevelType w:val="multilevel"/>
    <w:tmpl w:val="950C60B0"/>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
    <w:nsid w:val="9A41AD59"/>
    <w:multiLevelType w:val="multilevel"/>
    <w:tmpl w:val="9A41AD59"/>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4">
    <w:nsid w:val="AEDC6FD1"/>
    <w:multiLevelType w:val="singleLevel"/>
    <w:tmpl w:val="AEDC6FD1"/>
    <w:lvl w:ilvl="0" w:tentative="0">
      <w:start w:val="1"/>
      <w:numFmt w:val="decimal"/>
      <w:lvlText w:val="%1."/>
      <w:lvlJc w:val="left"/>
      <w:pPr>
        <w:ind w:left="425" w:hanging="425"/>
      </w:pPr>
      <w:rPr>
        <w:rFonts w:hint="default"/>
        <w:b w:val="0"/>
        <w:bCs w:val="0"/>
      </w:rPr>
    </w:lvl>
  </w:abstractNum>
  <w:abstractNum w:abstractNumId="5">
    <w:nsid w:val="BA625953"/>
    <w:multiLevelType w:val="multilevel"/>
    <w:tmpl w:val="BA625953"/>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5">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360002F"/>
    <w:multiLevelType w:val="multilevel"/>
    <w:tmpl w:val="1360002F"/>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9">
    <w:nsid w:val="14011114"/>
    <w:multiLevelType w:val="multilevel"/>
    <w:tmpl w:val="14011114"/>
    <w:lvl w:ilvl="0" w:tentative="0">
      <w:start w:val="1"/>
      <w:numFmt w:val="chineseCounting"/>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F537146"/>
    <w:multiLevelType w:val="multilevel"/>
    <w:tmpl w:val="1F537146"/>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27">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73E361D"/>
    <w:multiLevelType w:val="multilevel"/>
    <w:tmpl w:val="273E361D"/>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2">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DE90828"/>
    <w:multiLevelType w:val="multilevel"/>
    <w:tmpl w:val="2DE90828"/>
    <w:lvl w:ilvl="0" w:tentative="0">
      <w:start w:val="1"/>
      <w:numFmt w:val="chineseCounting"/>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EA239CB"/>
    <w:multiLevelType w:val="multilevel"/>
    <w:tmpl w:val="2EA239CB"/>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0C2438A"/>
    <w:multiLevelType w:val="multilevel"/>
    <w:tmpl w:val="30C2438A"/>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98067C8"/>
    <w:multiLevelType w:val="multilevel"/>
    <w:tmpl w:val="398067C8"/>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C97A97D"/>
    <w:multiLevelType w:val="multilevel"/>
    <w:tmpl w:val="3C97A97D"/>
    <w:lvl w:ilvl="0" w:tentative="0">
      <w:start w:val="1"/>
      <w:numFmt w:val="chineseCounting"/>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F74C5E2"/>
    <w:multiLevelType w:val="multilevel"/>
    <w:tmpl w:val="3F74C5E2"/>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5883F48"/>
    <w:multiLevelType w:val="multilevel"/>
    <w:tmpl w:val="45883F48"/>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043810"/>
    <w:multiLevelType w:val="multilevel"/>
    <w:tmpl w:val="52043810"/>
    <w:lvl w:ilvl="0" w:tentative="0">
      <w:start w:val="1"/>
      <w:numFmt w:val="decimalEnclosedCircle"/>
      <w:lvlText w:val="%1"/>
      <w:lvlJc w:val="left"/>
      <w:pPr>
        <w:ind w:left="420" w:hanging="420"/>
      </w:pPr>
      <w:rPr>
        <w:rFonts w:hint="eastAsia"/>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2">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C9E7056"/>
    <w:multiLevelType w:val="multilevel"/>
    <w:tmpl w:val="5C9E7056"/>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EFCA31A"/>
    <w:multiLevelType w:val="multilevel"/>
    <w:tmpl w:val="5EFCA31A"/>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83">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4073425"/>
    <w:multiLevelType w:val="multilevel"/>
    <w:tmpl w:val="64073425"/>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CBE04D3"/>
    <w:multiLevelType w:val="multilevel"/>
    <w:tmpl w:val="6CBE04D3"/>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3">
    <w:nsid w:val="6CC43403"/>
    <w:multiLevelType w:val="multilevel"/>
    <w:tmpl w:val="6CC43403"/>
    <w:lvl w:ilvl="0" w:tentative="0">
      <w:start w:val="1"/>
      <w:numFmt w:val="chineseCounting"/>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10D4511"/>
    <w:multiLevelType w:val="multilevel"/>
    <w:tmpl w:val="710D4511"/>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8">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4">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7AED336B"/>
    <w:multiLevelType w:val="multilevel"/>
    <w:tmpl w:val="7AED336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7E42B68E"/>
    <w:multiLevelType w:val="multilevel"/>
    <w:tmpl w:val="7E42B68E"/>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7EEFD149"/>
    <w:multiLevelType w:val="multilevel"/>
    <w:tmpl w:val="7EEFD149"/>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0"/>
  </w:num>
  <w:num w:numId="2">
    <w:abstractNumId w:val="32"/>
  </w:num>
  <w:num w:numId="3">
    <w:abstractNumId w:val="54"/>
  </w:num>
  <w:num w:numId="4">
    <w:abstractNumId w:val="39"/>
  </w:num>
  <w:num w:numId="5">
    <w:abstractNumId w:val="63"/>
  </w:num>
  <w:num w:numId="6">
    <w:abstractNumId w:val="99"/>
  </w:num>
  <w:num w:numId="7">
    <w:abstractNumId w:val="100"/>
  </w:num>
  <w:num w:numId="8">
    <w:abstractNumId w:val="72"/>
  </w:num>
  <w:num w:numId="9">
    <w:abstractNumId w:val="36"/>
  </w:num>
  <w:num w:numId="10">
    <w:abstractNumId w:val="38"/>
  </w:num>
  <w:num w:numId="11">
    <w:abstractNumId w:val="104"/>
  </w:num>
  <w:num w:numId="12">
    <w:abstractNumId w:val="15"/>
  </w:num>
  <w:num w:numId="13">
    <w:abstractNumId w:val="26"/>
  </w:num>
  <w:num w:numId="14">
    <w:abstractNumId w:val="19"/>
  </w:num>
  <w:num w:numId="15">
    <w:abstractNumId w:val="92"/>
  </w:num>
  <w:num w:numId="16">
    <w:abstractNumId w:val="86"/>
  </w:num>
  <w:num w:numId="17">
    <w:abstractNumId w:val="37"/>
  </w:num>
  <w:num w:numId="18">
    <w:abstractNumId w:val="81"/>
  </w:num>
  <w:num w:numId="19">
    <w:abstractNumId w:val="18"/>
  </w:num>
  <w:num w:numId="20">
    <w:abstractNumId w:val="31"/>
  </w:num>
  <w:num w:numId="21">
    <w:abstractNumId w:val="105"/>
  </w:num>
  <w:num w:numId="22">
    <w:abstractNumId w:val="57"/>
  </w:num>
  <w:num w:numId="23">
    <w:abstractNumId w:val="1"/>
  </w:num>
  <w:num w:numId="24">
    <w:abstractNumId w:val="52"/>
  </w:num>
  <w:num w:numId="25">
    <w:abstractNumId w:val="98"/>
  </w:num>
  <w:num w:numId="26">
    <w:abstractNumId w:val="79"/>
  </w:num>
  <w:num w:numId="27">
    <w:abstractNumId w:val="49"/>
  </w:num>
  <w:num w:numId="28">
    <w:abstractNumId w:val="25"/>
  </w:num>
  <w:num w:numId="29">
    <w:abstractNumId w:val="106"/>
  </w:num>
  <w:num w:numId="30">
    <w:abstractNumId w:val="75"/>
  </w:num>
  <w:num w:numId="31">
    <w:abstractNumId w:val="35"/>
  </w:num>
  <w:num w:numId="32">
    <w:abstractNumId w:val="84"/>
  </w:num>
  <w:num w:numId="33">
    <w:abstractNumId w:val="41"/>
  </w:num>
  <w:num w:numId="34">
    <w:abstractNumId w:val="85"/>
  </w:num>
  <w:num w:numId="35">
    <w:abstractNumId w:val="80"/>
  </w:num>
  <w:num w:numId="36">
    <w:abstractNumId w:val="96"/>
  </w:num>
  <w:num w:numId="37">
    <w:abstractNumId w:val="94"/>
  </w:num>
  <w:num w:numId="38">
    <w:abstractNumId w:val="27"/>
  </w:num>
  <w:num w:numId="39">
    <w:abstractNumId w:val="20"/>
  </w:num>
  <w:num w:numId="40">
    <w:abstractNumId w:val="17"/>
  </w:num>
  <w:num w:numId="41">
    <w:abstractNumId w:val="62"/>
  </w:num>
  <w:num w:numId="42">
    <w:abstractNumId w:val="53"/>
  </w:num>
  <w:num w:numId="43">
    <w:abstractNumId w:val="78"/>
  </w:num>
  <w:num w:numId="44">
    <w:abstractNumId w:val="101"/>
  </w:num>
  <w:num w:numId="45">
    <w:abstractNumId w:val="59"/>
  </w:num>
  <w:num w:numId="46">
    <w:abstractNumId w:val="46"/>
  </w:num>
  <w:num w:numId="47">
    <w:abstractNumId w:val="44"/>
  </w:num>
  <w:num w:numId="48">
    <w:abstractNumId w:val="61"/>
  </w:num>
  <w:num w:numId="49">
    <w:abstractNumId w:val="13"/>
  </w:num>
  <w:num w:numId="50">
    <w:abstractNumId w:val="76"/>
  </w:num>
  <w:num w:numId="51">
    <w:abstractNumId w:val="91"/>
  </w:num>
  <w:num w:numId="52">
    <w:abstractNumId w:val="95"/>
  </w:num>
  <w:num w:numId="53">
    <w:abstractNumId w:val="23"/>
  </w:num>
  <w:num w:numId="54">
    <w:abstractNumId w:val="33"/>
  </w:num>
  <w:num w:numId="55">
    <w:abstractNumId w:val="77"/>
  </w:num>
  <w:num w:numId="56">
    <w:abstractNumId w:val="22"/>
  </w:num>
  <w:num w:numId="57">
    <w:abstractNumId w:val="24"/>
  </w:num>
  <w:num w:numId="58">
    <w:abstractNumId w:val="16"/>
  </w:num>
  <w:num w:numId="59">
    <w:abstractNumId w:val="56"/>
  </w:num>
  <w:num w:numId="60">
    <w:abstractNumId w:val="70"/>
  </w:num>
  <w:num w:numId="61">
    <w:abstractNumId w:val="83"/>
  </w:num>
  <w:num w:numId="62">
    <w:abstractNumId w:val="48"/>
  </w:num>
  <w:num w:numId="63">
    <w:abstractNumId w:val="51"/>
  </w:num>
  <w:num w:numId="64">
    <w:abstractNumId w:val="73"/>
  </w:num>
  <w:num w:numId="65">
    <w:abstractNumId w:val="87"/>
  </w:num>
  <w:num w:numId="66">
    <w:abstractNumId w:val="90"/>
  </w:num>
  <w:num w:numId="67">
    <w:abstractNumId w:val="64"/>
  </w:num>
  <w:num w:numId="68">
    <w:abstractNumId w:val="65"/>
  </w:num>
  <w:num w:numId="69">
    <w:abstractNumId w:val="110"/>
  </w:num>
  <w:num w:numId="70">
    <w:abstractNumId w:val="29"/>
  </w:num>
  <w:num w:numId="71">
    <w:abstractNumId w:val="67"/>
  </w:num>
  <w:num w:numId="72">
    <w:abstractNumId w:val="60"/>
  </w:num>
  <w:num w:numId="73">
    <w:abstractNumId w:val="108"/>
  </w:num>
  <w:num w:numId="74">
    <w:abstractNumId w:val="28"/>
  </w:num>
  <w:num w:numId="75">
    <w:abstractNumId w:val="55"/>
  </w:num>
  <w:num w:numId="76">
    <w:abstractNumId w:val="103"/>
  </w:num>
  <w:num w:numId="77">
    <w:abstractNumId w:val="14"/>
  </w:num>
  <w:num w:numId="78">
    <w:abstractNumId w:val="30"/>
  </w:num>
  <w:num w:numId="79">
    <w:abstractNumId w:val="71"/>
  </w:num>
  <w:num w:numId="80">
    <w:abstractNumId w:val="68"/>
  </w:num>
  <w:num w:numId="81">
    <w:abstractNumId w:val="21"/>
  </w:num>
  <w:num w:numId="82">
    <w:abstractNumId w:val="69"/>
  </w:num>
  <w:num w:numId="83">
    <w:abstractNumId w:val="12"/>
  </w:num>
  <w:num w:numId="84">
    <w:abstractNumId w:val="102"/>
  </w:num>
  <w:num w:numId="85">
    <w:abstractNumId w:val="8"/>
  </w:num>
  <w:num w:numId="86">
    <w:abstractNumId w:val="7"/>
  </w:num>
  <w:num w:numId="87">
    <w:abstractNumId w:val="6"/>
  </w:num>
  <w:num w:numId="88">
    <w:abstractNumId w:val="0"/>
  </w:num>
  <w:num w:numId="89">
    <w:abstractNumId w:val="93"/>
  </w:num>
  <w:num w:numId="90">
    <w:abstractNumId w:val="97"/>
  </w:num>
  <w:num w:numId="91">
    <w:abstractNumId w:val="47"/>
  </w:num>
  <w:num w:numId="92">
    <w:abstractNumId w:val="2"/>
  </w:num>
  <w:num w:numId="93">
    <w:abstractNumId w:val="107"/>
  </w:num>
  <w:num w:numId="94">
    <w:abstractNumId w:val="5"/>
  </w:num>
  <w:num w:numId="95">
    <w:abstractNumId w:val="42"/>
  </w:num>
  <w:num w:numId="96">
    <w:abstractNumId w:val="3"/>
  </w:num>
  <w:num w:numId="97">
    <w:abstractNumId w:val="82"/>
  </w:num>
  <w:num w:numId="98">
    <w:abstractNumId w:val="50"/>
  </w:num>
  <w:num w:numId="99">
    <w:abstractNumId w:val="109"/>
  </w:num>
  <w:num w:numId="100">
    <w:abstractNumId w:val="4"/>
  </w:num>
  <w:num w:numId="101">
    <w:abstractNumId w:val="58"/>
  </w:num>
  <w:num w:numId="102">
    <w:abstractNumId w:val="89"/>
  </w:num>
  <w:num w:numId="103">
    <w:abstractNumId w:val="66"/>
  </w:num>
  <w:num w:numId="104">
    <w:abstractNumId w:val="11"/>
  </w:num>
  <w:num w:numId="105">
    <w:abstractNumId w:val="34"/>
  </w:num>
  <w:num w:numId="106">
    <w:abstractNumId w:val="45"/>
  </w:num>
  <w:num w:numId="107">
    <w:abstractNumId w:val="88"/>
  </w:num>
  <w:num w:numId="108">
    <w:abstractNumId w:val="9"/>
  </w:num>
  <w:num w:numId="109">
    <w:abstractNumId w:val="10"/>
  </w:num>
  <w:num w:numId="110">
    <w:abstractNumId w:val="43"/>
  </w:num>
  <w:num w:numId="111">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43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4C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D39"/>
    <w:rsid w:val="000E6E55"/>
    <w:rsid w:val="000E7E1F"/>
    <w:rsid w:val="00105183"/>
    <w:rsid w:val="001060C2"/>
    <w:rsid w:val="001114EA"/>
    <w:rsid w:val="00114977"/>
    <w:rsid w:val="001149B1"/>
    <w:rsid w:val="00116A5A"/>
    <w:rsid w:val="00122C45"/>
    <w:rsid w:val="00130262"/>
    <w:rsid w:val="00132E68"/>
    <w:rsid w:val="00133D04"/>
    <w:rsid w:val="00137657"/>
    <w:rsid w:val="00150157"/>
    <w:rsid w:val="001511E3"/>
    <w:rsid w:val="0015182B"/>
    <w:rsid w:val="0016228C"/>
    <w:rsid w:val="001629A2"/>
    <w:rsid w:val="00166B98"/>
    <w:rsid w:val="001805CE"/>
    <w:rsid w:val="00181A2C"/>
    <w:rsid w:val="00191ABF"/>
    <w:rsid w:val="00196451"/>
    <w:rsid w:val="001A48D6"/>
    <w:rsid w:val="001B1EBE"/>
    <w:rsid w:val="001B32E9"/>
    <w:rsid w:val="001B5485"/>
    <w:rsid w:val="001D2765"/>
    <w:rsid w:val="001E3755"/>
    <w:rsid w:val="001E5B1A"/>
    <w:rsid w:val="00201D09"/>
    <w:rsid w:val="00202F18"/>
    <w:rsid w:val="002042E4"/>
    <w:rsid w:val="0021657D"/>
    <w:rsid w:val="00224478"/>
    <w:rsid w:val="002248A4"/>
    <w:rsid w:val="0024463B"/>
    <w:rsid w:val="00245E0B"/>
    <w:rsid w:val="002530DD"/>
    <w:rsid w:val="0025356E"/>
    <w:rsid w:val="002664E2"/>
    <w:rsid w:val="00266D56"/>
    <w:rsid w:val="002725B7"/>
    <w:rsid w:val="00274516"/>
    <w:rsid w:val="00274A44"/>
    <w:rsid w:val="00283501"/>
    <w:rsid w:val="00296737"/>
    <w:rsid w:val="002A2E79"/>
    <w:rsid w:val="002B41DD"/>
    <w:rsid w:val="002C2C3E"/>
    <w:rsid w:val="002E1302"/>
    <w:rsid w:val="002E394D"/>
    <w:rsid w:val="002F1955"/>
    <w:rsid w:val="003032C8"/>
    <w:rsid w:val="00315431"/>
    <w:rsid w:val="00317E07"/>
    <w:rsid w:val="00320F5F"/>
    <w:rsid w:val="00321534"/>
    <w:rsid w:val="0033554C"/>
    <w:rsid w:val="00342E51"/>
    <w:rsid w:val="003449CD"/>
    <w:rsid w:val="00344C9F"/>
    <w:rsid w:val="00350FF2"/>
    <w:rsid w:val="00351ED4"/>
    <w:rsid w:val="00355861"/>
    <w:rsid w:val="00363AF0"/>
    <w:rsid w:val="003659B2"/>
    <w:rsid w:val="00380AE7"/>
    <w:rsid w:val="00383999"/>
    <w:rsid w:val="00384D0E"/>
    <w:rsid w:val="003907A6"/>
    <w:rsid w:val="003A3026"/>
    <w:rsid w:val="003C0B6C"/>
    <w:rsid w:val="003C6213"/>
    <w:rsid w:val="003E605F"/>
    <w:rsid w:val="00403707"/>
    <w:rsid w:val="0040621F"/>
    <w:rsid w:val="004074AA"/>
    <w:rsid w:val="004137DA"/>
    <w:rsid w:val="0041735B"/>
    <w:rsid w:val="00421BBA"/>
    <w:rsid w:val="00433330"/>
    <w:rsid w:val="00440EE9"/>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2015"/>
    <w:rsid w:val="004B4D3A"/>
    <w:rsid w:val="004B730B"/>
    <w:rsid w:val="004C0430"/>
    <w:rsid w:val="004D06BC"/>
    <w:rsid w:val="004D380D"/>
    <w:rsid w:val="004D657F"/>
    <w:rsid w:val="004E427A"/>
    <w:rsid w:val="004F3DF9"/>
    <w:rsid w:val="004F4945"/>
    <w:rsid w:val="005036F9"/>
    <w:rsid w:val="00510731"/>
    <w:rsid w:val="005137B5"/>
    <w:rsid w:val="0051430C"/>
    <w:rsid w:val="005179B5"/>
    <w:rsid w:val="00520A9C"/>
    <w:rsid w:val="00526474"/>
    <w:rsid w:val="00547360"/>
    <w:rsid w:val="00555B53"/>
    <w:rsid w:val="00565D1A"/>
    <w:rsid w:val="005753C0"/>
    <w:rsid w:val="00577DA1"/>
    <w:rsid w:val="005867E6"/>
    <w:rsid w:val="00593EDF"/>
    <w:rsid w:val="00594AEE"/>
    <w:rsid w:val="005A4178"/>
    <w:rsid w:val="005A4967"/>
    <w:rsid w:val="005B28D9"/>
    <w:rsid w:val="005C21F3"/>
    <w:rsid w:val="005C2C1E"/>
    <w:rsid w:val="005D52BB"/>
    <w:rsid w:val="005D54BF"/>
    <w:rsid w:val="005E0E7D"/>
    <w:rsid w:val="005E2221"/>
    <w:rsid w:val="005F22BA"/>
    <w:rsid w:val="005F24F8"/>
    <w:rsid w:val="005F2600"/>
    <w:rsid w:val="005F4B86"/>
    <w:rsid w:val="0060379A"/>
    <w:rsid w:val="00605C59"/>
    <w:rsid w:val="00606711"/>
    <w:rsid w:val="00613F13"/>
    <w:rsid w:val="0061454A"/>
    <w:rsid w:val="0062513B"/>
    <w:rsid w:val="006253D2"/>
    <w:rsid w:val="0063233F"/>
    <w:rsid w:val="00632B9A"/>
    <w:rsid w:val="00635538"/>
    <w:rsid w:val="00635CAC"/>
    <w:rsid w:val="00640FE5"/>
    <w:rsid w:val="00642534"/>
    <w:rsid w:val="006438FD"/>
    <w:rsid w:val="00644030"/>
    <w:rsid w:val="00644CC3"/>
    <w:rsid w:val="006515B1"/>
    <w:rsid w:val="00652F99"/>
    <w:rsid w:val="006619BD"/>
    <w:rsid w:val="00673586"/>
    <w:rsid w:val="00675A30"/>
    <w:rsid w:val="00677B45"/>
    <w:rsid w:val="006A5D57"/>
    <w:rsid w:val="006B119A"/>
    <w:rsid w:val="006B1484"/>
    <w:rsid w:val="006C5F70"/>
    <w:rsid w:val="006C7FB0"/>
    <w:rsid w:val="006D5498"/>
    <w:rsid w:val="006D70F7"/>
    <w:rsid w:val="006D7398"/>
    <w:rsid w:val="006F472F"/>
    <w:rsid w:val="006F733D"/>
    <w:rsid w:val="00703741"/>
    <w:rsid w:val="00704CF6"/>
    <w:rsid w:val="0073290E"/>
    <w:rsid w:val="00737DF1"/>
    <w:rsid w:val="00751C3A"/>
    <w:rsid w:val="00752CC2"/>
    <w:rsid w:val="007602DA"/>
    <w:rsid w:val="0078775E"/>
    <w:rsid w:val="00795B54"/>
    <w:rsid w:val="00796082"/>
    <w:rsid w:val="007B78F4"/>
    <w:rsid w:val="007C2221"/>
    <w:rsid w:val="007C499E"/>
    <w:rsid w:val="007D21F8"/>
    <w:rsid w:val="007D76F5"/>
    <w:rsid w:val="007E1A8A"/>
    <w:rsid w:val="007F3468"/>
    <w:rsid w:val="00810BA0"/>
    <w:rsid w:val="0081294C"/>
    <w:rsid w:val="00834724"/>
    <w:rsid w:val="008448F3"/>
    <w:rsid w:val="008478E8"/>
    <w:rsid w:val="008547AC"/>
    <w:rsid w:val="00854F16"/>
    <w:rsid w:val="0086335D"/>
    <w:rsid w:val="00865177"/>
    <w:rsid w:val="00870319"/>
    <w:rsid w:val="00870CA5"/>
    <w:rsid w:val="008809DF"/>
    <w:rsid w:val="00883A7A"/>
    <w:rsid w:val="00894CA6"/>
    <w:rsid w:val="008A4213"/>
    <w:rsid w:val="008A5EEE"/>
    <w:rsid w:val="008C18EB"/>
    <w:rsid w:val="008C7145"/>
    <w:rsid w:val="008D01C7"/>
    <w:rsid w:val="008D1A53"/>
    <w:rsid w:val="008D2725"/>
    <w:rsid w:val="008F1601"/>
    <w:rsid w:val="008F73E0"/>
    <w:rsid w:val="00903D14"/>
    <w:rsid w:val="00905035"/>
    <w:rsid w:val="009072EF"/>
    <w:rsid w:val="00912DE2"/>
    <w:rsid w:val="0091610E"/>
    <w:rsid w:val="009165AC"/>
    <w:rsid w:val="009222EE"/>
    <w:rsid w:val="00927E64"/>
    <w:rsid w:val="00931288"/>
    <w:rsid w:val="009366F1"/>
    <w:rsid w:val="00955F1D"/>
    <w:rsid w:val="009578BB"/>
    <w:rsid w:val="00962FA7"/>
    <w:rsid w:val="00975574"/>
    <w:rsid w:val="009816BD"/>
    <w:rsid w:val="00984965"/>
    <w:rsid w:val="00984C9A"/>
    <w:rsid w:val="009907C0"/>
    <w:rsid w:val="009964C7"/>
    <w:rsid w:val="009A2021"/>
    <w:rsid w:val="009A6F93"/>
    <w:rsid w:val="009A7468"/>
    <w:rsid w:val="009C59F4"/>
    <w:rsid w:val="009C632B"/>
    <w:rsid w:val="009D6707"/>
    <w:rsid w:val="009E3607"/>
    <w:rsid w:val="009E7717"/>
    <w:rsid w:val="009F00E9"/>
    <w:rsid w:val="009F27E2"/>
    <w:rsid w:val="009F319F"/>
    <w:rsid w:val="009F45E1"/>
    <w:rsid w:val="009F69A8"/>
    <w:rsid w:val="009F7F80"/>
    <w:rsid w:val="00A10AEB"/>
    <w:rsid w:val="00A11434"/>
    <w:rsid w:val="00A11E7B"/>
    <w:rsid w:val="00A17286"/>
    <w:rsid w:val="00A17E00"/>
    <w:rsid w:val="00A30B64"/>
    <w:rsid w:val="00A37DFB"/>
    <w:rsid w:val="00A42840"/>
    <w:rsid w:val="00A43B06"/>
    <w:rsid w:val="00A5431E"/>
    <w:rsid w:val="00A569E8"/>
    <w:rsid w:val="00A70A3D"/>
    <w:rsid w:val="00A70CA8"/>
    <w:rsid w:val="00A72F4A"/>
    <w:rsid w:val="00A8035E"/>
    <w:rsid w:val="00A83FCA"/>
    <w:rsid w:val="00A925BB"/>
    <w:rsid w:val="00AA6B5D"/>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0B3E"/>
    <w:rsid w:val="00B814D6"/>
    <w:rsid w:val="00B86FE7"/>
    <w:rsid w:val="00B93FEE"/>
    <w:rsid w:val="00B97C15"/>
    <w:rsid w:val="00BB17F7"/>
    <w:rsid w:val="00BB2FD5"/>
    <w:rsid w:val="00BB5A01"/>
    <w:rsid w:val="00BB67CD"/>
    <w:rsid w:val="00BC616D"/>
    <w:rsid w:val="00BD12DC"/>
    <w:rsid w:val="00BD4515"/>
    <w:rsid w:val="00BD718E"/>
    <w:rsid w:val="00BE18DB"/>
    <w:rsid w:val="00C023BA"/>
    <w:rsid w:val="00C04007"/>
    <w:rsid w:val="00C148D9"/>
    <w:rsid w:val="00C2130B"/>
    <w:rsid w:val="00C21DCA"/>
    <w:rsid w:val="00C23B87"/>
    <w:rsid w:val="00C2401F"/>
    <w:rsid w:val="00C376F1"/>
    <w:rsid w:val="00C4004A"/>
    <w:rsid w:val="00C416F3"/>
    <w:rsid w:val="00C42860"/>
    <w:rsid w:val="00C455C8"/>
    <w:rsid w:val="00C57C13"/>
    <w:rsid w:val="00C61C5A"/>
    <w:rsid w:val="00C75F5C"/>
    <w:rsid w:val="00C7698E"/>
    <w:rsid w:val="00CC070C"/>
    <w:rsid w:val="00CC15F7"/>
    <w:rsid w:val="00CD24D8"/>
    <w:rsid w:val="00CD2B6B"/>
    <w:rsid w:val="00CD7230"/>
    <w:rsid w:val="00CD7E51"/>
    <w:rsid w:val="00CE2E8D"/>
    <w:rsid w:val="00CF014B"/>
    <w:rsid w:val="00D00447"/>
    <w:rsid w:val="00D05BC6"/>
    <w:rsid w:val="00D23125"/>
    <w:rsid w:val="00D25CBE"/>
    <w:rsid w:val="00D373FC"/>
    <w:rsid w:val="00D54695"/>
    <w:rsid w:val="00D559F0"/>
    <w:rsid w:val="00D634CB"/>
    <w:rsid w:val="00D66B3D"/>
    <w:rsid w:val="00D67DDF"/>
    <w:rsid w:val="00D719E9"/>
    <w:rsid w:val="00D75CAD"/>
    <w:rsid w:val="00D81DFE"/>
    <w:rsid w:val="00D829E7"/>
    <w:rsid w:val="00D91BC5"/>
    <w:rsid w:val="00DC5BC8"/>
    <w:rsid w:val="00DD007B"/>
    <w:rsid w:val="00DD10B2"/>
    <w:rsid w:val="00DE784C"/>
    <w:rsid w:val="00DF097C"/>
    <w:rsid w:val="00DF14EC"/>
    <w:rsid w:val="00E068FA"/>
    <w:rsid w:val="00E153A4"/>
    <w:rsid w:val="00E171DE"/>
    <w:rsid w:val="00E241A7"/>
    <w:rsid w:val="00E31819"/>
    <w:rsid w:val="00E37C78"/>
    <w:rsid w:val="00E451DD"/>
    <w:rsid w:val="00E47362"/>
    <w:rsid w:val="00E477DB"/>
    <w:rsid w:val="00E508EB"/>
    <w:rsid w:val="00E51F1D"/>
    <w:rsid w:val="00E52567"/>
    <w:rsid w:val="00E55292"/>
    <w:rsid w:val="00E55651"/>
    <w:rsid w:val="00E62A56"/>
    <w:rsid w:val="00E65098"/>
    <w:rsid w:val="00E74BDF"/>
    <w:rsid w:val="00E86B0E"/>
    <w:rsid w:val="00E9131C"/>
    <w:rsid w:val="00E95EAC"/>
    <w:rsid w:val="00EB1BEB"/>
    <w:rsid w:val="00EB69B6"/>
    <w:rsid w:val="00EC70B3"/>
    <w:rsid w:val="00ED19B4"/>
    <w:rsid w:val="00EE0D57"/>
    <w:rsid w:val="00EE6407"/>
    <w:rsid w:val="00EF4CA1"/>
    <w:rsid w:val="00EF553C"/>
    <w:rsid w:val="00F06EA0"/>
    <w:rsid w:val="00F24865"/>
    <w:rsid w:val="00F27134"/>
    <w:rsid w:val="00F37170"/>
    <w:rsid w:val="00F42A33"/>
    <w:rsid w:val="00F51046"/>
    <w:rsid w:val="00F64B07"/>
    <w:rsid w:val="00F72D56"/>
    <w:rsid w:val="00F77AFB"/>
    <w:rsid w:val="00F81C32"/>
    <w:rsid w:val="00F85FA3"/>
    <w:rsid w:val="00F9215D"/>
    <w:rsid w:val="00F952BC"/>
    <w:rsid w:val="00F96FB5"/>
    <w:rsid w:val="00FA1715"/>
    <w:rsid w:val="00FA2A47"/>
    <w:rsid w:val="00FA6090"/>
    <w:rsid w:val="00FA7F4B"/>
    <w:rsid w:val="00FC7957"/>
    <w:rsid w:val="00FE239F"/>
    <w:rsid w:val="00FE277A"/>
    <w:rsid w:val="07F971C1"/>
    <w:rsid w:val="136B2F4A"/>
    <w:rsid w:val="16B144FC"/>
    <w:rsid w:val="1C040678"/>
    <w:rsid w:val="22784A76"/>
    <w:rsid w:val="2FF21751"/>
    <w:rsid w:val="3E0E3853"/>
    <w:rsid w:val="43EC57AC"/>
    <w:rsid w:val="49C92849"/>
    <w:rsid w:val="561019CF"/>
    <w:rsid w:val="5813309A"/>
    <w:rsid w:val="62395BC1"/>
    <w:rsid w:val="68065E24"/>
    <w:rsid w:val="680A04F3"/>
    <w:rsid w:val="69322E0E"/>
    <w:rsid w:val="736219DE"/>
    <w:rsid w:val="738314C2"/>
    <w:rsid w:val="7E010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link w:val="31"/>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Normal (Web)"/>
    <w:basedOn w:val="1"/>
    <w:semiHidden/>
    <w:unhideWhenUsed/>
    <w:qFormat/>
    <w:uiPriority w:val="99"/>
    <w:rPr>
      <w:sz w:val="24"/>
    </w:rPr>
  </w:style>
  <w:style w:type="paragraph" w:styleId="12">
    <w:name w:val="annotation subject"/>
    <w:basedOn w:val="4"/>
    <w:next w:val="4"/>
    <w:link w:val="23"/>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Emphasis"/>
    <w:basedOn w:val="15"/>
    <w:qFormat/>
    <w:uiPriority w:val="20"/>
    <w:rPr>
      <w:i/>
      <w:iCs/>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unhideWhenUsed/>
    <w:qFormat/>
    <w:uiPriority w:val="99"/>
    <w:rPr>
      <w:sz w:val="21"/>
      <w:szCs w:val="21"/>
    </w:rPr>
  </w:style>
  <w:style w:type="paragraph" w:customStyle="1" w:styleId="19">
    <w:name w:val="null3"/>
    <w:hidden/>
    <w:qFormat/>
    <w:uiPriority w:val="0"/>
    <w:rPr>
      <w:rFonts w:hint="eastAsia" w:asciiTheme="minorHAnsi" w:hAnsiTheme="minorHAnsi" w:eastAsiaTheme="minorEastAsia" w:cstheme="minorBidi"/>
      <w:lang w:val="en-US" w:eastAsia="zh-Hans" w:bidi="ar-SA"/>
    </w:rPr>
  </w:style>
  <w:style w:type="character" w:customStyle="1" w:styleId="20">
    <w:name w:val="页眉 字符"/>
    <w:basedOn w:val="15"/>
    <w:link w:val="8"/>
    <w:qFormat/>
    <w:uiPriority w:val="0"/>
    <w:rPr>
      <w:sz w:val="18"/>
      <w:szCs w:val="18"/>
    </w:rPr>
  </w:style>
  <w:style w:type="character" w:customStyle="1" w:styleId="21">
    <w:name w:val="页脚 字符"/>
    <w:basedOn w:val="15"/>
    <w:link w:val="7"/>
    <w:qFormat/>
    <w:uiPriority w:val="99"/>
    <w:rPr>
      <w:sz w:val="18"/>
      <w:szCs w:val="18"/>
    </w:rPr>
  </w:style>
  <w:style w:type="character" w:customStyle="1" w:styleId="22">
    <w:name w:val="批注文字 字符"/>
    <w:basedOn w:val="15"/>
    <w:link w:val="4"/>
    <w:qFormat/>
    <w:uiPriority w:val="99"/>
  </w:style>
  <w:style w:type="character" w:customStyle="1" w:styleId="23">
    <w:name w:val="批注主题 字符"/>
    <w:basedOn w:val="22"/>
    <w:link w:val="12"/>
    <w:semiHidden/>
    <w:qFormat/>
    <w:uiPriority w:val="99"/>
    <w:rPr>
      <w:b/>
      <w:bCs/>
    </w:rPr>
  </w:style>
  <w:style w:type="character" w:customStyle="1" w:styleId="24">
    <w:name w:val="未处理的提及1"/>
    <w:basedOn w:val="15"/>
    <w:semiHidden/>
    <w:unhideWhenUsed/>
    <w:qFormat/>
    <w:uiPriority w:val="99"/>
    <w:rPr>
      <w:color w:val="605E5C"/>
      <w:shd w:val="clear" w:color="auto" w:fill="E1DFDD"/>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style>
  <w:style w:type="character" w:customStyle="1" w:styleId="27">
    <w:name w:val="标题 2 字符"/>
    <w:basedOn w:val="15"/>
    <w:link w:val="3"/>
    <w:qFormat/>
    <w:uiPriority w:val="9"/>
    <w:rPr>
      <w:rFonts w:asciiTheme="majorHAnsi" w:hAnsiTheme="majorHAnsi" w:eastAsiaTheme="majorEastAsia" w:cstheme="majorBidi"/>
      <w:b/>
      <w:bCs/>
      <w:sz w:val="32"/>
      <w:szCs w:val="32"/>
    </w:rPr>
  </w:style>
  <w:style w:type="paragraph" w:customStyle="1" w:styleId="28">
    <w:name w:val="正文缩进2格"/>
    <w:basedOn w:val="1"/>
    <w:link w:val="29"/>
    <w:qFormat/>
    <w:uiPriority w:val="0"/>
    <w:pPr>
      <w:spacing w:line="600" w:lineRule="exact"/>
      <w:ind w:firstLine="639" w:firstLineChars="206"/>
    </w:pPr>
    <w:rPr>
      <w:rFonts w:ascii="仿宋_GB2312" w:hAnsi="宋体" w:eastAsia="仿宋_GB2312" w:cs="Times New Roman"/>
      <w:sz w:val="31"/>
      <w:szCs w:val="28"/>
    </w:rPr>
  </w:style>
  <w:style w:type="character" w:customStyle="1" w:styleId="29">
    <w:name w:val="正文缩进2格 Char"/>
    <w:link w:val="28"/>
    <w:qFormat/>
    <w:uiPriority w:val="0"/>
    <w:rPr>
      <w:rFonts w:ascii="仿宋_GB2312" w:hAnsi="宋体" w:eastAsia="仿宋_GB2312" w:cs="Times New Roman"/>
      <w:sz w:val="31"/>
      <w:szCs w:val="28"/>
    </w:rPr>
  </w:style>
  <w:style w:type="paragraph" w:customStyle="1" w:styleId="30">
    <w:name w:val="列出段落1"/>
    <w:basedOn w:val="1"/>
    <w:qFormat/>
    <w:uiPriority w:val="34"/>
    <w:pPr>
      <w:ind w:firstLine="420" w:firstLineChars="200"/>
    </w:pPr>
    <w:rPr>
      <w:rFonts w:ascii="Calibri" w:hAnsi="Calibri" w:eastAsia="宋体" w:cs="黑体"/>
    </w:rPr>
  </w:style>
  <w:style w:type="character" w:customStyle="1" w:styleId="31">
    <w:name w:val="正文文本 字符"/>
    <w:basedOn w:val="15"/>
    <w:link w:val="5"/>
    <w:qFormat/>
    <w:uiPriority w:val="0"/>
    <w:rPr>
      <w:rFonts w:ascii="Times New Roman" w:hAnsi="Times New Roman" w:eastAsia="宋体" w:cs="Times New Roman"/>
      <w:szCs w:val="24"/>
    </w:rPr>
  </w:style>
  <w:style w:type="character" w:customStyle="1" w:styleId="32">
    <w:name w:val="标题 1 字符"/>
    <w:basedOn w:val="15"/>
    <w:link w:val="2"/>
    <w:qFormat/>
    <w:uiPriority w:val="9"/>
    <w:rPr>
      <w:b/>
      <w:bCs/>
      <w:kern w:val="44"/>
      <w:sz w:val="44"/>
      <w:szCs w:val="44"/>
    </w:rPr>
  </w:style>
  <w:style w:type="paragraph" w:customStyle="1" w:styleId="3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4">
    <w:name w:val="正文1"/>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Normal.dotm</Template>
  <Pages>80</Pages>
  <Words>39019</Words>
  <Characters>40256</Characters>
  <Lines>310</Lines>
  <Paragraphs>87</Paragraphs>
  <TotalTime>6</TotalTime>
  <ScaleCrop>false</ScaleCrop>
  <LinksUpToDate>false</LinksUpToDate>
  <CharactersWithSpaces>45632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TING</cp:lastModifiedBy>
  <cp:lastPrinted>2024-09-18T09:10:00Z</cp:lastPrinted>
  <dcterms:modified xsi:type="dcterms:W3CDTF">2024-09-23T04:21:31Z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C487C6D585AC4AD586AA7AB4B63FB01E_12</vt:lpwstr>
  </property>
</Properties>
</file>