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keepNext w:val="0"/>
        <w:keepLines w:val="0"/>
        <w:pageBreakBefore w:val="0"/>
        <w:widowControl w:val="0"/>
        <w:kinsoku/>
        <w:wordWrap/>
        <w:overflowPunct/>
        <w:topLinePunct w:val="0"/>
        <w:autoSpaceDE/>
        <w:autoSpaceDN/>
        <w:bidi w:val="0"/>
        <w:adjustRightInd/>
        <w:snapToGrid/>
        <w:spacing w:before="781" w:beforeLines="250" w:after="780" w:afterLines="250" w:line="480" w:lineRule="auto"/>
        <w:ind w:left="315" w:leftChars="150"/>
        <w:jc w:val="center"/>
        <w:textAlignment w:val="auto"/>
        <w:rPr>
          <w:rFonts w:ascii="宋体" w:hAnsi="宋体"/>
          <w:color w:val="auto"/>
          <w:sz w:val="120"/>
          <w:szCs w:val="120"/>
          <w:highlight w:val="none"/>
        </w:rPr>
      </w:pPr>
      <w:r>
        <w:rPr>
          <w:rFonts w:hint="eastAsia" w:ascii="宋体" w:hAnsi="宋体"/>
          <w:b/>
          <w:color w:val="auto"/>
          <w:sz w:val="120"/>
          <w:szCs w:val="120"/>
          <w:highlight w:val="none"/>
        </w:rPr>
        <w:t>竞争性磋商文件</w:t>
      </w:r>
    </w:p>
    <w:p w14:paraId="1114B413">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rPr>
        <w:t>ZHDGCZ2024046</w:t>
      </w:r>
    </w:p>
    <w:p w14:paraId="6CB17377">
      <w:pPr>
        <w:pStyle w:val="74"/>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东莞市第三市区人民检察院档案室（1-3XA-E新建）加固工程</w:t>
      </w:r>
    </w:p>
    <w:p w14:paraId="6EA77B76">
      <w:pPr>
        <w:pStyle w:val="74"/>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bookmarkStart w:id="0" w:name="OLE_LINK10"/>
      <w:r>
        <w:rPr>
          <w:rFonts w:hint="eastAsia" w:ascii="宋体" w:hAnsi="宋体" w:eastAsia="宋体"/>
          <w:b/>
          <w:color w:val="auto"/>
          <w:sz w:val="35"/>
          <w:szCs w:val="35"/>
          <w:highlight w:val="none"/>
        </w:rPr>
        <w:t>东莞市第三市区人民检察院</w:t>
      </w:r>
      <w:bookmarkEnd w:id="0"/>
    </w:p>
    <w:p w14:paraId="2A3858FA">
      <w:pPr>
        <w:pStyle w:val="74"/>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p w14:paraId="09F98784">
      <w:pPr>
        <w:jc w:val="center"/>
        <w:rPr>
          <w:rFonts w:asciiTheme="minorEastAsia" w:hAnsiTheme="minorEastAsia" w:eastAsiaTheme="minorEastAsia"/>
          <w:b/>
          <w:color w:val="auto"/>
          <w:spacing w:val="60"/>
          <w:sz w:val="28"/>
          <w:szCs w:val="28"/>
          <w:highlight w:val="none"/>
        </w:rPr>
      </w:pPr>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asciiTheme="minorEastAsia" w:hAnsiTheme="minorEastAsia" w:eastAsiaTheme="minorEastAsia" w:cstheme="minorBidi"/>
          <w:b w:val="0"/>
          <w:bCs w:val="0"/>
          <w:color w:val="auto"/>
          <w:kern w:val="0"/>
          <w:sz w:val="22"/>
          <w:szCs w:val="22"/>
          <w:highlight w:val="none"/>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25A32773">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Style w:val="28"/>
              <w:rFonts w:hint="eastAsia" w:ascii="宋体" w:hAnsi="宋体" w:eastAsia="宋体" w:cs="宋体"/>
              <w:color w:val="auto"/>
              <w:spacing w:val="20"/>
              <w:sz w:val="24"/>
              <w:szCs w:val="24"/>
              <w:highlight w:val="none"/>
            </w:rPr>
            <w:fldChar w:fldCharType="begin"/>
          </w:r>
          <w:r>
            <w:rPr>
              <w:rStyle w:val="28"/>
              <w:rFonts w:hint="eastAsia" w:ascii="宋体" w:hAnsi="宋体" w:eastAsia="宋体" w:cs="宋体"/>
              <w:color w:val="auto"/>
              <w:spacing w:val="20"/>
              <w:sz w:val="24"/>
              <w:szCs w:val="24"/>
              <w:highlight w:val="none"/>
            </w:rPr>
            <w:instrText xml:space="preserve"> TOC \o "1-3" \h \z \u </w:instrText>
          </w:r>
          <w:r>
            <w:rPr>
              <w:rStyle w:val="28"/>
              <w:rFonts w:hint="eastAsia" w:ascii="宋体" w:hAnsi="宋体" w:eastAsia="宋体" w:cs="宋体"/>
              <w:color w:val="auto"/>
              <w:spacing w:val="20"/>
              <w:sz w:val="24"/>
              <w:szCs w:val="24"/>
              <w:highlight w:val="none"/>
            </w:rPr>
            <w:fldChar w:fldCharType="separate"/>
          </w:r>
          <w:r>
            <w:rPr>
              <w:rFonts w:hint="eastAsia" w:ascii="宋体" w:hAnsi="宋体" w:eastAsia="宋体" w:cs="宋体"/>
              <w:color w:val="auto"/>
              <w:spacing w:val="20"/>
              <w:sz w:val="24"/>
              <w:szCs w:val="24"/>
              <w:highlight w:val="none"/>
            </w:rPr>
            <w:fldChar w:fldCharType="begin"/>
          </w:r>
          <w:r>
            <w:rPr>
              <w:rFonts w:hint="eastAsia" w:ascii="宋体" w:hAnsi="宋体" w:eastAsia="宋体" w:cs="宋体"/>
              <w:spacing w:val="20"/>
              <w:sz w:val="24"/>
              <w:szCs w:val="24"/>
              <w:highlight w:val="none"/>
            </w:rPr>
            <w:instrText xml:space="preserve"> HYPERLINK \l _Toc23584 </w:instrText>
          </w:r>
          <w:r>
            <w:rPr>
              <w:rFonts w:hint="eastAsia" w:ascii="宋体" w:hAnsi="宋体" w:eastAsia="宋体" w:cs="宋体"/>
              <w:spacing w:val="20"/>
              <w:sz w:val="24"/>
              <w:szCs w:val="24"/>
              <w:highlight w:val="none"/>
            </w:rPr>
            <w:fldChar w:fldCharType="separate"/>
          </w:r>
          <w:r>
            <w:rPr>
              <w:rFonts w:hint="eastAsia" w:ascii="宋体" w:hAnsi="宋体" w:eastAsia="宋体" w:cs="宋体"/>
              <w:spacing w:val="20"/>
              <w:sz w:val="24"/>
              <w:szCs w:val="24"/>
              <w:highlight w:val="none"/>
            </w:rPr>
            <w:t>第一章 磋商邀请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_Toc23584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color w:val="auto"/>
              <w:spacing w:val="20"/>
              <w:sz w:val="24"/>
              <w:szCs w:val="24"/>
              <w:highlight w:val="none"/>
            </w:rPr>
            <w:fldChar w:fldCharType="end"/>
          </w:r>
        </w:p>
        <w:p w14:paraId="65E0D674">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color w:val="auto"/>
              <w:spacing w:val="20"/>
              <w:sz w:val="24"/>
              <w:szCs w:val="24"/>
              <w:highlight w:val="none"/>
            </w:rPr>
            <w:fldChar w:fldCharType="begin"/>
          </w:r>
          <w:r>
            <w:rPr>
              <w:rFonts w:hint="eastAsia" w:ascii="宋体" w:hAnsi="宋体" w:eastAsia="宋体" w:cs="宋体"/>
              <w:spacing w:val="20"/>
              <w:sz w:val="24"/>
              <w:szCs w:val="24"/>
              <w:highlight w:val="none"/>
            </w:rPr>
            <w:instrText xml:space="preserve"> HYPERLINK \l _Toc32414 </w:instrText>
          </w:r>
          <w:r>
            <w:rPr>
              <w:rFonts w:hint="eastAsia" w:ascii="宋体" w:hAnsi="宋体" w:eastAsia="宋体" w:cs="宋体"/>
              <w:spacing w:val="20"/>
              <w:sz w:val="24"/>
              <w:szCs w:val="24"/>
              <w:highlight w:val="none"/>
            </w:rPr>
            <w:fldChar w:fldCharType="separate"/>
          </w:r>
          <w:r>
            <w:rPr>
              <w:rFonts w:hint="eastAsia" w:ascii="宋体" w:hAnsi="宋体" w:eastAsia="宋体" w:cs="宋体"/>
              <w:spacing w:val="20"/>
              <w:sz w:val="24"/>
              <w:szCs w:val="24"/>
              <w:highlight w:val="none"/>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_Toc32414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color w:val="auto"/>
              <w:spacing w:val="20"/>
              <w:sz w:val="24"/>
              <w:szCs w:val="24"/>
              <w:highlight w:val="none"/>
            </w:rPr>
            <w:fldChar w:fldCharType="end"/>
          </w:r>
        </w:p>
        <w:p w14:paraId="32F26641">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color w:val="auto"/>
              <w:spacing w:val="20"/>
              <w:sz w:val="24"/>
              <w:szCs w:val="24"/>
              <w:highlight w:val="none"/>
            </w:rPr>
            <w:fldChar w:fldCharType="begin"/>
          </w:r>
          <w:r>
            <w:rPr>
              <w:rFonts w:hint="eastAsia" w:ascii="宋体" w:hAnsi="宋体" w:eastAsia="宋体" w:cs="宋体"/>
              <w:spacing w:val="20"/>
              <w:sz w:val="24"/>
              <w:szCs w:val="24"/>
              <w:highlight w:val="none"/>
            </w:rPr>
            <w:instrText xml:space="preserve"> HYPERLINK \l _Toc4307 </w:instrText>
          </w:r>
          <w:r>
            <w:rPr>
              <w:rFonts w:hint="eastAsia" w:ascii="宋体" w:hAnsi="宋体" w:eastAsia="宋体" w:cs="宋体"/>
              <w:spacing w:val="20"/>
              <w:sz w:val="24"/>
              <w:szCs w:val="24"/>
              <w:highlight w:val="none"/>
            </w:rPr>
            <w:fldChar w:fldCharType="separate"/>
          </w:r>
          <w:r>
            <w:rPr>
              <w:rFonts w:hint="eastAsia" w:ascii="宋体" w:hAnsi="宋体" w:eastAsia="宋体" w:cs="宋体"/>
              <w:spacing w:val="20"/>
              <w:sz w:val="24"/>
              <w:szCs w:val="24"/>
              <w:highlight w:val="none"/>
            </w:rPr>
            <w:t>第三章 磋商须知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_Toc4307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color w:val="auto"/>
              <w:spacing w:val="20"/>
              <w:sz w:val="24"/>
              <w:szCs w:val="24"/>
              <w:highlight w:val="none"/>
            </w:rPr>
            <w:fldChar w:fldCharType="end"/>
          </w:r>
        </w:p>
        <w:p w14:paraId="4822ED5B">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color w:val="auto"/>
              <w:spacing w:val="20"/>
              <w:sz w:val="24"/>
              <w:szCs w:val="24"/>
              <w:highlight w:val="none"/>
            </w:rPr>
            <w:fldChar w:fldCharType="begin"/>
          </w:r>
          <w:r>
            <w:rPr>
              <w:rFonts w:hint="eastAsia" w:ascii="宋体" w:hAnsi="宋体" w:eastAsia="宋体" w:cs="宋体"/>
              <w:spacing w:val="20"/>
              <w:sz w:val="24"/>
              <w:szCs w:val="24"/>
              <w:highlight w:val="none"/>
            </w:rPr>
            <w:instrText xml:space="preserve"> HYPERLINK \l _Toc15572 </w:instrText>
          </w:r>
          <w:r>
            <w:rPr>
              <w:rFonts w:hint="eastAsia" w:ascii="宋体" w:hAnsi="宋体" w:eastAsia="宋体" w:cs="宋体"/>
              <w:spacing w:val="20"/>
              <w:sz w:val="24"/>
              <w:szCs w:val="24"/>
              <w:highlight w:val="none"/>
            </w:rPr>
            <w:fldChar w:fldCharType="separate"/>
          </w:r>
          <w:r>
            <w:rPr>
              <w:rFonts w:hint="eastAsia" w:ascii="宋体" w:hAnsi="宋体" w:eastAsia="宋体" w:cs="宋体"/>
              <w:spacing w:val="20"/>
              <w:sz w:val="24"/>
              <w:szCs w:val="24"/>
              <w:highlight w:val="none"/>
            </w:rPr>
            <w:t>第四章 评审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_Toc15572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color w:val="auto"/>
              <w:spacing w:val="20"/>
              <w:sz w:val="24"/>
              <w:szCs w:val="24"/>
              <w:highlight w:val="none"/>
            </w:rPr>
            <w:fldChar w:fldCharType="end"/>
          </w:r>
        </w:p>
        <w:p w14:paraId="5BA43D40">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color w:val="auto"/>
              <w:spacing w:val="20"/>
              <w:sz w:val="24"/>
              <w:szCs w:val="24"/>
              <w:highlight w:val="none"/>
            </w:rPr>
            <w:fldChar w:fldCharType="begin"/>
          </w:r>
          <w:r>
            <w:rPr>
              <w:rFonts w:hint="eastAsia" w:ascii="宋体" w:hAnsi="宋体" w:eastAsia="宋体" w:cs="宋体"/>
              <w:spacing w:val="20"/>
              <w:sz w:val="24"/>
              <w:szCs w:val="24"/>
              <w:highlight w:val="none"/>
            </w:rPr>
            <w:instrText xml:space="preserve"> HYPERLINK \l _Toc25058 </w:instrText>
          </w:r>
          <w:r>
            <w:rPr>
              <w:rFonts w:hint="eastAsia" w:ascii="宋体" w:hAnsi="宋体" w:eastAsia="宋体" w:cs="宋体"/>
              <w:spacing w:val="20"/>
              <w:sz w:val="24"/>
              <w:szCs w:val="24"/>
              <w:highlight w:val="none"/>
            </w:rPr>
            <w:fldChar w:fldCharType="separate"/>
          </w:r>
          <w:r>
            <w:rPr>
              <w:rFonts w:hint="eastAsia" w:ascii="宋体" w:hAnsi="宋体" w:eastAsia="宋体" w:cs="宋体"/>
              <w:spacing w:val="20"/>
              <w:sz w:val="24"/>
              <w:szCs w:val="24"/>
              <w:highlight w:val="none"/>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_Toc25058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color w:val="auto"/>
              <w:spacing w:val="20"/>
              <w:sz w:val="24"/>
              <w:szCs w:val="24"/>
              <w:highlight w:val="none"/>
            </w:rPr>
            <w:fldChar w:fldCharType="end"/>
          </w:r>
        </w:p>
        <w:p w14:paraId="5632D01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color w:val="auto"/>
              <w:spacing w:val="20"/>
              <w:sz w:val="24"/>
              <w:szCs w:val="24"/>
              <w:highlight w:val="none"/>
            </w:rPr>
            <w:fldChar w:fldCharType="begin"/>
          </w:r>
          <w:r>
            <w:rPr>
              <w:rFonts w:hint="eastAsia" w:ascii="宋体" w:hAnsi="宋体" w:eastAsia="宋体" w:cs="宋体"/>
              <w:spacing w:val="20"/>
              <w:sz w:val="24"/>
              <w:szCs w:val="24"/>
              <w:highlight w:val="none"/>
            </w:rPr>
            <w:instrText xml:space="preserve"> HYPERLINK \l _Toc17587 </w:instrText>
          </w:r>
          <w:r>
            <w:rPr>
              <w:rFonts w:hint="eastAsia" w:ascii="宋体" w:hAnsi="宋体" w:eastAsia="宋体" w:cs="宋体"/>
              <w:spacing w:val="20"/>
              <w:sz w:val="24"/>
              <w:szCs w:val="24"/>
              <w:highlight w:val="none"/>
            </w:rPr>
            <w:fldChar w:fldCharType="separate"/>
          </w:r>
          <w:r>
            <w:rPr>
              <w:rFonts w:hint="eastAsia" w:ascii="宋体" w:hAnsi="宋体" w:eastAsia="宋体" w:cs="宋体"/>
              <w:spacing w:val="20"/>
              <w:sz w:val="24"/>
              <w:szCs w:val="24"/>
              <w:highlight w:val="none"/>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_Toc17587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color w:val="auto"/>
              <w:spacing w:val="20"/>
              <w:sz w:val="24"/>
              <w:szCs w:val="24"/>
              <w:highlight w:val="none"/>
            </w:rPr>
            <w:fldChar w:fldCharType="end"/>
          </w:r>
        </w:p>
        <w:p w14:paraId="1A9464A5">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color w:val="auto"/>
              <w:highlight w:val="none"/>
            </w:rPr>
          </w:pPr>
          <w:r>
            <w:rPr>
              <w:rFonts w:hint="eastAsia" w:ascii="宋体" w:hAnsi="宋体" w:eastAsia="宋体" w:cs="宋体"/>
              <w:color w:val="auto"/>
              <w:spacing w:val="20"/>
              <w:sz w:val="24"/>
              <w:szCs w:val="24"/>
              <w:highlight w:val="none"/>
            </w:rPr>
            <w:fldChar w:fldCharType="end"/>
          </w:r>
        </w:p>
      </w:sdtContent>
    </w:sdt>
    <w:p w14:paraId="636ADDE6">
      <w:pPr>
        <w:tabs>
          <w:tab w:val="left" w:pos="6433"/>
        </w:tabs>
        <w:rPr>
          <w:rFonts w:asciiTheme="minorEastAsia" w:hAnsiTheme="minorEastAsia" w:eastAsiaTheme="minorEastAsia"/>
          <w:color w:val="auto"/>
          <w:highlight w:val="none"/>
          <w:lang w:val="zh-CN"/>
        </w:rPr>
      </w:pPr>
    </w:p>
    <w:p w14:paraId="6FAB5EA8">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1" w:name="_Toc23584"/>
      <w:bookmarkStart w:id="2" w:name="_Toc516661492"/>
      <w:bookmarkStart w:id="3" w:name="_Toc503257147"/>
      <w:bookmarkStart w:id="4" w:name="_Toc405313952"/>
      <w:r>
        <w:rPr>
          <w:rFonts w:hint="eastAsia" w:asciiTheme="minorEastAsia" w:hAnsiTheme="minorEastAsia" w:eastAsiaTheme="minorEastAsia"/>
          <w:color w:val="auto"/>
          <w:spacing w:val="20"/>
          <w:sz w:val="32"/>
          <w:szCs w:val="32"/>
          <w:highlight w:val="none"/>
        </w:rPr>
        <w:t>第一章 磋商邀请</w:t>
      </w:r>
      <w:bookmarkEnd w:id="1"/>
      <w:bookmarkEnd w:id="2"/>
    </w:p>
    <w:p w14:paraId="1C5B5735">
      <w:pPr>
        <w:widowControl/>
        <w:spacing w:before="156" w:beforeLines="50" w:after="156" w:afterLines="50" w:line="360" w:lineRule="atLeast"/>
        <w:jc w:val="left"/>
        <w:rPr>
          <w:rFonts w:cs="宋体" w:asciiTheme="minorEastAsia" w:hAnsiTheme="minorEastAsia" w:eastAsiaTheme="minorEastAsia"/>
          <w:b/>
          <w:color w:val="auto"/>
          <w:kern w:val="0"/>
          <w:sz w:val="24"/>
          <w:szCs w:val="24"/>
          <w:highlight w:val="none"/>
        </w:rPr>
      </w:pPr>
      <w:r>
        <w:rPr>
          <w:rFonts w:hint="eastAsia" w:cs="宋体" w:asciiTheme="minorEastAsia" w:hAnsiTheme="minorEastAsia" w:eastAsiaTheme="minorEastAsia"/>
          <w:b/>
          <w:color w:val="auto"/>
          <w:kern w:val="0"/>
          <w:sz w:val="24"/>
          <w:szCs w:val="24"/>
          <w:highlight w:val="none"/>
        </w:rPr>
        <w:t>项目概况</w:t>
      </w:r>
    </w:p>
    <w:p w14:paraId="772D4F9D">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rPr>
        <w:t>东莞市第三市区人民检察院档案室（1-3XA-E新建）加固工程</w:t>
      </w:r>
      <w:r>
        <w:rPr>
          <w:rFonts w:hint="eastAsia" w:asciiTheme="minorEastAsia" w:hAnsiTheme="minorEastAsia" w:eastAsiaTheme="minorEastAsia"/>
          <w:color w:val="auto"/>
          <w:szCs w:val="21"/>
          <w:highlight w:val="none"/>
        </w:rPr>
        <w:t>采购项目的潜在供应商应在东莞市东城街道东莞大道东城段19号鼎峰卡布斯国际广场A座11楼1108室进行获取或微信搜索公众号“广东智汇城市招标采购有限公司”获取采购文</w:t>
      </w:r>
      <w:bookmarkStart w:id="5" w:name="OLE_LINK9"/>
      <w:r>
        <w:rPr>
          <w:rFonts w:hint="eastAsia" w:asciiTheme="minorEastAsia" w:hAnsiTheme="minorEastAsia" w:eastAsiaTheme="minorEastAsia"/>
          <w:color w:val="auto"/>
          <w:szCs w:val="21"/>
          <w:highlight w:val="none"/>
        </w:rPr>
        <w:t>件，并于</w:t>
      </w:r>
      <w:r>
        <w:rPr>
          <w:rFonts w:hint="eastAsia" w:asciiTheme="minorEastAsia" w:hAnsiTheme="minorEastAsia" w:eastAsiaTheme="minorEastAsia"/>
          <w:color w:val="auto"/>
          <w:szCs w:val="21"/>
          <w:highlight w:val="none"/>
          <w:lang w:val="en-US" w:eastAsia="zh-CN"/>
        </w:rPr>
        <w:t>2024</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18</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30</w:t>
      </w:r>
      <w:r>
        <w:rPr>
          <w:rFonts w:hint="eastAsia" w:asciiTheme="minorEastAsia" w:hAnsiTheme="minorEastAsia" w:eastAsiaTheme="minorEastAsia"/>
          <w:color w:val="auto"/>
          <w:szCs w:val="21"/>
          <w:highlight w:val="none"/>
        </w:rPr>
        <w:t>分（北京时</w:t>
      </w:r>
      <w:bookmarkEnd w:id="5"/>
      <w:r>
        <w:rPr>
          <w:rFonts w:hint="eastAsia" w:asciiTheme="minorEastAsia" w:hAnsiTheme="minorEastAsia" w:eastAsiaTheme="minorEastAsia"/>
          <w:color w:val="auto"/>
          <w:szCs w:val="21"/>
          <w:highlight w:val="none"/>
        </w:rPr>
        <w:t>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项目编号：ZHDGCZ2024046</w:t>
      </w:r>
    </w:p>
    <w:p w14:paraId="0A32BCFC">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项目名称：东莞市第三市区人民检察院档案室（1-3XA-E新建）加固工程</w:t>
      </w:r>
    </w:p>
    <w:p w14:paraId="5788C160">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采购方式：竞争性磋商</w:t>
      </w:r>
    </w:p>
    <w:p w14:paraId="346F51B3">
      <w:pPr>
        <w:tabs>
          <w:tab w:val="left" w:pos="426"/>
        </w:tabs>
        <w:spacing w:line="360" w:lineRule="auto"/>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预算金额：</w:t>
      </w:r>
      <w:r>
        <w:rPr>
          <w:rFonts w:hint="eastAsia" w:asciiTheme="minorEastAsia" w:hAnsiTheme="minorEastAsia" w:eastAsiaTheme="minorEastAsia"/>
          <w:color w:val="auto"/>
          <w:szCs w:val="21"/>
          <w:highlight w:val="none"/>
          <w:lang w:val="en-US" w:eastAsia="zh-CN"/>
        </w:rPr>
        <w:t>¥</w:t>
      </w:r>
      <w:r>
        <w:rPr>
          <w:rFonts w:hint="eastAsia" w:asciiTheme="minorEastAsia" w:hAnsiTheme="minorEastAsia" w:eastAsiaTheme="minorEastAsia"/>
          <w:bCs/>
          <w:color w:val="auto"/>
          <w:szCs w:val="21"/>
          <w:highlight w:val="none"/>
        </w:rPr>
        <w:t>2</w:t>
      </w:r>
      <w:r>
        <w:rPr>
          <w:rFonts w:hint="eastAsia" w:asciiTheme="minorEastAsia" w:hAnsiTheme="minorEastAsia" w:eastAsiaTheme="minorEastAsia"/>
          <w:bCs/>
          <w:color w:val="auto"/>
          <w:szCs w:val="21"/>
          <w:highlight w:val="none"/>
          <w:lang w:val="en-US" w:eastAsia="zh-CN"/>
        </w:rPr>
        <w:t>44</w:t>
      </w:r>
      <w:r>
        <w:rPr>
          <w:rFonts w:hint="eastAsia"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lang w:val="en-US" w:eastAsia="zh-CN"/>
        </w:rPr>
        <w:t>221</w:t>
      </w:r>
      <w:r>
        <w:rPr>
          <w:rFonts w:hint="eastAsia" w:asciiTheme="minorEastAsia" w:hAnsiTheme="minorEastAsia" w:eastAsiaTheme="minorEastAsia"/>
          <w:bCs/>
          <w:color w:val="auto"/>
          <w:szCs w:val="21"/>
          <w:highlight w:val="none"/>
        </w:rPr>
        <w:t>.47</w:t>
      </w:r>
      <w:r>
        <w:rPr>
          <w:rFonts w:hint="eastAsia" w:asciiTheme="minorEastAsia" w:hAnsiTheme="minorEastAsia" w:eastAsiaTheme="minorEastAsia"/>
          <w:bCs/>
          <w:color w:val="auto"/>
          <w:szCs w:val="21"/>
          <w:highlight w:val="none"/>
          <w:lang w:eastAsia="zh-CN"/>
        </w:rPr>
        <w:t>，</w:t>
      </w:r>
      <w:r>
        <w:rPr>
          <w:rFonts w:hint="eastAsia" w:asciiTheme="minorEastAsia" w:hAnsiTheme="minorEastAsia" w:eastAsiaTheme="minorEastAsia"/>
          <w:bCs/>
          <w:color w:val="auto"/>
          <w:szCs w:val="21"/>
          <w:highlight w:val="none"/>
          <w:lang w:val="en-US" w:eastAsia="zh-CN"/>
        </w:rPr>
        <w:t>其中绿色施工安全防护措施单列费为：¥16,133.70</w:t>
      </w:r>
    </w:p>
    <w:p w14:paraId="7F606E7A">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标的内容：</w:t>
      </w:r>
    </w:p>
    <w:tbl>
      <w:tblPr>
        <w:tblStyle w:val="22"/>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3070"/>
        <w:gridCol w:w="2301"/>
        <w:gridCol w:w="1380"/>
        <w:gridCol w:w="1846"/>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5" w:type="pct"/>
            <w:vAlign w:val="center"/>
          </w:tcPr>
          <w:p w14:paraId="264A58CD">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序</w:t>
            </w:r>
            <w:r>
              <w:rPr>
                <w:rFonts w:asciiTheme="minorEastAsia" w:hAnsiTheme="minorEastAsia" w:eastAsiaTheme="minorEastAsia"/>
                <w:bCs/>
                <w:color w:val="auto"/>
                <w:szCs w:val="21"/>
                <w:highlight w:val="none"/>
              </w:rPr>
              <w:t>号</w:t>
            </w:r>
          </w:p>
        </w:tc>
        <w:tc>
          <w:tcPr>
            <w:tcW w:w="1661" w:type="pct"/>
            <w:vAlign w:val="center"/>
          </w:tcPr>
          <w:p w14:paraId="0D3D7A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标的名称</w:t>
            </w:r>
          </w:p>
        </w:tc>
        <w:tc>
          <w:tcPr>
            <w:tcW w:w="1245" w:type="pct"/>
            <w:vAlign w:val="center"/>
          </w:tcPr>
          <w:p w14:paraId="0A8BAC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预算金额（元）</w:t>
            </w:r>
          </w:p>
        </w:tc>
        <w:tc>
          <w:tcPr>
            <w:tcW w:w="747" w:type="pct"/>
            <w:vAlign w:val="center"/>
          </w:tcPr>
          <w:p w14:paraId="2B5D1A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color w:val="auto"/>
                <w:szCs w:val="21"/>
                <w:highlight w:val="none"/>
                <w:lang w:eastAsia="zh-CN"/>
              </w:rPr>
            </w:pPr>
            <w:r>
              <w:rPr>
                <w:rFonts w:asciiTheme="minorEastAsia" w:hAnsiTheme="minorEastAsia" w:eastAsiaTheme="minorEastAsia"/>
                <w:bCs/>
                <w:color w:val="auto"/>
                <w:szCs w:val="21"/>
                <w:highlight w:val="none"/>
              </w:rPr>
              <w:t>数量</w:t>
            </w:r>
            <w:r>
              <w:rPr>
                <w:rFonts w:hint="eastAsia" w:asciiTheme="minorEastAsia" w:hAnsiTheme="minorEastAsia" w:eastAsiaTheme="minorEastAsia"/>
                <w:bCs/>
                <w:color w:val="auto"/>
                <w:szCs w:val="21"/>
                <w:highlight w:val="none"/>
                <w:lang w:eastAsia="zh-CN"/>
              </w:rPr>
              <w:t>（</w:t>
            </w:r>
            <w:r>
              <w:rPr>
                <w:rFonts w:hint="eastAsia" w:asciiTheme="minorEastAsia" w:hAnsiTheme="minorEastAsia" w:eastAsiaTheme="minorEastAsia"/>
                <w:bCs/>
                <w:color w:val="auto"/>
                <w:szCs w:val="21"/>
                <w:highlight w:val="none"/>
                <w:lang w:val="en-US" w:eastAsia="zh-CN"/>
              </w:rPr>
              <w:t>单位</w:t>
            </w:r>
            <w:r>
              <w:rPr>
                <w:rFonts w:hint="eastAsia" w:asciiTheme="minorEastAsia" w:hAnsiTheme="minorEastAsia" w:eastAsiaTheme="minorEastAsia"/>
                <w:bCs/>
                <w:color w:val="auto"/>
                <w:szCs w:val="21"/>
                <w:highlight w:val="none"/>
                <w:lang w:eastAsia="zh-CN"/>
              </w:rPr>
              <w:t>）</w:t>
            </w:r>
          </w:p>
        </w:tc>
        <w:tc>
          <w:tcPr>
            <w:tcW w:w="999" w:type="pct"/>
            <w:vAlign w:val="center"/>
          </w:tcPr>
          <w:p w14:paraId="2DE0B3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5" w:type="pct"/>
            <w:vAlign w:val="center"/>
          </w:tcPr>
          <w:p w14:paraId="663215F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1</w:t>
            </w:r>
          </w:p>
        </w:tc>
        <w:tc>
          <w:tcPr>
            <w:tcW w:w="1661" w:type="pct"/>
            <w:vAlign w:val="center"/>
          </w:tcPr>
          <w:p w14:paraId="2A82A9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东莞市第三市区人民检察院档案室（1-3XA-E新建）加固工程</w:t>
            </w:r>
          </w:p>
        </w:tc>
        <w:tc>
          <w:tcPr>
            <w:tcW w:w="1245" w:type="pct"/>
            <w:vAlign w:val="center"/>
          </w:tcPr>
          <w:p w14:paraId="71A055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2</w:t>
            </w:r>
            <w:r>
              <w:rPr>
                <w:rFonts w:hint="eastAsia" w:asciiTheme="minorEastAsia" w:hAnsiTheme="minorEastAsia" w:eastAsiaTheme="minorEastAsia"/>
                <w:bCs/>
                <w:color w:val="auto"/>
                <w:szCs w:val="21"/>
                <w:highlight w:val="none"/>
                <w:lang w:val="en-US" w:eastAsia="zh-CN"/>
              </w:rPr>
              <w:t>44</w:t>
            </w:r>
            <w:r>
              <w:rPr>
                <w:rFonts w:hint="eastAsia"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lang w:val="en-US" w:eastAsia="zh-CN"/>
              </w:rPr>
              <w:t>221</w:t>
            </w:r>
            <w:r>
              <w:rPr>
                <w:rFonts w:hint="eastAsia" w:asciiTheme="minorEastAsia" w:hAnsiTheme="minorEastAsia" w:eastAsiaTheme="minorEastAsia"/>
                <w:bCs/>
                <w:color w:val="auto"/>
                <w:szCs w:val="21"/>
                <w:highlight w:val="none"/>
              </w:rPr>
              <w:t>.47</w:t>
            </w:r>
          </w:p>
        </w:tc>
        <w:tc>
          <w:tcPr>
            <w:tcW w:w="747" w:type="pct"/>
            <w:vAlign w:val="center"/>
          </w:tcPr>
          <w:p w14:paraId="2EF70D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1（项）</w:t>
            </w:r>
          </w:p>
        </w:tc>
        <w:tc>
          <w:tcPr>
            <w:tcW w:w="999" w:type="pct"/>
            <w:vAlign w:val="center"/>
          </w:tcPr>
          <w:p w14:paraId="56D93C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637D930B">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合同履行期限：自收到采购人签发的开工令起</w:t>
      </w:r>
      <w:r>
        <w:rPr>
          <w:rFonts w:hint="eastAsia" w:asciiTheme="minorEastAsia" w:hAnsiTheme="minorEastAsia" w:eastAsiaTheme="minorEastAsia"/>
          <w:color w:val="auto"/>
          <w:szCs w:val="21"/>
          <w:highlight w:val="none"/>
          <w:lang w:val="en-US" w:eastAsia="zh-CN"/>
        </w:rPr>
        <w:t>30</w:t>
      </w:r>
      <w:r>
        <w:rPr>
          <w:rFonts w:hint="eastAsia" w:asciiTheme="minorEastAsia" w:hAnsiTheme="minorEastAsia" w:eastAsiaTheme="minorEastAsia"/>
          <w:color w:val="auto"/>
          <w:szCs w:val="21"/>
          <w:highlight w:val="none"/>
        </w:rPr>
        <w:t>天内完工并经采购人验收合格。</w:t>
      </w:r>
    </w:p>
    <w:p w14:paraId="55232128">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hint="eastAsia" w:asciiTheme="minorEastAsia" w:hAnsiTheme="minorEastAsia" w:eastAsiaTheme="minorEastAsia"/>
          <w:color w:val="auto"/>
          <w:szCs w:val="21"/>
          <w:highlight w:val="none"/>
        </w:rPr>
        <w:t>接受联合体</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1EDEB16E">
      <w:pPr>
        <w:pStyle w:val="70"/>
        <w:numPr>
          <w:ilvl w:val="0"/>
          <w:numId w:val="2"/>
        </w:numPr>
        <w:ind w:firstLineChars="0"/>
        <w:rPr>
          <w:rFonts w:asciiTheme="minorEastAsia" w:hAnsiTheme="minorEastAsia" w:eastAsiaTheme="minorEastAsia"/>
          <w:color w:val="auto"/>
          <w:szCs w:val="21"/>
          <w:highlight w:val="none"/>
        </w:rPr>
      </w:pPr>
      <w:r>
        <w:rPr>
          <w:b/>
          <w:color w:val="auto"/>
          <w:kern w:val="0"/>
          <w:szCs w:val="21"/>
          <w:highlight w:val="none"/>
          <w:lang w:eastAsia="zh-Hans"/>
        </w:rPr>
        <w:t>满足《中华人民共和国政府采购法》第二十二条规定</w:t>
      </w:r>
      <w:r>
        <w:rPr>
          <w:rFonts w:hint="eastAsia"/>
          <w:b/>
          <w:color w:val="auto"/>
          <w:kern w:val="0"/>
          <w:szCs w:val="21"/>
          <w:highlight w:val="none"/>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w:t>
      </w:r>
      <w:r>
        <w:rPr>
          <w:rFonts w:ascii="宋体" w:hAnsi="宋体"/>
          <w:bCs/>
          <w:color w:val="auto"/>
          <w:kern w:val="0"/>
          <w:szCs w:val="21"/>
          <w:highlight w:val="none"/>
        </w:rPr>
        <w:t>2022年或2023年财务状况报告或者基本户开户银行出具的资信证明或提供资格条件承诺函（详见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color w:val="auto"/>
          <w:kern w:val="0"/>
          <w:szCs w:val="21"/>
          <w:highlight w:val="none"/>
        </w:rPr>
      </w:pPr>
      <w:bookmarkStart w:id="6" w:name="_Hlk169874618"/>
      <w:r>
        <w:rPr>
          <w:rFonts w:ascii="宋体" w:hAnsi="宋体"/>
          <w:b/>
          <w:color w:val="auto"/>
          <w:kern w:val="0"/>
          <w:szCs w:val="21"/>
          <w:highlight w:val="none"/>
          <w:lang w:eastAsia="zh-Hans"/>
        </w:rPr>
        <w:t>落实政府采购政策需满足的资格要求：</w:t>
      </w:r>
      <w:r>
        <w:rPr>
          <w:rFonts w:hint="eastAsia" w:ascii="宋体" w:hAnsi="宋体"/>
          <w:b/>
          <w:color w:val="auto"/>
          <w:kern w:val="0"/>
          <w:szCs w:val="21"/>
          <w:highlight w:val="none"/>
          <w:lang w:eastAsia="zh-Hans"/>
        </w:rPr>
        <w:t>本项目专门面向中小企业采购，供应商应为中小微企业、监狱企业、残疾人福利性单位。（提供《中小企业声明函》或属于监狱企业的证明材料或《残疾人福利性单位声明函》）详见响应文件格式；</w:t>
      </w:r>
    </w:p>
    <w:p w14:paraId="44C225EB">
      <w:pPr>
        <w:pStyle w:val="70"/>
        <w:widowControl/>
        <w:numPr>
          <w:ilvl w:val="0"/>
          <w:numId w:val="2"/>
        </w:numPr>
        <w:spacing w:line="360" w:lineRule="auto"/>
        <w:ind w:left="422" w:hanging="422" w:hangingChars="200"/>
        <w:jc w:val="left"/>
        <w:outlineLvl w:val="3"/>
        <w:rPr>
          <w:rFonts w:ascii="宋体" w:hAnsi="宋体"/>
          <w:b/>
          <w:color w:val="auto"/>
          <w:kern w:val="0"/>
          <w:sz w:val="24"/>
          <w:szCs w:val="20"/>
          <w:highlight w:val="none"/>
          <w:lang w:eastAsia="zh-Hans"/>
        </w:rPr>
      </w:pPr>
      <w:r>
        <w:rPr>
          <w:rFonts w:ascii="宋体" w:hAnsi="宋体"/>
          <w:b/>
          <w:color w:val="auto"/>
          <w:kern w:val="0"/>
          <w:szCs w:val="21"/>
          <w:highlight w:val="none"/>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3DA9B9E6">
      <w:pPr>
        <w:widowControl/>
        <w:numPr>
          <w:ilvl w:val="0"/>
          <w:numId w:val="4"/>
        </w:numPr>
        <w:spacing w:line="360" w:lineRule="auto"/>
        <w:ind w:left="420" w:hanging="422" w:hangingChars="200"/>
        <w:jc w:val="left"/>
        <w:outlineLvl w:val="3"/>
        <w:rPr>
          <w:rFonts w:ascii="宋体" w:hAnsi="宋体"/>
          <w:color w:val="auto"/>
          <w:kern w:val="0"/>
          <w:szCs w:val="21"/>
          <w:highlight w:val="none"/>
          <w:lang w:eastAsia="zh-Hans"/>
        </w:rPr>
      </w:pPr>
      <w:r>
        <w:rPr>
          <w:rFonts w:hint="eastAsia" w:ascii="宋体" w:hAnsi="宋体"/>
          <w:b/>
          <w:bCs/>
          <w:color w:val="auto"/>
          <w:kern w:val="0"/>
          <w:szCs w:val="21"/>
          <w:highlight w:val="none"/>
        </w:rPr>
        <w:t>其他特定资格要求：</w:t>
      </w:r>
      <w:r>
        <w:rPr>
          <w:rFonts w:hint="eastAsia" w:ascii="宋体" w:hAnsi="宋体"/>
          <w:b/>
          <w:bCs/>
          <w:color w:val="auto"/>
          <w:kern w:val="0"/>
          <w:szCs w:val="21"/>
          <w:highlight w:val="none"/>
          <w:lang w:val="en-US" w:eastAsia="zh-CN"/>
        </w:rPr>
        <w:t>供应商具有建设主管部门颁发的特种工程（结构补强）专业承包不分等级资质证书及《安全生产许可证》，提供有效期内的上述证书复印件并加盖供应商公章。</w:t>
      </w:r>
    </w:p>
    <w:bookmarkEnd w:id="6"/>
    <w:p w14:paraId="385CC300">
      <w:pPr>
        <w:pStyle w:val="70"/>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bookmarkStart w:id="7" w:name="_Hlk58185024"/>
      <w:r>
        <w:rPr>
          <w:rFonts w:hint="eastAsia" w:asciiTheme="minorEastAsia" w:hAnsiTheme="minorEastAsia" w:eastAsiaTheme="minorEastAsia"/>
          <w:b/>
          <w:color w:val="auto"/>
          <w:szCs w:val="21"/>
          <w:highlight w:val="none"/>
        </w:rPr>
        <w:t>获取采购文件</w:t>
      </w:r>
    </w:p>
    <w:bookmarkEnd w:id="7"/>
    <w:p w14:paraId="59B1A6CC">
      <w:pPr>
        <w:pStyle w:val="70"/>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cs="宋体" w:asciiTheme="minorEastAsia" w:hAnsiTheme="minorEastAsia" w:eastAsiaTheme="minorEastAsia"/>
          <w:color w:val="auto"/>
          <w:szCs w:val="21"/>
          <w:highlight w:val="none"/>
          <w:u w:val="single"/>
          <w:lang w:val="en-US" w:eastAsia="zh-CN"/>
        </w:rPr>
        <w:t>2024</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09</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06</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color w:val="auto"/>
          <w:szCs w:val="21"/>
          <w:highlight w:val="none"/>
        </w:rPr>
        <w:t>至</w:t>
      </w:r>
      <w:r>
        <w:rPr>
          <w:rFonts w:hint="eastAsia" w:cs="宋体" w:asciiTheme="minorEastAsia" w:hAnsiTheme="minorEastAsia" w:eastAsiaTheme="minorEastAsia"/>
          <w:color w:val="auto"/>
          <w:szCs w:val="21"/>
          <w:highlight w:val="none"/>
          <w:u w:val="single"/>
          <w:lang w:val="en-US" w:eastAsia="zh-CN"/>
        </w:rPr>
        <w:t>2024</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09</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13</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iCs/>
          <w:color w:val="auto"/>
          <w:szCs w:val="21"/>
          <w:highlight w:val="none"/>
          <w:u w:val="single"/>
        </w:rPr>
        <w:t>（磋商文件的发售期限自开始之日起不得少于5个工作日）</w:t>
      </w:r>
      <w:r>
        <w:rPr>
          <w:rFonts w:hint="eastAsia" w:cs="宋体" w:asciiTheme="minorEastAsia" w:hAnsiTheme="minorEastAsia" w:eastAsiaTheme="minorEastAsia"/>
          <w:color w:val="auto"/>
          <w:szCs w:val="21"/>
          <w:highlight w:val="none"/>
        </w:rPr>
        <w:t>，每天上午9：00至12：00，下午</w:t>
      </w:r>
      <w:r>
        <w:rPr>
          <w:rFonts w:hint="eastAsia" w:cs="宋体" w:asciiTheme="minorEastAsia" w:hAnsiTheme="minorEastAsia" w:eastAsiaTheme="minorEastAsia"/>
          <w:color w:val="auto"/>
          <w:szCs w:val="21"/>
          <w:highlight w:val="none"/>
          <w:lang w:val="en-US" w:eastAsia="zh-CN"/>
        </w:rPr>
        <w:t>14</w:t>
      </w:r>
      <w:r>
        <w:rPr>
          <w:rFonts w:hint="eastAsia" w:cs="宋体" w:asciiTheme="minorEastAsia" w:hAnsiTheme="minorEastAsia" w:eastAsiaTheme="minorEastAsia"/>
          <w:color w:val="auto"/>
          <w:szCs w:val="21"/>
          <w:highlight w:val="none"/>
        </w:rPr>
        <w:t>：30至</w:t>
      </w:r>
      <w:r>
        <w:rPr>
          <w:rFonts w:hint="eastAsia" w:cs="宋体" w:asciiTheme="minorEastAsia" w:hAnsiTheme="minorEastAsia" w:eastAsiaTheme="minorEastAsia"/>
          <w:color w:val="auto"/>
          <w:szCs w:val="21"/>
          <w:highlight w:val="none"/>
          <w:lang w:val="en-US" w:eastAsia="zh-CN"/>
        </w:rPr>
        <w:t>17</w:t>
      </w:r>
      <w:r>
        <w:rPr>
          <w:rFonts w:hint="eastAsia" w:cs="宋体" w:asciiTheme="minorEastAsia" w:hAnsiTheme="minorEastAsia" w:eastAsiaTheme="minorEastAsia"/>
          <w:color w:val="auto"/>
          <w:szCs w:val="21"/>
          <w:highlight w:val="none"/>
        </w:rPr>
        <w:t>：30（北京时间，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2E44290C">
      <w:pPr>
        <w:pStyle w:val="70"/>
        <w:spacing w:line="360" w:lineRule="auto"/>
        <w:ind w:left="420" w:firstLine="4" w:firstLineChars="2"/>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地点：到东莞市东城街道东莞大道东城段19号鼎峰卡布斯国际广场A座11楼1108室进行获取或微信搜索公众号“广东智汇城市招标采购有限公司”进行获取。</w:t>
      </w:r>
    </w:p>
    <w:p w14:paraId="5C74B355">
      <w:pPr>
        <w:pStyle w:val="70"/>
        <w:spacing w:line="360" w:lineRule="auto"/>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0410ACA2">
      <w:pPr>
        <w:pStyle w:val="70"/>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420" w:leftChars="200" w:firstLine="0" w:firstLineChars="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截止时间</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u w:val="single"/>
          <w:lang w:val="en-US" w:eastAsia="zh-CN"/>
        </w:rPr>
        <w:t>2024</w:t>
      </w:r>
      <w:r>
        <w:rPr>
          <w:rFonts w:hint="eastAsia" w:asciiTheme="minorEastAsia" w:hAnsiTheme="minorEastAsia" w:eastAsiaTheme="minorEastAsia"/>
          <w:color w:val="auto"/>
          <w:szCs w:val="21"/>
          <w:highlight w:val="none"/>
          <w:u w:val="single"/>
        </w:rPr>
        <w:t>年</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single"/>
        </w:rPr>
        <w:t>月</w:t>
      </w:r>
      <w:r>
        <w:rPr>
          <w:rFonts w:hint="eastAsia" w:asciiTheme="minorEastAsia" w:hAnsiTheme="minorEastAsia" w:eastAsiaTheme="minorEastAsia"/>
          <w:color w:val="auto"/>
          <w:szCs w:val="21"/>
          <w:highlight w:val="none"/>
          <w:u w:val="single"/>
          <w:lang w:val="en-US" w:eastAsia="zh-CN"/>
        </w:rPr>
        <w:t>18</w:t>
      </w:r>
      <w:r>
        <w:rPr>
          <w:rFonts w:hint="eastAsia" w:asciiTheme="minorEastAsia" w:hAnsiTheme="minorEastAsia" w:eastAsiaTheme="minorEastAsia"/>
          <w:color w:val="auto"/>
          <w:szCs w:val="21"/>
          <w:highlight w:val="none"/>
          <w:u w:val="single"/>
        </w:rPr>
        <w:t>日</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single"/>
        </w:rPr>
        <w:t>点</w:t>
      </w:r>
      <w:r>
        <w:rPr>
          <w:rFonts w:hint="eastAsia" w:asciiTheme="minorEastAsia" w:hAnsiTheme="minorEastAsia" w:eastAsiaTheme="minorEastAsia"/>
          <w:color w:val="auto"/>
          <w:szCs w:val="21"/>
          <w:highlight w:val="none"/>
          <w:u w:val="single"/>
          <w:lang w:val="en-US" w:eastAsia="zh-CN"/>
        </w:rPr>
        <w:t>30</w:t>
      </w:r>
      <w:r>
        <w:rPr>
          <w:rFonts w:hint="eastAsia" w:asciiTheme="minorEastAsia" w:hAnsiTheme="minorEastAsia" w:eastAsiaTheme="minorEastAsia"/>
          <w:color w:val="auto"/>
          <w:szCs w:val="21"/>
          <w:highlight w:val="none"/>
          <w:u w:val="single"/>
        </w:rPr>
        <w:t>分</w:t>
      </w:r>
      <w:r>
        <w:rPr>
          <w:rFonts w:hint="eastAsia" w:asciiTheme="minorEastAsia" w:hAnsiTheme="minorEastAsia" w:eastAsiaTheme="minorEastAsia"/>
          <w:color w:val="auto"/>
          <w:szCs w:val="21"/>
          <w:highlight w:val="none"/>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地点：东莞市东城街道东莞大道东城段19号鼎峰卡布斯国际广场A座11楼1108室</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071F1ABC">
      <w:pPr>
        <w:pStyle w:val="70"/>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lang w:val="en-US" w:eastAsia="zh-CN"/>
        </w:rPr>
        <w:t>2024</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18</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30</w:t>
      </w:r>
      <w:r>
        <w:rPr>
          <w:rFonts w:hint="eastAsia" w:asciiTheme="minorEastAsia" w:hAnsiTheme="minorEastAsia" w:eastAsiaTheme="minorEastAsia"/>
          <w:color w:val="auto"/>
          <w:szCs w:val="21"/>
          <w:highlight w:val="none"/>
        </w:rPr>
        <w:t>分（北京时间）</w:t>
      </w:r>
    </w:p>
    <w:p w14:paraId="4F514DF3">
      <w:pPr>
        <w:pStyle w:val="70"/>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地点：东莞市东城街道东莞大道东城段19号鼎峰卡布斯国际广场A座11楼1108室</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bookmarkStart w:id="89" w:name="_GoBack"/>
      <w:bookmarkEnd w:id="89"/>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u w:val="single"/>
          <w:lang w:val="en-US" w:eastAsia="zh-CN"/>
        </w:rPr>
        <w:t>建筑业</w:t>
      </w:r>
      <w:r>
        <w:rPr>
          <w:rFonts w:asciiTheme="minorEastAsia" w:hAnsiTheme="minorEastAsia" w:eastAsiaTheme="minorEastAsia"/>
          <w:bCs/>
          <w:color w:val="auto"/>
          <w:szCs w:val="21"/>
          <w:highlight w:val="none"/>
          <w:u w:val="single"/>
        </w:rPr>
        <w:t xml:space="preserve"> </w:t>
      </w:r>
      <w:r>
        <w:rPr>
          <w:rFonts w:hint="eastAsia" w:asciiTheme="minorEastAsia" w:hAnsiTheme="minorEastAsia" w:eastAsiaTheme="minorEastAsia"/>
          <w:bCs/>
          <w:color w:val="auto"/>
          <w:szCs w:val="21"/>
          <w:highlight w:val="none"/>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0289EBF7">
      <w:pPr>
        <w:pStyle w:val="70"/>
        <w:spacing w:line="360" w:lineRule="auto"/>
        <w:ind w:left="420" w:firstLine="0" w:firstLineChars="0"/>
        <w:rPr>
          <w:rFonts w:asciiTheme="minorEastAsia" w:hAnsiTheme="minorEastAsia" w:eastAsiaTheme="minorEastAsia"/>
          <w:bCs/>
          <w:color w:val="auto"/>
          <w:spacing w:val="-4"/>
          <w:szCs w:val="21"/>
          <w:highlight w:val="none"/>
        </w:rPr>
      </w:pPr>
      <w:r>
        <w:rPr>
          <w:rFonts w:hint="eastAsia" w:asciiTheme="minorEastAsia" w:hAnsiTheme="minorEastAsia" w:eastAsiaTheme="minorEastAsia"/>
          <w:bCs/>
          <w:color w:val="auto"/>
          <w:spacing w:val="-4"/>
          <w:szCs w:val="21"/>
          <w:highlight w:val="none"/>
        </w:rPr>
        <w:t>中国政府采购网(http://www.ccgp.gov.cn)、广东省政府采购网(https://gdgpo.czt.gd.gov.cn/)、广东智汇城市招标采购有限公司网站(http://www.gdzhcity.com/)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获取磋商文件联系人及联系方式：</w:t>
      </w:r>
      <w:r>
        <w:rPr>
          <w:rFonts w:hint="eastAsia" w:asciiTheme="minorEastAsia" w:hAnsiTheme="minorEastAsia" w:eastAsiaTheme="minorEastAsia"/>
          <w:bCs/>
          <w:color w:val="auto"/>
          <w:szCs w:val="21"/>
          <w:highlight w:val="none"/>
          <w:lang w:val="en-US" w:eastAsia="zh-CN"/>
        </w:rPr>
        <w:t>黄</w:t>
      </w:r>
      <w:r>
        <w:rPr>
          <w:rFonts w:hint="eastAsia" w:asciiTheme="minorEastAsia" w:hAnsiTheme="minorEastAsia" w:eastAsiaTheme="minorEastAsia"/>
          <w:bCs/>
          <w:color w:val="auto"/>
          <w:szCs w:val="21"/>
          <w:highlight w:val="none"/>
        </w:rPr>
        <w:t>小姐 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r>
        <w:rPr>
          <w:rFonts w:asciiTheme="minorEastAsia" w:hAnsiTheme="minorEastAsia" w:eastAsiaTheme="minorEastAsia"/>
          <w:bCs/>
          <w:color w:val="auto"/>
          <w:szCs w:val="21"/>
          <w:highlight w:val="none"/>
        </w:rPr>
        <w:t xml:space="preserve"> </w:t>
      </w:r>
      <w:r>
        <w:rPr>
          <w:rFonts w:hint="eastAsia" w:asciiTheme="minorEastAsia" w:hAnsiTheme="minorEastAsia" w:eastAsiaTheme="minorEastAsia"/>
          <w:bCs/>
          <w:color w:val="auto"/>
          <w:szCs w:val="21"/>
          <w:highlight w:val="none"/>
        </w:rPr>
        <w:t>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4900A1DC">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名</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 xml:space="preserve"> 称：东莞市第三市区人民检察院</w:t>
      </w:r>
    </w:p>
    <w:p w14:paraId="384E59E3">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址：东莞市塘厦镇润塘东街3号</w:t>
      </w:r>
    </w:p>
    <w:p w14:paraId="30DB3D45">
      <w:pPr>
        <w:tabs>
          <w:tab w:val="left" w:pos="567"/>
        </w:tabs>
        <w:spacing w:line="360" w:lineRule="auto"/>
        <w:ind w:left="424" w:leftChars="202"/>
        <w:rPr>
          <w:rFonts w:hint="default" w:eastAsia="宋体" w:asciiTheme="minorEastAsia" w:hAnsiTheme="minorEastAsia"/>
          <w:b/>
          <w:color w:val="auto"/>
          <w:szCs w:val="21"/>
          <w:highlight w:val="none"/>
          <w:lang w:val="en-US" w:eastAsia="zh-CN"/>
        </w:rPr>
      </w:pPr>
      <w:r>
        <w:rPr>
          <w:rFonts w:hint="eastAsia" w:ascii="宋体" w:hAnsi="宋体"/>
          <w:bCs/>
          <w:color w:val="auto"/>
          <w:szCs w:val="21"/>
          <w:highlight w:val="none"/>
        </w:rPr>
        <w:t>联系方式：</w:t>
      </w:r>
      <w:r>
        <w:rPr>
          <w:rFonts w:hint="eastAsia" w:ascii="宋体" w:hAnsi="宋体"/>
          <w:bCs/>
          <w:color w:val="auto"/>
          <w:szCs w:val="21"/>
          <w:highlight w:val="none"/>
          <w:lang w:val="en-US" w:eastAsia="zh-CN"/>
        </w:rPr>
        <w:t>黄先生 0769-82992180</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05DE4C84">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ascii="宋体" w:hAnsi="宋体"/>
          <w:bCs/>
          <w:color w:val="auto"/>
          <w:szCs w:val="21"/>
          <w:highlight w:val="none"/>
        </w:rPr>
        <w:t xml:space="preserve"> </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称：广东智汇城市招标采购有限公司</w:t>
      </w:r>
    </w:p>
    <w:p w14:paraId="3C2A19C1">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址：东莞市东城街道东莞大道东城段19号鼎峰卡布斯国际广场A座11楼1108室</w:t>
      </w:r>
    </w:p>
    <w:p w14:paraId="362AC4A0">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联系方式：0769</w:t>
      </w:r>
      <w:r>
        <w:rPr>
          <w:rFonts w:hint="eastAsia" w:ascii="宋体" w:hAnsi="宋体"/>
          <w:bCs/>
          <w:color w:val="auto"/>
          <w:szCs w:val="21"/>
          <w:highlight w:val="none"/>
          <w:lang w:val="en-US" w:eastAsia="zh-CN"/>
        </w:rPr>
        <w:t>-</w:t>
      </w:r>
      <w:r>
        <w:rPr>
          <w:rFonts w:hint="eastAsia" w:ascii="宋体" w:hAnsi="宋体"/>
          <w:bCs/>
          <w:color w:val="auto"/>
          <w:szCs w:val="21"/>
          <w:highlight w:val="none"/>
        </w:rPr>
        <w:t>22367009</w:t>
      </w:r>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highlight w:val="none"/>
          <w:lang w:eastAsia="zh-CN"/>
        </w:rPr>
      </w:pPr>
      <w:r>
        <w:rPr>
          <w:rFonts w:hint="eastAsia" w:asciiTheme="minorEastAsia" w:hAnsiTheme="minorEastAsia" w:eastAsiaTheme="minorEastAsia"/>
          <w:bCs/>
          <w:color w:val="auto"/>
          <w:szCs w:val="21"/>
          <w:highlight w:val="none"/>
        </w:rPr>
        <w:t>项目联系人：</w:t>
      </w:r>
      <w:r>
        <w:rPr>
          <w:rFonts w:hint="eastAsia" w:asciiTheme="minorEastAsia" w:hAnsiTheme="minorEastAsia" w:eastAsiaTheme="minorEastAsia"/>
          <w:bCs/>
          <w:color w:val="auto"/>
          <w:szCs w:val="21"/>
          <w:highlight w:val="none"/>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w:t>
      </w:r>
      <w:r>
        <w:rPr>
          <w:rFonts w:hint="eastAsia" w:asciiTheme="minorEastAsia" w:hAnsiTheme="minorEastAsia" w:eastAsiaTheme="minorEastAsia"/>
          <w:bCs/>
          <w:color w:val="auto"/>
          <w:szCs w:val="21"/>
          <w:highlight w:val="none"/>
          <w:lang w:val="en-US" w:eastAsia="zh-CN"/>
        </w:rPr>
        <w:t xml:space="preserve">      </w:t>
      </w:r>
      <w:r>
        <w:rPr>
          <w:rFonts w:hint="eastAsia" w:asciiTheme="minorEastAsia" w:hAnsiTheme="minorEastAsia" w:eastAsiaTheme="minorEastAsia"/>
          <w:bCs/>
          <w:color w:val="auto"/>
          <w:szCs w:val="21"/>
          <w:highlight w:val="none"/>
        </w:rPr>
        <w:t>话：0769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p>
    <w:p w14:paraId="0B913B98">
      <w:pPr>
        <w:tabs>
          <w:tab w:val="left" w:pos="567"/>
        </w:tabs>
        <w:spacing w:before="156" w:line="360" w:lineRule="auto"/>
        <w:rPr>
          <w:rFonts w:asciiTheme="minorEastAsia" w:hAnsiTheme="minorEastAsia" w:eastAsiaTheme="minorEastAsia"/>
          <w:b/>
          <w:color w:val="auto"/>
          <w:szCs w:val="21"/>
          <w:highlight w:val="none"/>
        </w:rPr>
      </w:pPr>
    </w:p>
    <w:p w14:paraId="5DA7ECFD">
      <w:pPr>
        <w:tabs>
          <w:tab w:val="left" w:pos="567"/>
        </w:tabs>
        <w:spacing w:before="840" w:line="360" w:lineRule="auto"/>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发布人：广东智汇城市招标采购有限公司</w:t>
      </w:r>
    </w:p>
    <w:p w14:paraId="0E3B9DA6">
      <w:pPr>
        <w:tabs>
          <w:tab w:val="left" w:pos="567"/>
        </w:tabs>
        <w:spacing w:before="156" w:line="360" w:lineRule="auto"/>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发布时间：</w:t>
      </w:r>
      <w:r>
        <w:rPr>
          <w:rFonts w:hint="eastAsia" w:asciiTheme="minorEastAsia" w:hAnsiTheme="minorEastAsia" w:eastAsiaTheme="minorEastAsia"/>
          <w:b/>
          <w:color w:val="auto"/>
          <w:szCs w:val="21"/>
          <w:highlight w:val="none"/>
          <w:lang w:val="en-US" w:eastAsia="zh-CN"/>
        </w:rPr>
        <w:t>2024</w:t>
      </w:r>
      <w:r>
        <w:rPr>
          <w:rFonts w:hint="eastAsia" w:asciiTheme="minorEastAsia" w:hAnsiTheme="minorEastAsia" w:eastAsiaTheme="minorEastAsia"/>
          <w:b/>
          <w:color w:val="auto"/>
          <w:szCs w:val="21"/>
          <w:highlight w:val="none"/>
        </w:rPr>
        <w:t>年</w:t>
      </w:r>
      <w:r>
        <w:rPr>
          <w:rFonts w:hint="eastAsia" w:asciiTheme="minorEastAsia" w:hAnsiTheme="minorEastAsia" w:eastAsiaTheme="minorEastAsia"/>
          <w:b/>
          <w:color w:val="auto"/>
          <w:szCs w:val="21"/>
          <w:highlight w:val="none"/>
          <w:lang w:val="en-US" w:eastAsia="zh-CN"/>
        </w:rPr>
        <w:t>09</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06</w:t>
      </w:r>
      <w:r>
        <w:rPr>
          <w:rFonts w:hint="eastAsia" w:asciiTheme="minorEastAsia" w:hAnsiTheme="minorEastAsia" w:eastAsiaTheme="minorEastAsia"/>
          <w:b/>
          <w:color w:val="auto"/>
          <w:szCs w:val="21"/>
          <w:highlight w:val="none"/>
        </w:rPr>
        <w:t>日</w:t>
      </w:r>
    </w:p>
    <w:p w14:paraId="201BA6D3">
      <w:pPr>
        <w:rPr>
          <w:rFonts w:asciiTheme="minorEastAsia" w:hAnsiTheme="minorEastAsia" w:eastAsiaTheme="minorEastAsia"/>
          <w:color w:val="auto"/>
          <w:highlight w:val="none"/>
        </w:rPr>
      </w:pPr>
    </w:p>
    <w:bookmarkEnd w:id="3"/>
    <w:bookmarkEnd w:id="4"/>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highlight w:val="none"/>
        </w:rPr>
      </w:pPr>
      <w:bookmarkStart w:id="8" w:name="_Toc32414"/>
      <w:bookmarkStart w:id="9" w:name="_Toc90976500"/>
      <w:bookmarkStart w:id="10" w:name="OLE_LINK7"/>
      <w:r>
        <w:rPr>
          <w:rFonts w:hint="eastAsia" w:asciiTheme="minorEastAsia" w:hAnsiTheme="minorEastAsia" w:eastAsiaTheme="minorEastAsia"/>
          <w:color w:val="auto"/>
          <w:spacing w:val="20"/>
          <w:sz w:val="32"/>
          <w:szCs w:val="32"/>
          <w:highlight w:val="none"/>
        </w:rPr>
        <w:t>第二章</w:t>
      </w:r>
      <w:r>
        <w:rPr>
          <w:rFonts w:asciiTheme="minorEastAsia" w:hAnsiTheme="minorEastAsia" w:eastAsiaTheme="minorEastAsia"/>
          <w:color w:val="auto"/>
          <w:spacing w:val="20"/>
          <w:sz w:val="32"/>
          <w:szCs w:val="32"/>
          <w:highlight w:val="none"/>
        </w:rPr>
        <w:t xml:space="preserve"> </w:t>
      </w:r>
      <w:r>
        <w:rPr>
          <w:rFonts w:hint="eastAsia" w:asciiTheme="minorEastAsia" w:hAnsiTheme="minorEastAsia" w:eastAsiaTheme="minorEastAsia"/>
          <w:color w:val="auto"/>
          <w:spacing w:val="20"/>
          <w:sz w:val="32"/>
          <w:szCs w:val="32"/>
          <w:highlight w:val="none"/>
        </w:rPr>
        <w:t>采购需求</w:t>
      </w:r>
      <w:bookmarkEnd w:id="8"/>
      <w:bookmarkEnd w:id="9"/>
    </w:p>
    <w:p w14:paraId="79E2F6C0">
      <w:pPr>
        <w:numPr>
          <w:ilvl w:val="0"/>
          <w:numId w:val="7"/>
        </w:numPr>
        <w:tabs>
          <w:tab w:val="left" w:pos="426"/>
        </w:tabs>
        <w:spacing w:before="312" w:beforeLines="100" w:line="360" w:lineRule="auto"/>
        <w:rPr>
          <w:rFonts w:hint="eastAsia" w:ascii="宋体" w:hAnsi="宋体" w:eastAsia="宋体" w:cs="宋体"/>
          <w:b/>
          <w:color w:val="auto"/>
          <w:highlight w:val="none"/>
        </w:rPr>
      </w:pPr>
      <w:bookmarkStart w:id="11" w:name="_Hlk90919605"/>
      <w:r>
        <w:rPr>
          <w:rFonts w:hint="eastAsia" w:ascii="宋体" w:hAnsi="宋体" w:eastAsia="宋体" w:cs="宋体"/>
          <w:b/>
          <w:color w:val="auto"/>
          <w:highlight w:val="none"/>
        </w:rPr>
        <w:t>项目概况</w:t>
      </w:r>
    </w:p>
    <w:p w14:paraId="38D9FEDD">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项目名称：东莞市第三市区人民检察院档案室（1-3XA-E新建）加固工程；</w:t>
      </w:r>
    </w:p>
    <w:p w14:paraId="1E74773D">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建设单位：东莞市第三市区人民检察院；</w:t>
      </w:r>
    </w:p>
    <w:p w14:paraId="6D61AB9E">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color w:val="auto"/>
          <w:highlight w:val="none"/>
        </w:rPr>
      </w:pPr>
      <w:r>
        <w:rPr>
          <w:rFonts w:hint="eastAsia" w:ascii="宋体" w:hAnsi="宋体" w:cs="宋体"/>
          <w:color w:val="auto"/>
          <w:sz w:val="21"/>
          <w:highlight w:val="none"/>
          <w:lang w:val="en-US" w:eastAsia="zh-CN"/>
        </w:rPr>
        <w:t>施工</w:t>
      </w:r>
      <w:r>
        <w:rPr>
          <w:rFonts w:hint="eastAsia" w:ascii="宋体" w:hAnsi="宋体" w:eastAsia="宋体" w:cs="宋体"/>
          <w:color w:val="auto"/>
          <w:sz w:val="21"/>
          <w:highlight w:val="none"/>
        </w:rPr>
        <w:t>地点：</w:t>
      </w:r>
      <w:r>
        <w:rPr>
          <w:rFonts w:hint="eastAsia" w:ascii="宋体" w:hAnsi="宋体" w:cs="宋体"/>
          <w:color w:val="auto"/>
          <w:highlight w:val="none"/>
          <w:lang w:val="en-US" w:eastAsia="zh-CN"/>
        </w:rPr>
        <w:t>东莞市第三市区人民检察院或</w:t>
      </w:r>
      <w:r>
        <w:rPr>
          <w:rFonts w:hint="eastAsia" w:ascii="宋体" w:hAnsi="宋体" w:eastAsia="宋体" w:cs="宋体"/>
          <w:color w:val="auto"/>
          <w:sz w:val="21"/>
          <w:highlight w:val="none"/>
        </w:rPr>
        <w:t>采购人指定地点</w:t>
      </w:r>
      <w:r>
        <w:rPr>
          <w:rFonts w:hint="eastAsia" w:ascii="宋体" w:hAnsi="宋体" w:cs="宋体"/>
          <w:color w:val="auto"/>
          <w:sz w:val="21"/>
          <w:highlight w:val="none"/>
          <w:lang w:eastAsia="zh-CN"/>
        </w:rPr>
        <w:t>；</w:t>
      </w:r>
    </w:p>
    <w:p w14:paraId="24783070">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color w:val="auto"/>
          <w:highlight w:val="none"/>
        </w:rPr>
      </w:pPr>
      <w:r>
        <w:rPr>
          <w:rFonts w:hint="eastAsia" w:ascii="宋体" w:hAnsi="宋体" w:cs="宋体"/>
          <w:color w:val="auto"/>
          <w:sz w:val="21"/>
          <w:highlight w:val="none"/>
          <w:lang w:val="en-US" w:eastAsia="zh-CN"/>
        </w:rPr>
        <w:t>施工范围：详见附件1：招标控制价、附件2：施工图纸。供应商若获成交，在与采购人签订合同前，成交供应商须根据经磋商确定的最后总报价对应调整工程量清单报价。</w:t>
      </w:r>
    </w:p>
    <w:p w14:paraId="57D309D7">
      <w:pPr>
        <w:numPr>
          <w:ilvl w:val="0"/>
          <w:numId w:val="7"/>
        </w:numPr>
        <w:tabs>
          <w:tab w:val="left" w:pos="426"/>
        </w:tabs>
        <w:spacing w:before="156" w:beforeLines="50" w:line="360" w:lineRule="auto"/>
        <w:rPr>
          <w:rFonts w:hint="eastAsia" w:ascii="宋体" w:hAnsi="宋体" w:eastAsia="宋体" w:cs="宋体"/>
          <w:color w:val="auto"/>
          <w:highlight w:val="none"/>
        </w:rPr>
      </w:pPr>
      <w:r>
        <w:rPr>
          <w:rFonts w:hint="eastAsia" w:ascii="宋体" w:hAnsi="宋体" w:eastAsia="宋体" w:cs="宋体"/>
          <w:b/>
          <w:color w:val="auto"/>
          <w:highlight w:val="none"/>
        </w:rPr>
        <w:t>商务要求</w:t>
      </w:r>
    </w:p>
    <w:p w14:paraId="093E011B">
      <w:pPr>
        <w:numPr>
          <w:ilvl w:val="0"/>
          <w:numId w:val="9"/>
        </w:numPr>
        <w:tabs>
          <w:tab w:val="left" w:pos="426"/>
        </w:tabs>
        <w:spacing w:line="360" w:lineRule="auto"/>
        <w:rPr>
          <w:rFonts w:hint="eastAsia" w:ascii="宋体" w:hAnsi="宋体" w:eastAsia="宋体" w:cs="宋体"/>
          <w:color w:val="auto"/>
          <w:highlight w:val="none"/>
        </w:rPr>
      </w:pPr>
      <w:r>
        <w:rPr>
          <w:rFonts w:hint="eastAsia" w:ascii="宋体" w:hAnsi="宋体" w:cs="宋体"/>
          <w:color w:val="auto"/>
          <w:highlight w:val="none"/>
          <w:lang w:val="en-US" w:eastAsia="zh-CN"/>
        </w:rPr>
        <w:t>完工期：自收到采购人签发的开工令起30天内完工并经采购人验收合格。</w:t>
      </w:r>
    </w:p>
    <w:p w14:paraId="67F3F39B">
      <w:pPr>
        <w:numPr>
          <w:ilvl w:val="0"/>
          <w:numId w:val="9"/>
        </w:numPr>
        <w:tabs>
          <w:tab w:val="left" w:pos="426"/>
        </w:tabs>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付款方式</w:t>
      </w:r>
      <w:r>
        <w:rPr>
          <w:rFonts w:hint="eastAsia" w:ascii="宋体" w:hAnsi="宋体" w:cs="宋体"/>
          <w:color w:val="auto"/>
          <w:highlight w:val="none"/>
          <w:lang w:eastAsia="zh-CN"/>
        </w:rPr>
        <w:t>：</w:t>
      </w:r>
    </w:p>
    <w:p w14:paraId="5B35AD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竣工验收合格后，成交</w:t>
      </w:r>
      <w:r>
        <w:rPr>
          <w:rFonts w:hint="eastAsia" w:ascii="宋体" w:hAnsi="宋体" w:cs="宋体"/>
          <w:color w:val="auto"/>
          <w:highlight w:val="none"/>
          <w:lang w:val="en-US" w:eastAsia="zh-CN"/>
        </w:rPr>
        <w:t>供应商</w:t>
      </w:r>
      <w:r>
        <w:rPr>
          <w:rFonts w:hint="eastAsia" w:ascii="宋体" w:hAnsi="宋体" w:eastAsia="宋体" w:cs="宋体"/>
          <w:color w:val="auto"/>
          <w:highlight w:val="none"/>
        </w:rPr>
        <w:t>提交请款申请及所需的材料和等额</w:t>
      </w:r>
      <w:r>
        <w:rPr>
          <w:rFonts w:hint="eastAsia" w:ascii="宋体" w:hAnsi="宋体" w:cs="宋体"/>
          <w:color w:val="auto"/>
          <w:highlight w:val="none"/>
          <w:lang w:val="en-US" w:eastAsia="zh-CN"/>
        </w:rPr>
        <w:t>合规</w:t>
      </w:r>
      <w:r>
        <w:rPr>
          <w:rFonts w:hint="eastAsia" w:ascii="宋体" w:hAnsi="宋体" w:eastAsia="宋体" w:cs="宋体"/>
          <w:color w:val="auto"/>
          <w:highlight w:val="none"/>
        </w:rPr>
        <w:t>发票，经采购人确认无误后于</w:t>
      </w:r>
      <w:bookmarkStart w:id="12" w:name="OLE_LINK2"/>
      <w:r>
        <w:rPr>
          <w:rFonts w:hint="eastAsia" w:ascii="宋体" w:hAnsi="宋体" w:eastAsia="宋体" w:cs="宋体"/>
          <w:color w:val="auto"/>
          <w:highlight w:val="none"/>
          <w:lang w:val="en-US" w:eastAsia="zh-CN"/>
        </w:rPr>
        <w:t>10</w:t>
      </w:r>
      <w:bookmarkEnd w:id="12"/>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w:t>
      </w:r>
      <w:r>
        <w:rPr>
          <w:rFonts w:hint="eastAsia" w:ascii="宋体" w:hAnsi="宋体" w:eastAsia="宋体" w:cs="宋体"/>
          <w:color w:val="auto"/>
          <w:highlight w:val="none"/>
          <w:lang w:val="en-US" w:eastAsia="zh-CN"/>
        </w:rPr>
        <w:t>支付至合同</w:t>
      </w:r>
      <w:r>
        <w:rPr>
          <w:rFonts w:hint="eastAsia" w:ascii="宋体" w:hAnsi="宋体" w:eastAsia="宋体" w:cs="宋体"/>
          <w:color w:val="auto"/>
          <w:highlight w:val="none"/>
        </w:rPr>
        <w:t>工程结算价</w:t>
      </w:r>
      <w:r>
        <w:rPr>
          <w:rFonts w:hint="eastAsia" w:ascii="宋体" w:hAnsi="宋体" w:cs="宋体"/>
          <w:color w:val="auto"/>
          <w:highlight w:val="none"/>
          <w:lang w:val="en-US" w:eastAsia="zh-CN"/>
        </w:rPr>
        <w:t>的</w:t>
      </w:r>
      <w:r>
        <w:rPr>
          <w:rFonts w:hint="eastAsia" w:ascii="宋体" w:hAnsi="宋体" w:eastAsia="宋体" w:cs="宋体"/>
          <w:color w:val="auto"/>
          <w:highlight w:val="none"/>
          <w:lang w:val="en-US" w:eastAsia="zh-CN"/>
        </w:rPr>
        <w:t>100%</w:t>
      </w:r>
      <w:r>
        <w:rPr>
          <w:rFonts w:hint="eastAsia" w:ascii="宋体" w:hAnsi="宋体" w:eastAsia="宋体" w:cs="宋体"/>
          <w:color w:val="auto"/>
          <w:highlight w:val="none"/>
        </w:rPr>
        <w:t>。</w:t>
      </w:r>
    </w:p>
    <w:p w14:paraId="5FB993A8">
      <w:pPr>
        <w:numPr>
          <w:ilvl w:val="0"/>
          <w:numId w:val="9"/>
        </w:numPr>
        <w:tabs>
          <w:tab w:val="left" w:pos="426"/>
        </w:tabs>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验收要求</w:t>
      </w:r>
    </w:p>
    <w:p w14:paraId="2CC859B7">
      <w:pPr>
        <w:numPr>
          <w:ilvl w:val="0"/>
          <w:numId w:val="10"/>
        </w:numPr>
        <w:tabs>
          <w:tab w:val="left" w:pos="426"/>
        </w:tabs>
        <w:spacing w:line="360" w:lineRule="auto"/>
        <w:ind w:left="425" w:leftChars="0" w:hanging="425" w:firstLineChars="0"/>
        <w:rPr>
          <w:rFonts w:hint="eastAsia" w:ascii="宋体" w:hAnsi="宋体" w:eastAsia="宋体" w:cs="宋体"/>
          <w:color w:val="auto"/>
          <w:highlight w:val="none"/>
        </w:rPr>
      </w:pPr>
      <w:r>
        <w:rPr>
          <w:rFonts w:hint="eastAsia" w:ascii="宋体" w:hAnsi="宋体" w:eastAsia="宋体" w:cs="宋体"/>
          <w:color w:val="auto"/>
          <w:highlight w:val="none"/>
        </w:rPr>
        <w:t>成交</w:t>
      </w:r>
      <w:r>
        <w:rPr>
          <w:rFonts w:hint="eastAsia" w:ascii="宋体" w:hAnsi="宋体" w:cs="宋体"/>
          <w:color w:val="auto"/>
          <w:highlight w:val="none"/>
          <w:lang w:val="en-US" w:eastAsia="zh-CN"/>
        </w:rPr>
        <w:t>供应商</w:t>
      </w:r>
      <w:r>
        <w:rPr>
          <w:rFonts w:hint="eastAsia" w:ascii="宋体" w:hAnsi="宋体" w:eastAsia="宋体" w:cs="宋体"/>
          <w:color w:val="auto"/>
          <w:highlight w:val="none"/>
        </w:rPr>
        <w:t>必须将工程相关资料整理完善后方可组织</w:t>
      </w:r>
      <w:r>
        <w:rPr>
          <w:rFonts w:hint="eastAsia" w:ascii="宋体" w:hAnsi="宋体" w:cs="宋体"/>
          <w:color w:val="auto"/>
          <w:highlight w:val="none"/>
          <w:lang w:val="en-US" w:eastAsia="zh-CN"/>
        </w:rPr>
        <w:t>竣工</w:t>
      </w:r>
      <w:r>
        <w:rPr>
          <w:rFonts w:hint="eastAsia" w:ascii="宋体" w:hAnsi="宋体" w:eastAsia="宋体" w:cs="宋体"/>
          <w:color w:val="auto"/>
          <w:highlight w:val="none"/>
        </w:rPr>
        <w:t>验收，由采购人</w:t>
      </w:r>
      <w:r>
        <w:rPr>
          <w:rFonts w:hint="eastAsia" w:ascii="宋体" w:hAnsi="宋体" w:cs="宋体"/>
          <w:color w:val="auto"/>
          <w:highlight w:val="none"/>
          <w:lang w:val="en-US" w:eastAsia="zh-CN"/>
        </w:rPr>
        <w:t>与</w:t>
      </w:r>
      <w:r>
        <w:rPr>
          <w:rFonts w:hint="eastAsia" w:ascii="宋体" w:hAnsi="宋体" w:eastAsia="宋体" w:cs="宋体"/>
          <w:color w:val="auto"/>
          <w:highlight w:val="none"/>
        </w:rPr>
        <w:t>成交</w:t>
      </w:r>
      <w:r>
        <w:rPr>
          <w:rFonts w:hint="eastAsia" w:ascii="宋体" w:hAnsi="宋体" w:cs="宋体"/>
          <w:color w:val="auto"/>
          <w:highlight w:val="none"/>
          <w:lang w:val="en-US" w:eastAsia="zh-CN"/>
        </w:rPr>
        <w:t>供应商</w:t>
      </w:r>
      <w:r>
        <w:rPr>
          <w:rFonts w:hint="eastAsia" w:ascii="宋体" w:hAnsi="宋体" w:eastAsia="宋体" w:cs="宋体"/>
          <w:color w:val="auto"/>
          <w:highlight w:val="none"/>
        </w:rPr>
        <w:t>共同进行验收</w:t>
      </w:r>
      <w:r>
        <w:rPr>
          <w:rFonts w:hint="eastAsia" w:ascii="宋体" w:hAnsi="宋体" w:cs="宋体"/>
          <w:color w:val="auto"/>
          <w:highlight w:val="none"/>
          <w:lang w:eastAsia="zh-CN"/>
        </w:rPr>
        <w:t>；</w:t>
      </w:r>
    </w:p>
    <w:p w14:paraId="64FF2569">
      <w:pPr>
        <w:numPr>
          <w:ilvl w:val="0"/>
          <w:numId w:val="10"/>
        </w:numPr>
        <w:tabs>
          <w:tab w:val="left" w:pos="426"/>
        </w:tabs>
        <w:spacing w:line="360" w:lineRule="auto"/>
        <w:ind w:left="425" w:leftChars="0" w:hanging="425" w:firstLineChars="0"/>
        <w:rPr>
          <w:rFonts w:hint="eastAsia" w:ascii="宋体" w:hAnsi="宋体" w:eastAsia="宋体" w:cs="宋体"/>
          <w:color w:val="auto"/>
          <w:highlight w:val="none"/>
        </w:rPr>
      </w:pPr>
      <w:r>
        <w:rPr>
          <w:rFonts w:hint="eastAsia" w:ascii="宋体" w:hAnsi="宋体" w:eastAsia="宋体" w:cs="宋体"/>
          <w:color w:val="auto"/>
          <w:highlight w:val="none"/>
        </w:rPr>
        <w:t>严格按国家、省、市现行的相关质量评定标准和施工验收规范、规程进行验收</w:t>
      </w:r>
      <w:r>
        <w:rPr>
          <w:rFonts w:hint="eastAsia" w:ascii="宋体" w:hAnsi="宋体" w:cs="宋体"/>
          <w:color w:val="auto"/>
          <w:highlight w:val="none"/>
          <w:lang w:eastAsia="zh-CN"/>
        </w:rPr>
        <w:t>；</w:t>
      </w:r>
    </w:p>
    <w:p w14:paraId="256719A1">
      <w:pPr>
        <w:numPr>
          <w:ilvl w:val="0"/>
          <w:numId w:val="10"/>
        </w:numPr>
        <w:tabs>
          <w:tab w:val="left" w:pos="426"/>
        </w:tabs>
        <w:spacing w:line="360" w:lineRule="auto"/>
        <w:ind w:left="425" w:leftChars="0" w:hanging="425" w:firstLineChars="0"/>
        <w:rPr>
          <w:rFonts w:hint="eastAsia" w:ascii="宋体" w:hAnsi="宋体" w:eastAsia="宋体" w:cs="宋体"/>
          <w:color w:val="auto"/>
          <w:highlight w:val="none"/>
        </w:rPr>
      </w:pPr>
      <w:r>
        <w:rPr>
          <w:rFonts w:hint="eastAsia" w:ascii="宋体" w:hAnsi="宋体" w:cs="宋体"/>
          <w:color w:val="auto"/>
          <w:highlight w:val="none"/>
          <w:lang w:val="en-US" w:eastAsia="zh-CN"/>
        </w:rPr>
        <w:t>竣工</w:t>
      </w:r>
      <w:r>
        <w:rPr>
          <w:rFonts w:hint="eastAsia" w:ascii="宋体" w:hAnsi="宋体" w:eastAsia="宋体" w:cs="宋体"/>
          <w:color w:val="auto"/>
          <w:highlight w:val="none"/>
        </w:rPr>
        <w:t>验收须达合格或以上工程质量标准。</w:t>
      </w:r>
    </w:p>
    <w:p w14:paraId="522A2E72">
      <w:pPr>
        <w:numPr>
          <w:ilvl w:val="0"/>
          <w:numId w:val="9"/>
        </w:numPr>
        <w:tabs>
          <w:tab w:val="left" w:pos="426"/>
        </w:tabs>
        <w:spacing w:line="360" w:lineRule="auto"/>
        <w:rPr>
          <w:rFonts w:hint="eastAsia" w:ascii="宋体" w:hAnsi="宋体" w:eastAsia="宋体" w:cs="宋体"/>
          <w:b w:val="0"/>
          <w:bCs w:val="0"/>
          <w:color w:val="auto"/>
          <w:highlight w:val="none"/>
          <w:u w:val="none"/>
          <w:lang w:val="en-US" w:eastAsia="zh-CN"/>
        </w:rPr>
      </w:pPr>
      <w:bookmarkStart w:id="13" w:name="OLE_LINK1"/>
      <w:r>
        <w:rPr>
          <w:rFonts w:hint="eastAsia" w:ascii="宋体" w:hAnsi="宋体" w:eastAsia="宋体" w:cs="宋体"/>
          <w:b w:val="0"/>
          <w:bCs w:val="0"/>
          <w:color w:val="auto"/>
          <w:highlight w:val="none"/>
          <w:u w:val="none"/>
          <w:lang w:val="en-US" w:eastAsia="zh-CN"/>
        </w:rPr>
        <w:t>质保期：</w:t>
      </w:r>
      <w:r>
        <w:rPr>
          <w:rFonts w:hint="eastAsia" w:ascii="宋体" w:hAnsi="宋体" w:eastAsia="宋体" w:cs="宋体"/>
          <w:b w:val="0"/>
          <w:bCs w:val="0"/>
          <w:color w:val="auto"/>
          <w:highlight w:val="none"/>
          <w:u w:val="none"/>
        </w:rPr>
        <w:t>自竣工验收合格之日起不少于1年。</w:t>
      </w:r>
    </w:p>
    <w:bookmarkEnd w:id="13"/>
    <w:p w14:paraId="554CB832">
      <w:pPr>
        <w:numPr>
          <w:ilvl w:val="0"/>
          <w:numId w:val="7"/>
        </w:numPr>
        <w:tabs>
          <w:tab w:val="left" w:pos="426"/>
        </w:tabs>
        <w:spacing w:before="156" w:beforeLines="50" w:line="360" w:lineRule="auto"/>
        <w:rPr>
          <w:rFonts w:hint="eastAsia" w:ascii="宋体" w:hAnsi="宋体" w:eastAsia="宋体" w:cs="宋体"/>
          <w:b/>
          <w:color w:val="auto"/>
          <w:highlight w:val="none"/>
        </w:rPr>
      </w:pPr>
      <w:r>
        <w:rPr>
          <w:rFonts w:hint="eastAsia" w:ascii="宋体" w:hAnsi="宋体" w:eastAsia="宋体" w:cs="宋体"/>
          <w:b/>
          <w:color w:val="auto"/>
          <w:highlight w:val="none"/>
        </w:rPr>
        <w:t>技术要求</w:t>
      </w:r>
    </w:p>
    <w:p w14:paraId="4464D482">
      <w:pPr>
        <w:numPr>
          <w:ilvl w:val="0"/>
          <w:numId w:val="11"/>
        </w:numPr>
        <w:tabs>
          <w:tab w:val="left" w:pos="426"/>
        </w:tabs>
        <w:spacing w:line="360" w:lineRule="auto"/>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项目要求</w:t>
      </w:r>
    </w:p>
    <w:p w14:paraId="3EE26E2E">
      <w:pPr>
        <w:numPr>
          <w:ilvl w:val="0"/>
          <w:numId w:val="12"/>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采用总承包的方式，由成交供应商承担总承包的义务和责任；</w:t>
      </w:r>
    </w:p>
    <w:p w14:paraId="7F66CD16">
      <w:pPr>
        <w:numPr>
          <w:ilvl w:val="0"/>
          <w:numId w:val="12"/>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包工、包料、包质量、包工期、包安全文明施工、包税费；</w:t>
      </w:r>
    </w:p>
    <w:p w14:paraId="568F169C">
      <w:pPr>
        <w:numPr>
          <w:ilvl w:val="0"/>
          <w:numId w:val="12"/>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按国家规定由成交供应商缴纳的各种税收（含开具增值税专用发票相关税费）已包含在本工程</w:t>
      </w:r>
      <w:r>
        <w:rPr>
          <w:rFonts w:hint="eastAsia" w:ascii="宋体" w:hAnsi="宋体" w:cs="宋体"/>
          <w:color w:val="auto"/>
          <w:highlight w:val="none"/>
          <w:lang w:val="en-US" w:eastAsia="zh-CN"/>
        </w:rPr>
        <w:t>合同</w:t>
      </w:r>
      <w:r>
        <w:rPr>
          <w:rFonts w:hint="eastAsia" w:ascii="宋体" w:hAnsi="宋体" w:eastAsia="宋体" w:cs="宋体"/>
          <w:color w:val="auto"/>
          <w:highlight w:val="none"/>
        </w:rPr>
        <w:t>价内，由成交供应商向税收部门支付；</w:t>
      </w:r>
    </w:p>
    <w:p w14:paraId="1DFD7074">
      <w:pPr>
        <w:numPr>
          <w:ilvl w:val="0"/>
          <w:numId w:val="12"/>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本次采购范围及合同总价结算时不作调整（变更设计、增减工程及本磋商文件约定可调整的费用除外）</w:t>
      </w:r>
      <w:r>
        <w:rPr>
          <w:rFonts w:hint="eastAsia" w:ascii="宋体" w:hAnsi="宋体" w:cs="宋体"/>
          <w:color w:val="auto"/>
          <w:highlight w:val="none"/>
          <w:lang w:eastAsia="zh-CN"/>
        </w:rPr>
        <w:t>；</w:t>
      </w:r>
    </w:p>
    <w:p w14:paraId="28A0C33D">
      <w:pPr>
        <w:numPr>
          <w:ilvl w:val="0"/>
          <w:numId w:val="12"/>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项目现场状况：制定施工措施及施工组织方案时供应商应充分考虑现场状况及安全施工措施，并综合考虑报价</w:t>
      </w:r>
      <w:r>
        <w:rPr>
          <w:rFonts w:hint="eastAsia" w:ascii="宋体" w:hAnsi="宋体" w:cs="宋体"/>
          <w:color w:val="auto"/>
          <w:highlight w:val="none"/>
          <w:lang w:eastAsia="zh-CN"/>
        </w:rPr>
        <w:t>。</w:t>
      </w:r>
    </w:p>
    <w:p w14:paraId="02F98368">
      <w:pPr>
        <w:numPr>
          <w:ilvl w:val="0"/>
          <w:numId w:val="11"/>
        </w:numPr>
        <w:tabs>
          <w:tab w:val="left" w:pos="426"/>
        </w:tabs>
        <w:spacing w:line="360" w:lineRule="auto"/>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施工要求</w:t>
      </w:r>
    </w:p>
    <w:p w14:paraId="7696D2C0">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本项目的材料、设备、施工、验收须达到现行中华人民共和国以及省、自治区、直辖市或行业的工程建设标准、规范的要求</w:t>
      </w:r>
      <w:r>
        <w:rPr>
          <w:rFonts w:hint="eastAsia" w:ascii="宋体" w:hAnsi="宋体" w:cs="宋体"/>
          <w:color w:val="auto"/>
          <w:highlight w:val="none"/>
          <w:lang w:eastAsia="zh-CN"/>
        </w:rPr>
        <w:t>；</w:t>
      </w:r>
    </w:p>
    <w:p w14:paraId="298B6D34">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成交供应商在工程施工期间</w:t>
      </w:r>
      <w:r>
        <w:rPr>
          <w:rFonts w:hint="eastAsia" w:ascii="宋体" w:hAnsi="宋体" w:cs="宋体"/>
          <w:color w:val="auto"/>
          <w:highlight w:val="none"/>
          <w:lang w:eastAsia="zh-CN"/>
        </w:rPr>
        <w:t>，</w:t>
      </w:r>
      <w:r>
        <w:rPr>
          <w:rFonts w:hint="eastAsia" w:ascii="宋体" w:hAnsi="宋体" w:eastAsia="宋体" w:cs="宋体"/>
          <w:color w:val="auto"/>
          <w:highlight w:val="none"/>
        </w:rPr>
        <w:t>必须配备具有</w:t>
      </w:r>
      <w:r>
        <w:rPr>
          <w:rFonts w:hint="eastAsia" w:ascii="宋体" w:hAnsi="宋体" w:eastAsia="宋体" w:cs="宋体"/>
          <w:color w:val="auto"/>
          <w:highlight w:val="none"/>
          <w:lang w:val="en-US" w:eastAsia="zh-CN"/>
        </w:rPr>
        <w:t>建筑</w:t>
      </w:r>
      <w:r>
        <w:rPr>
          <w:rFonts w:hint="eastAsia" w:ascii="宋体" w:hAnsi="宋体" w:eastAsia="宋体" w:cs="宋体"/>
          <w:color w:val="auto"/>
          <w:highlight w:val="none"/>
        </w:rPr>
        <w:t>工程专业的技术人员及安全员，并建立健全安全制度</w:t>
      </w:r>
      <w:r>
        <w:rPr>
          <w:rFonts w:hint="eastAsia" w:ascii="宋体" w:hAnsi="宋体" w:cs="宋体"/>
          <w:color w:val="auto"/>
          <w:highlight w:val="none"/>
          <w:lang w:eastAsia="zh-CN"/>
        </w:rPr>
        <w:t>；</w:t>
      </w:r>
    </w:p>
    <w:p w14:paraId="7AD6DCC1">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要求全部所采用的材料、设备必须满足国家有关要求，所需材料进场后由采购人确认后进行施工，施工过程中若须新增材料，须经采购人或监管单位同意后方可施工</w:t>
      </w:r>
      <w:r>
        <w:rPr>
          <w:rFonts w:hint="eastAsia" w:ascii="宋体" w:hAnsi="宋体" w:cs="宋体"/>
          <w:color w:val="auto"/>
          <w:highlight w:val="none"/>
          <w:lang w:eastAsia="zh-CN"/>
        </w:rPr>
        <w:t>；</w:t>
      </w:r>
    </w:p>
    <w:p w14:paraId="318AC6C1">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施工组织方案需列明保证施工进度计划实施及保证质量、安全生产、文明施工、环境保护的措施</w:t>
      </w:r>
      <w:r>
        <w:rPr>
          <w:rFonts w:hint="eastAsia" w:ascii="宋体" w:hAnsi="宋体" w:cs="宋体"/>
          <w:color w:val="auto"/>
          <w:highlight w:val="none"/>
          <w:lang w:eastAsia="zh-CN"/>
        </w:rPr>
        <w:t>，</w:t>
      </w:r>
      <w:r>
        <w:rPr>
          <w:rFonts w:hint="eastAsia" w:ascii="宋体" w:hAnsi="宋体" w:eastAsia="宋体" w:cs="宋体"/>
          <w:color w:val="auto"/>
          <w:highlight w:val="none"/>
        </w:rPr>
        <w:t>响应供应商应结合自身的实际情况制定合理的施工进度计划，成交后按施工合同的约定提交给采购人确认</w:t>
      </w:r>
      <w:r>
        <w:rPr>
          <w:rFonts w:hint="eastAsia" w:ascii="宋体" w:hAnsi="宋体" w:cs="宋体"/>
          <w:color w:val="auto"/>
          <w:highlight w:val="none"/>
          <w:lang w:eastAsia="zh-CN"/>
        </w:rPr>
        <w:t>，</w:t>
      </w:r>
      <w:r>
        <w:rPr>
          <w:rFonts w:hint="eastAsia" w:ascii="宋体" w:hAnsi="宋体" w:eastAsia="宋体" w:cs="宋体"/>
          <w:color w:val="auto"/>
          <w:highlight w:val="none"/>
        </w:rPr>
        <w:t>成交供应商必须按采购人确认的施工进度计划组织施工，接受采购人对进度的检查、监督</w:t>
      </w:r>
      <w:r>
        <w:rPr>
          <w:rFonts w:hint="eastAsia" w:ascii="宋体" w:hAnsi="宋体" w:cs="宋体"/>
          <w:color w:val="auto"/>
          <w:highlight w:val="none"/>
          <w:lang w:eastAsia="zh-CN"/>
        </w:rPr>
        <w:t>；</w:t>
      </w:r>
    </w:p>
    <w:p w14:paraId="26BD7862">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w:t>
      </w:r>
      <w:r>
        <w:rPr>
          <w:rFonts w:hint="eastAsia" w:ascii="宋体" w:hAnsi="宋体" w:cs="宋体"/>
          <w:color w:val="auto"/>
          <w:highlight w:val="none"/>
          <w:lang w:val="en-US" w:eastAsia="zh-CN"/>
        </w:rPr>
        <w:t>应</w:t>
      </w:r>
      <w:r>
        <w:rPr>
          <w:rFonts w:hint="eastAsia" w:ascii="宋体" w:hAnsi="宋体" w:eastAsia="宋体" w:cs="宋体"/>
          <w:color w:val="auto"/>
          <w:highlight w:val="none"/>
        </w:rPr>
        <w:t>结合施工现场的实际情况进行施工组织设计（如须采用较复杂的施工技术的施工方案），施工中因施工方案及施工措施所引起的费用由成交供应商负责</w:t>
      </w:r>
      <w:r>
        <w:rPr>
          <w:rFonts w:hint="eastAsia" w:ascii="宋体" w:hAnsi="宋体" w:cs="宋体"/>
          <w:color w:val="auto"/>
          <w:highlight w:val="none"/>
          <w:lang w:eastAsia="zh-CN"/>
        </w:rPr>
        <w:t>；</w:t>
      </w:r>
    </w:p>
    <w:p w14:paraId="2067F693">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成交供应商在工程施工期间，须严格遵守各项规章制度，由于管理不善，导致的罚款和停工整改，由其发生的费用与损失由成交供应商自行承担，且采购人保留暂缓支付工程款的权利，以确保文明施工有效实行</w:t>
      </w:r>
      <w:r>
        <w:rPr>
          <w:rFonts w:hint="eastAsia" w:ascii="宋体" w:hAnsi="宋体" w:cs="宋体"/>
          <w:color w:val="auto"/>
          <w:highlight w:val="none"/>
          <w:lang w:eastAsia="zh-CN"/>
        </w:rPr>
        <w:t>；</w:t>
      </w:r>
    </w:p>
    <w:p w14:paraId="101A0AF4">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成交供应商应保持施工区和生活区的环境卫生，设置足够的临时卫生设施，定期清理施工废弃物和垃圾，并将其运至指定的地点进行掩埋或焚烧处理</w:t>
      </w:r>
      <w:r>
        <w:rPr>
          <w:rFonts w:hint="eastAsia" w:ascii="宋体" w:hAnsi="宋体" w:cs="宋体"/>
          <w:color w:val="auto"/>
          <w:highlight w:val="none"/>
          <w:lang w:eastAsia="zh-CN"/>
        </w:rPr>
        <w:t>；</w:t>
      </w:r>
    </w:p>
    <w:p w14:paraId="43857FD1">
      <w:pPr>
        <w:numPr>
          <w:ilvl w:val="0"/>
          <w:numId w:val="13"/>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在全部工程完工后，成交供应商必须拆除一切必须拆除的临时施工设施和临时生活设施</w:t>
      </w:r>
      <w:r>
        <w:rPr>
          <w:rFonts w:hint="eastAsia" w:ascii="宋体" w:hAnsi="宋体" w:cs="宋体"/>
          <w:color w:val="auto"/>
          <w:highlight w:val="none"/>
          <w:lang w:eastAsia="zh-CN"/>
        </w:rPr>
        <w:t>，</w:t>
      </w:r>
      <w:r>
        <w:rPr>
          <w:rFonts w:hint="eastAsia" w:ascii="宋体" w:hAnsi="宋体" w:eastAsia="宋体" w:cs="宋体"/>
          <w:color w:val="auto"/>
          <w:highlight w:val="none"/>
        </w:rPr>
        <w:t>拆除后的场地应彻底清理。</w:t>
      </w:r>
    </w:p>
    <w:p w14:paraId="13F74AC5">
      <w:pPr>
        <w:numPr>
          <w:ilvl w:val="0"/>
          <w:numId w:val="11"/>
        </w:numPr>
        <w:tabs>
          <w:tab w:val="left" w:pos="426"/>
        </w:tabs>
        <w:spacing w:line="360" w:lineRule="auto"/>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验收及质量要求</w:t>
      </w:r>
    </w:p>
    <w:p w14:paraId="66678E69">
      <w:pPr>
        <w:numPr>
          <w:ilvl w:val="0"/>
          <w:numId w:val="14"/>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由采购人、成交供应商、第三方监理单位（如有）及相关监督管理部门按照施工图设计、施工要求及国家相关验收规范进行项目验收，验收须达到现行中华人民共和国以及广东省、东莞市或行业的工程建设标准、规范的要求。</w:t>
      </w:r>
    </w:p>
    <w:p w14:paraId="51A4FD39">
      <w:pPr>
        <w:numPr>
          <w:ilvl w:val="0"/>
          <w:numId w:val="14"/>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项目具备验收条件，成交供应商按验收有关规定，向采购人提供完整的验收资料和验收报告</w:t>
      </w:r>
      <w:r>
        <w:rPr>
          <w:rFonts w:hint="eastAsia" w:ascii="宋体" w:hAnsi="宋体" w:cs="宋体"/>
          <w:color w:val="auto"/>
          <w:highlight w:val="none"/>
          <w:lang w:eastAsia="zh-CN"/>
        </w:rPr>
        <w:t>，</w:t>
      </w:r>
      <w:r>
        <w:rPr>
          <w:rFonts w:hint="eastAsia" w:ascii="宋体" w:hAnsi="宋体" w:eastAsia="宋体" w:cs="宋体"/>
          <w:color w:val="auto"/>
          <w:highlight w:val="none"/>
        </w:rPr>
        <w:t>采购人收到验收报告后7天内组织有关单位验收。</w:t>
      </w:r>
    </w:p>
    <w:p w14:paraId="76934049">
      <w:pPr>
        <w:numPr>
          <w:ilvl w:val="0"/>
          <w:numId w:val="14"/>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成交供应商在执行现场生产、生活临时设施，应在送交验收报告后10天内全部撤离，做到工完场清。</w:t>
      </w:r>
    </w:p>
    <w:p w14:paraId="29213C61">
      <w:pPr>
        <w:numPr>
          <w:ilvl w:val="0"/>
          <w:numId w:val="14"/>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对于验收不合格的部分，成交供应商须进行整改直至验收合格为止</w:t>
      </w:r>
      <w:r>
        <w:rPr>
          <w:rFonts w:hint="eastAsia" w:ascii="宋体" w:hAnsi="宋体" w:cs="宋体"/>
          <w:color w:val="auto"/>
          <w:highlight w:val="none"/>
          <w:lang w:eastAsia="zh-CN"/>
        </w:rPr>
        <w:t>，</w:t>
      </w:r>
      <w:r>
        <w:rPr>
          <w:rFonts w:hint="eastAsia" w:ascii="宋体" w:hAnsi="宋体" w:eastAsia="宋体" w:cs="宋体"/>
          <w:color w:val="auto"/>
          <w:highlight w:val="none"/>
        </w:rPr>
        <w:t>同一项目验收三次以上仍不合格的，采购人有权追究成交供应商的赔偿责任或解除合同。</w:t>
      </w:r>
    </w:p>
    <w:p w14:paraId="7476ABD9">
      <w:pPr>
        <w:numPr>
          <w:ilvl w:val="0"/>
          <w:numId w:val="11"/>
        </w:numPr>
        <w:tabs>
          <w:tab w:val="left" w:pos="426"/>
        </w:tabs>
        <w:spacing w:line="360" w:lineRule="auto"/>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治安保卫和施工安全</w:t>
      </w:r>
    </w:p>
    <w:p w14:paraId="56A2FFBD">
      <w:pPr>
        <w:numPr>
          <w:ilvl w:val="0"/>
          <w:numId w:val="15"/>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成交供应商应教育施工人员遵纪守法，维护全工地社会治安，协助现场治安管理机构做好管辖区内的治安保卫工作。</w:t>
      </w:r>
    </w:p>
    <w:p w14:paraId="2159BDBA">
      <w:pPr>
        <w:numPr>
          <w:ilvl w:val="0"/>
          <w:numId w:val="15"/>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成交供应商应对劳动保护、照明安全等安全防护负责，同时应制定安全防护规程，定期召开安全会议进行安全教育</w:t>
      </w:r>
      <w:r>
        <w:rPr>
          <w:rFonts w:hint="eastAsia" w:ascii="宋体" w:hAnsi="宋体" w:cs="宋体"/>
          <w:color w:val="auto"/>
          <w:highlight w:val="none"/>
          <w:lang w:eastAsia="zh-CN"/>
        </w:rPr>
        <w:t>，</w:t>
      </w:r>
      <w:r>
        <w:rPr>
          <w:rFonts w:hint="eastAsia" w:ascii="宋体" w:hAnsi="宋体" w:eastAsia="宋体" w:cs="宋体"/>
          <w:color w:val="auto"/>
          <w:highlight w:val="none"/>
        </w:rPr>
        <w:t>也应在工程范围内设置必要的标志和信号</w:t>
      </w:r>
      <w:r>
        <w:rPr>
          <w:rFonts w:hint="eastAsia" w:ascii="宋体" w:hAnsi="宋体" w:cs="宋体"/>
          <w:color w:val="auto"/>
          <w:highlight w:val="none"/>
          <w:lang w:eastAsia="zh-CN"/>
        </w:rPr>
        <w:t>，</w:t>
      </w:r>
      <w:r>
        <w:rPr>
          <w:rFonts w:hint="eastAsia" w:ascii="宋体" w:hAnsi="宋体" w:eastAsia="宋体" w:cs="宋体"/>
          <w:color w:val="auto"/>
          <w:highlight w:val="none"/>
        </w:rPr>
        <w:t>成交供应商负责承担施工期间安全事故的全部责任，并不得因此要求增加费用或拖延工期。</w:t>
      </w:r>
    </w:p>
    <w:p w14:paraId="0F0BFAE3">
      <w:pPr>
        <w:numPr>
          <w:ilvl w:val="0"/>
          <w:numId w:val="15"/>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成交供应商应负责其管辖区内的消防、防汛和抗灾工作，配备一定数量的常规消防器材</w:t>
      </w:r>
      <w:r>
        <w:rPr>
          <w:rFonts w:hint="eastAsia" w:ascii="宋体" w:hAnsi="宋体" w:cs="宋体"/>
          <w:color w:val="auto"/>
          <w:highlight w:val="none"/>
          <w:lang w:eastAsia="zh-CN"/>
        </w:rPr>
        <w:t>，</w:t>
      </w:r>
      <w:r>
        <w:rPr>
          <w:rFonts w:hint="eastAsia" w:ascii="宋体" w:hAnsi="宋体" w:eastAsia="宋体" w:cs="宋体"/>
          <w:color w:val="auto"/>
          <w:highlight w:val="none"/>
        </w:rPr>
        <w:t>定期进行防火检查</w:t>
      </w:r>
      <w:r>
        <w:rPr>
          <w:rFonts w:hint="eastAsia" w:ascii="宋体" w:hAnsi="宋体" w:cs="宋体"/>
          <w:color w:val="auto"/>
          <w:highlight w:val="none"/>
          <w:lang w:eastAsia="zh-CN"/>
        </w:rPr>
        <w:t>，</w:t>
      </w:r>
      <w:r>
        <w:rPr>
          <w:rFonts w:hint="eastAsia" w:ascii="宋体" w:hAnsi="宋体" w:eastAsia="宋体" w:cs="宋体"/>
          <w:color w:val="auto"/>
          <w:highlight w:val="none"/>
        </w:rPr>
        <w:t>配置必要的防汛物资和器材，做好洪水和气象的预报工作</w:t>
      </w:r>
      <w:r>
        <w:rPr>
          <w:rFonts w:hint="eastAsia" w:ascii="宋体" w:hAnsi="宋体" w:cs="宋体"/>
          <w:color w:val="auto"/>
          <w:highlight w:val="none"/>
          <w:lang w:eastAsia="zh-CN"/>
        </w:rPr>
        <w:t>，</w:t>
      </w:r>
      <w:r>
        <w:rPr>
          <w:rFonts w:hint="eastAsia" w:ascii="宋体" w:hAnsi="宋体" w:eastAsia="宋体" w:cs="宋体"/>
          <w:color w:val="auto"/>
          <w:highlight w:val="none"/>
        </w:rPr>
        <w:t>成交供应商应对工程及其管辖区内的人员、财产损失负责。</w:t>
      </w:r>
    </w:p>
    <w:p w14:paraId="6305CBDD">
      <w:pPr>
        <w:numPr>
          <w:ilvl w:val="0"/>
          <w:numId w:val="11"/>
        </w:numPr>
        <w:tabs>
          <w:tab w:val="left" w:pos="426"/>
        </w:tabs>
        <w:spacing w:line="360" w:lineRule="auto"/>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现场安全</w:t>
      </w:r>
      <w:r>
        <w:rPr>
          <w:rFonts w:hint="eastAsia" w:ascii="宋体" w:hAnsi="宋体" w:eastAsia="宋体" w:cs="宋体"/>
          <w:b/>
          <w:bCs/>
          <w:color w:val="auto"/>
          <w:highlight w:val="none"/>
          <w:lang w:val="en-US" w:eastAsia="zh-CN"/>
        </w:rPr>
        <w:t>文明管理、安全</w:t>
      </w:r>
      <w:r>
        <w:rPr>
          <w:rFonts w:hint="eastAsia" w:ascii="宋体" w:hAnsi="宋体" w:eastAsia="宋体" w:cs="宋体"/>
          <w:b/>
          <w:bCs/>
          <w:color w:val="auto"/>
          <w:highlight w:val="none"/>
        </w:rPr>
        <w:t>防护设施、安全责任和保修责任</w:t>
      </w:r>
    </w:p>
    <w:p w14:paraId="0406D258">
      <w:pPr>
        <w:numPr>
          <w:ilvl w:val="0"/>
          <w:numId w:val="16"/>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成交供应商在施工期间应严格遵守《中华人民共和国安全生产法》、《建设工程安全生产管理条例》以及文明施工、深夜施工、环保和城管等规定，建立规章制度和防护措施</w:t>
      </w:r>
      <w:r>
        <w:rPr>
          <w:rFonts w:hint="eastAsia" w:ascii="宋体" w:hAnsi="宋体" w:cs="宋体"/>
          <w:color w:val="auto"/>
          <w:highlight w:val="none"/>
          <w:lang w:eastAsia="zh-CN"/>
        </w:rPr>
        <w:t>，</w:t>
      </w:r>
      <w:r>
        <w:rPr>
          <w:rFonts w:hint="eastAsia" w:ascii="宋体" w:hAnsi="宋体" w:eastAsia="宋体" w:cs="宋体"/>
          <w:color w:val="auto"/>
          <w:highlight w:val="none"/>
        </w:rPr>
        <w:t>若违反以上规定，由此造成的经济</w:t>
      </w:r>
      <w:r>
        <w:rPr>
          <w:rFonts w:hint="eastAsia" w:ascii="宋体" w:hAnsi="宋体" w:cs="宋体"/>
          <w:color w:val="auto"/>
          <w:highlight w:val="none"/>
          <w:lang w:val="en-US" w:eastAsia="zh-CN"/>
        </w:rPr>
        <w:t>损失</w:t>
      </w:r>
      <w:r>
        <w:rPr>
          <w:rFonts w:hint="eastAsia" w:ascii="宋体" w:hAnsi="宋体" w:eastAsia="宋体" w:cs="宋体"/>
          <w:color w:val="auto"/>
          <w:highlight w:val="none"/>
        </w:rPr>
        <w:t>和法律责任，均由成交供应商负责</w:t>
      </w:r>
      <w:r>
        <w:rPr>
          <w:rFonts w:hint="eastAsia" w:ascii="宋体" w:hAnsi="宋体" w:cs="宋体"/>
          <w:color w:val="auto"/>
          <w:highlight w:val="none"/>
          <w:lang w:eastAsia="zh-CN"/>
        </w:rPr>
        <w:t>；</w:t>
      </w:r>
    </w:p>
    <w:p w14:paraId="4B5D4A37">
      <w:pPr>
        <w:numPr>
          <w:ilvl w:val="0"/>
          <w:numId w:val="16"/>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成交供应商需按有关规定办理保险，施工时注意安全、防止对人身造成伤害，安全工作由成交供应商自行负责</w:t>
      </w:r>
      <w:r>
        <w:rPr>
          <w:rFonts w:hint="eastAsia" w:ascii="宋体" w:hAnsi="宋体" w:cs="宋体"/>
          <w:color w:val="auto"/>
          <w:highlight w:val="none"/>
          <w:lang w:eastAsia="zh-CN"/>
        </w:rPr>
        <w:t>，</w:t>
      </w:r>
      <w:r>
        <w:rPr>
          <w:rFonts w:hint="eastAsia" w:ascii="宋体" w:hAnsi="宋体" w:eastAsia="宋体" w:cs="宋体"/>
          <w:color w:val="auto"/>
          <w:highlight w:val="none"/>
        </w:rPr>
        <w:t>在本合同工程的施工和缺陷修复过程中，采购人对成交供应商雇员的人身死亡或伤残，或财产(设备)的损失或损害不予赔偿</w:t>
      </w:r>
      <w:r>
        <w:rPr>
          <w:rFonts w:hint="eastAsia" w:ascii="宋体" w:hAnsi="宋体" w:cs="宋体"/>
          <w:color w:val="auto"/>
          <w:highlight w:val="none"/>
          <w:lang w:eastAsia="zh-CN"/>
        </w:rPr>
        <w:t>，</w:t>
      </w:r>
      <w:r>
        <w:rPr>
          <w:rFonts w:hint="eastAsia" w:ascii="宋体" w:hAnsi="宋体" w:eastAsia="宋体" w:cs="宋体"/>
          <w:color w:val="auto"/>
          <w:highlight w:val="none"/>
        </w:rPr>
        <w:t>采购人也不承担成交供应商与此有关的索赔、损害、赔偿及诉讼等费用和其他任何法律责任</w:t>
      </w:r>
      <w:r>
        <w:rPr>
          <w:rFonts w:hint="eastAsia" w:ascii="宋体" w:hAnsi="宋体" w:cs="宋体"/>
          <w:color w:val="auto"/>
          <w:highlight w:val="none"/>
          <w:lang w:eastAsia="zh-CN"/>
        </w:rPr>
        <w:t>；</w:t>
      </w:r>
    </w:p>
    <w:p w14:paraId="6789B5A0">
      <w:pPr>
        <w:numPr>
          <w:ilvl w:val="0"/>
          <w:numId w:val="16"/>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成交供应商在施工组织设计中必须有专项干扰、噪声及环保措施、安全文明措施且必须符合东莞市安全文明工地标准</w:t>
      </w:r>
      <w:r>
        <w:rPr>
          <w:rFonts w:hint="eastAsia" w:ascii="宋体" w:hAnsi="宋体" w:cs="宋体"/>
          <w:color w:val="auto"/>
          <w:highlight w:val="none"/>
          <w:lang w:eastAsia="zh-CN"/>
        </w:rPr>
        <w:t>；</w:t>
      </w:r>
    </w:p>
    <w:p w14:paraId="4859AFD6">
      <w:pPr>
        <w:numPr>
          <w:ilvl w:val="0"/>
          <w:numId w:val="16"/>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成交供应商须负责整个工程所有的施工任务包括材料设备的采购、施工、保护及保修，不论是永久性质的或是临时性质的。</w:t>
      </w:r>
    </w:p>
    <w:p w14:paraId="2D3192F8">
      <w:pPr>
        <w:numPr>
          <w:ilvl w:val="0"/>
          <w:numId w:val="11"/>
        </w:numPr>
        <w:tabs>
          <w:tab w:val="left" w:pos="426"/>
        </w:tabs>
        <w:spacing w:line="360" w:lineRule="auto"/>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应急要求</w:t>
      </w:r>
    </w:p>
    <w:p w14:paraId="00A6F0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成交供应商应重视应急管理，在应急管理方面要做好但不限于以下工作：</w:t>
      </w:r>
    </w:p>
    <w:p w14:paraId="56FB0A91">
      <w:pPr>
        <w:numPr>
          <w:ilvl w:val="0"/>
          <w:numId w:val="17"/>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建立和完善应急组织体系</w:t>
      </w:r>
      <w:r>
        <w:rPr>
          <w:rFonts w:hint="eastAsia" w:ascii="宋体" w:hAnsi="宋体" w:cs="宋体"/>
          <w:color w:val="auto"/>
          <w:highlight w:val="none"/>
          <w:lang w:eastAsia="zh-CN"/>
        </w:rPr>
        <w:t>；</w:t>
      </w:r>
    </w:p>
    <w:p w14:paraId="5F896C9B">
      <w:pPr>
        <w:numPr>
          <w:ilvl w:val="0"/>
          <w:numId w:val="17"/>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结合工程特点建立完善的应急预案体系</w:t>
      </w:r>
      <w:r>
        <w:rPr>
          <w:rFonts w:hint="eastAsia" w:ascii="宋体" w:hAnsi="宋体" w:cs="宋体"/>
          <w:color w:val="auto"/>
          <w:highlight w:val="none"/>
          <w:lang w:eastAsia="zh-CN"/>
        </w:rPr>
        <w:t>，</w:t>
      </w:r>
      <w:r>
        <w:rPr>
          <w:rFonts w:hint="eastAsia" w:ascii="宋体" w:hAnsi="宋体" w:eastAsia="宋体" w:cs="宋体"/>
          <w:color w:val="auto"/>
          <w:highlight w:val="none"/>
        </w:rPr>
        <w:t>按照应急预案的要求，组建和完善专兼职应急救援队伍、配备应急救援设施和装备，保证应急救援物资处于良好状态，确保工程项目正常完成</w:t>
      </w:r>
      <w:r>
        <w:rPr>
          <w:rFonts w:hint="eastAsia" w:ascii="宋体" w:hAnsi="宋体" w:cs="宋体"/>
          <w:color w:val="auto"/>
          <w:highlight w:val="none"/>
          <w:lang w:eastAsia="zh-CN"/>
        </w:rPr>
        <w:t>；</w:t>
      </w:r>
    </w:p>
    <w:p w14:paraId="53DD2488">
      <w:pPr>
        <w:numPr>
          <w:ilvl w:val="0"/>
          <w:numId w:val="17"/>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成交供应商应备有应急预案演练，在发生突发事件时，能迅速启动应急预案，开展各项应急处置工作</w:t>
      </w:r>
      <w:r>
        <w:rPr>
          <w:rFonts w:hint="eastAsia" w:ascii="宋体" w:hAnsi="宋体" w:cs="宋体"/>
          <w:color w:val="auto"/>
          <w:highlight w:val="none"/>
          <w:lang w:eastAsia="zh-CN"/>
        </w:rPr>
        <w:t>；</w:t>
      </w:r>
    </w:p>
    <w:p w14:paraId="55724D67">
      <w:pPr>
        <w:numPr>
          <w:ilvl w:val="0"/>
          <w:numId w:val="17"/>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质保期内成交供应商接到采购人</w:t>
      </w:r>
      <w:r>
        <w:rPr>
          <w:rFonts w:hint="eastAsia" w:ascii="宋体" w:hAnsi="宋体" w:eastAsia="宋体" w:cs="宋体"/>
          <w:color w:val="auto"/>
          <w:highlight w:val="none"/>
          <w:lang w:val="en-US" w:eastAsia="zh-CN"/>
        </w:rPr>
        <w:t>紧急</w:t>
      </w:r>
      <w:r>
        <w:rPr>
          <w:rFonts w:hint="eastAsia" w:ascii="宋体" w:hAnsi="宋体" w:eastAsia="宋体" w:cs="宋体"/>
          <w:color w:val="auto"/>
          <w:highlight w:val="none"/>
        </w:rPr>
        <w:t>响应电话时，需在3小时内到达采购人指定地点进行工程修复</w:t>
      </w:r>
      <w:r>
        <w:rPr>
          <w:rFonts w:hint="eastAsia" w:ascii="宋体" w:hAnsi="宋体" w:eastAsia="宋体" w:cs="宋体"/>
          <w:color w:val="auto"/>
          <w:highlight w:val="none"/>
          <w:lang w:eastAsia="zh-CN"/>
        </w:rPr>
        <w:t>。</w:t>
      </w:r>
    </w:p>
    <w:p w14:paraId="45ADF8C2">
      <w:pPr>
        <w:numPr>
          <w:ilvl w:val="0"/>
          <w:numId w:val="11"/>
        </w:numPr>
        <w:tabs>
          <w:tab w:val="left" w:pos="426"/>
        </w:tabs>
        <w:spacing w:line="360" w:lineRule="auto"/>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项目质量控制标准的要求</w:t>
      </w:r>
    </w:p>
    <w:p w14:paraId="6C97A517">
      <w:pPr>
        <w:numPr>
          <w:ilvl w:val="0"/>
          <w:numId w:val="18"/>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本项目质量达到国家或行业质量检验评定的合格标准</w:t>
      </w:r>
      <w:r>
        <w:rPr>
          <w:rFonts w:hint="eastAsia" w:ascii="宋体" w:hAnsi="宋体" w:cs="宋体"/>
          <w:color w:val="auto"/>
          <w:highlight w:val="none"/>
          <w:lang w:eastAsia="zh-CN"/>
        </w:rPr>
        <w:t>；</w:t>
      </w:r>
    </w:p>
    <w:p w14:paraId="25E47ABD">
      <w:pPr>
        <w:numPr>
          <w:ilvl w:val="0"/>
          <w:numId w:val="18"/>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本项目质量验收标准按国家颁发的技术规范及相应的分项工程施工质量验收规范执行</w:t>
      </w:r>
      <w:r>
        <w:rPr>
          <w:rFonts w:hint="eastAsia" w:ascii="宋体" w:hAnsi="宋体" w:cs="宋体"/>
          <w:color w:val="auto"/>
          <w:highlight w:val="none"/>
          <w:lang w:eastAsia="zh-CN"/>
        </w:rPr>
        <w:t>；</w:t>
      </w:r>
    </w:p>
    <w:p w14:paraId="3973E3D1">
      <w:pPr>
        <w:numPr>
          <w:ilvl w:val="0"/>
          <w:numId w:val="18"/>
        </w:numPr>
        <w:tabs>
          <w:tab w:val="left" w:pos="426"/>
        </w:tabs>
        <w:spacing w:line="360" w:lineRule="auto"/>
        <w:ind w:left="425" w:leftChars="0" w:hanging="425"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工程技术要求按有关国家和省市有关规范及现行行业标准</w:t>
      </w:r>
      <w:r>
        <w:rPr>
          <w:rFonts w:hint="eastAsia" w:ascii="宋体" w:hAnsi="宋体" w:cs="宋体"/>
          <w:color w:val="auto"/>
          <w:highlight w:val="none"/>
          <w:lang w:eastAsia="zh-CN"/>
        </w:rPr>
        <w:t>，</w:t>
      </w:r>
      <w:r>
        <w:rPr>
          <w:rFonts w:hint="eastAsia" w:ascii="宋体" w:hAnsi="宋体" w:eastAsia="宋体" w:cs="宋体"/>
          <w:color w:val="auto"/>
          <w:highlight w:val="none"/>
        </w:rPr>
        <w:t>成交供应商在施工中如果工程质量不符合要求和有关规定，采购人要求停工和返工时，成交供应商须立即执行，并承担由此产生的各种费用，工期不予顺延。</w:t>
      </w:r>
    </w:p>
    <w:bookmarkEnd w:id="10"/>
    <w:bookmarkEnd w:id="11"/>
    <w:p w14:paraId="18D3AD8F">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14" w:name="_Toc4307"/>
      <w:r>
        <w:rPr>
          <w:rFonts w:hint="eastAsia" w:asciiTheme="minorEastAsia" w:hAnsiTheme="minorEastAsia" w:eastAsiaTheme="minorEastAsia"/>
          <w:color w:val="auto"/>
          <w:spacing w:val="20"/>
          <w:sz w:val="32"/>
          <w:szCs w:val="32"/>
          <w:highlight w:val="none"/>
        </w:rPr>
        <w:t>第三章 磋商须知</w:t>
      </w:r>
      <w:bookmarkEnd w:id="14"/>
    </w:p>
    <w:p w14:paraId="54AB2138">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名词解释</w:t>
      </w:r>
    </w:p>
    <w:p w14:paraId="35B9BC5A">
      <w:pPr>
        <w:pStyle w:val="70"/>
        <w:widowControl/>
        <w:numPr>
          <w:ilvl w:val="0"/>
          <w:numId w:val="20"/>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20"/>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0"/>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供应商：是指向采购人提供货物、工程或者服务的法人、其他组织或者自然人</w:t>
      </w:r>
      <w:r>
        <w:rPr>
          <w:rFonts w:ascii="宋体" w:hAnsi="宋体"/>
          <w:color w:val="auto"/>
          <w:kern w:val="0"/>
          <w:szCs w:val="21"/>
          <w:highlight w:val="none"/>
          <w:lang w:eastAsia="zh-Hans"/>
        </w:rPr>
        <w:t>。</w:t>
      </w:r>
    </w:p>
    <w:p w14:paraId="5295F134">
      <w:pPr>
        <w:pStyle w:val="70"/>
        <w:widowControl/>
        <w:numPr>
          <w:ilvl w:val="0"/>
          <w:numId w:val="20"/>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磋商小组</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w:t>
      </w:r>
      <w:r>
        <w:rPr>
          <w:rFonts w:hint="eastAsia" w:ascii="宋体" w:hAnsi="宋体"/>
          <w:color w:val="auto"/>
          <w:kern w:val="0"/>
          <w:szCs w:val="21"/>
          <w:highlight w:val="none"/>
          <w:lang w:val="en-US" w:eastAsia="zh-CN"/>
        </w:rPr>
        <w:t>参照</w:t>
      </w:r>
      <w:r>
        <w:rPr>
          <w:rFonts w:ascii="宋体" w:hAnsi="宋体"/>
          <w:color w:val="auto"/>
          <w:kern w:val="0"/>
          <w:szCs w:val="21"/>
          <w:highlight w:val="none"/>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20"/>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20"/>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磋商文件：是指包括磋商公告和磋商文件及其补充、变更和澄清等一系列文件。</w:t>
      </w:r>
    </w:p>
    <w:p w14:paraId="21F46671">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本表与</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97" w:type="pct"/>
            <w:vAlign w:val="center"/>
          </w:tcPr>
          <w:p w14:paraId="410015B1">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highlight w:val="none"/>
              </w:rPr>
            </w:pPr>
            <w:bookmarkStart w:id="15" w:name="OLE_LINK3" w:colFirst="2" w:colLast="2"/>
            <w:r>
              <w:rPr>
                <w:rFonts w:hint="eastAsia" w:ascii="宋体" w:hAnsi="宋体"/>
                <w:color w:val="auto"/>
                <w:kern w:val="0"/>
                <w:szCs w:val="21"/>
                <w:highlight w:val="none"/>
              </w:rPr>
              <w:t>1</w:t>
            </w:r>
          </w:p>
        </w:tc>
        <w:tc>
          <w:tcPr>
            <w:tcW w:w="997" w:type="pct"/>
            <w:vAlign w:val="center"/>
          </w:tcPr>
          <w:p w14:paraId="29C41EE9">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1F8C0022">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313B5828">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评</w:t>
            </w:r>
            <w:r>
              <w:rPr>
                <w:rFonts w:hint="eastAsia" w:ascii="宋体" w:hAnsi="宋体"/>
                <w:color w:val="auto"/>
                <w:kern w:val="0"/>
                <w:szCs w:val="21"/>
                <w:highlight w:val="none"/>
                <w:lang w:eastAsia="zh-Hans"/>
              </w:rPr>
              <w:t>审</w:t>
            </w:r>
            <w:r>
              <w:rPr>
                <w:rFonts w:ascii="宋体" w:hAnsi="宋体"/>
                <w:color w:val="auto"/>
                <w:kern w:val="0"/>
                <w:szCs w:val="21"/>
                <w:highlight w:val="none"/>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45315A86">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否</w:t>
            </w:r>
          </w:p>
        </w:tc>
      </w:tr>
      <w:bookmarkEnd w:id="15"/>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4227C97B">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从提交响应文件的截止之日起90日历天</w:t>
            </w:r>
            <w:r>
              <w:rPr>
                <w:rFonts w:hint="eastAsia" w:ascii="宋体" w:hAnsi="宋体"/>
                <w:color w:val="auto"/>
                <w:kern w:val="0"/>
                <w:szCs w:val="21"/>
                <w:highlight w:val="none"/>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35FEBF0">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c>
          <w:tcPr>
            <w:tcW w:w="3619" w:type="pct"/>
            <w:vAlign w:val="center"/>
          </w:tcPr>
          <w:p w14:paraId="51EB20E4">
            <w:pPr>
              <w:widowControl/>
              <w:snapToGrid w:val="0"/>
              <w:spacing w:line="400" w:lineRule="exact"/>
              <w:contextualSpacing/>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不收取</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7CD85AC6">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highlight w:val="none"/>
                <w:lang w:eastAsia="zh-Hans"/>
              </w:rPr>
            </w:pPr>
            <w:r>
              <w:rPr>
                <w:rFonts w:ascii="宋体" w:hAnsi="宋体"/>
                <w:b/>
                <w:color w:val="auto"/>
                <w:kern w:val="0"/>
                <w:szCs w:val="21"/>
                <w:highlight w:val="none"/>
                <w:lang w:eastAsia="zh-Hans"/>
              </w:rPr>
              <w:t>一、电子</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366DC476">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电</w:t>
            </w:r>
            <w:r>
              <w:rPr>
                <w:rFonts w:hint="eastAsia" w:ascii="宋体" w:hAnsi="宋体"/>
                <w:color w:val="auto"/>
                <w:kern w:val="0"/>
                <w:szCs w:val="21"/>
                <w:highlight w:val="none"/>
                <w:lang w:eastAsia="zh-Hans"/>
              </w:rPr>
              <w:t>子响应</w:t>
            </w:r>
            <w:r>
              <w:rPr>
                <w:rFonts w:ascii="宋体" w:hAnsi="宋体"/>
                <w:color w:val="auto"/>
                <w:kern w:val="0"/>
                <w:szCs w:val="21"/>
                <w:highlight w:val="none"/>
                <w:lang w:eastAsia="zh-Hans"/>
              </w:rPr>
              <w:t>文件U盘(或光盘)</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w:t>
            </w:r>
          </w:p>
          <w:p w14:paraId="2C16A99A">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lang w:eastAsia="zh-Hans"/>
              </w:rPr>
              <w:t>二、</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7C753E6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文件正本</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文件副本</w:t>
            </w:r>
            <w:r>
              <w:rPr>
                <w:rFonts w:hint="eastAsia" w:ascii="宋体" w:hAnsi="宋体"/>
                <w:color w:val="auto"/>
                <w:kern w:val="0"/>
                <w:szCs w:val="21"/>
                <w:highlight w:val="none"/>
              </w:rPr>
              <w:t>3</w:t>
            </w:r>
            <w:r>
              <w:rPr>
                <w:rFonts w:ascii="宋体" w:hAnsi="宋体"/>
                <w:color w:val="auto"/>
                <w:kern w:val="0"/>
                <w:szCs w:val="21"/>
                <w:highlight w:val="none"/>
                <w:lang w:eastAsia="zh-Hans"/>
              </w:rPr>
              <w:t>份。</w:t>
            </w:r>
          </w:p>
          <w:p w14:paraId="13C06A1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（递交的</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文件需密封完好，</w:t>
            </w:r>
            <w:r>
              <w:rPr>
                <w:rFonts w:hint="eastAsia" w:ascii="宋体" w:hAnsi="宋体"/>
                <w:color w:val="auto"/>
                <w:kern w:val="0"/>
                <w:szCs w:val="21"/>
                <w:highlight w:val="none"/>
                <w:lang w:eastAsia="zh-Hans"/>
              </w:rPr>
              <w:t>每套响应文件须清楚地标明“正本”或“副本”。若副本与正本不符，以正本为准。</w:t>
            </w:r>
            <w:r>
              <w:rPr>
                <w:rFonts w:ascii="宋体" w:hAnsi="宋体"/>
                <w:color w:val="auto"/>
                <w:kern w:val="0"/>
                <w:szCs w:val="21"/>
                <w:highlight w:val="none"/>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1C2DF29A">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rPr>
              <w:t>3</w:t>
            </w:r>
            <w:r>
              <w:rPr>
                <w:rFonts w:ascii="宋体" w:hAnsi="宋体"/>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26DA4434">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77928DA1">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3家</w:t>
            </w:r>
          </w:p>
          <w:p w14:paraId="3DEA56F3">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085F7BDB">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供应商确定方式</w:t>
            </w:r>
          </w:p>
        </w:tc>
        <w:tc>
          <w:tcPr>
            <w:tcW w:w="3619" w:type="pct"/>
            <w:vAlign w:val="center"/>
          </w:tcPr>
          <w:p w14:paraId="521F238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4B465B2B">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w:t>
            </w:r>
          </w:p>
        </w:tc>
        <w:tc>
          <w:tcPr>
            <w:tcW w:w="3619" w:type="pct"/>
            <w:vAlign w:val="center"/>
          </w:tcPr>
          <w:p w14:paraId="652453DD">
            <w:pPr>
              <w:widowControl/>
              <w:snapToGrid w:val="0"/>
              <w:spacing w:line="400" w:lineRule="exact"/>
              <w:contextualSpacing/>
              <w:rPr>
                <w:rFonts w:hint="eastAsia" w:ascii="宋体" w:hAnsi="宋体"/>
                <w:color w:val="auto"/>
                <w:kern w:val="0"/>
                <w:szCs w:val="21"/>
                <w:highlight w:val="none"/>
                <w:lang w:val="en-US" w:eastAsia="zh-CN"/>
              </w:rPr>
            </w:pPr>
            <w:r>
              <w:rPr>
                <w:rFonts w:ascii="宋体" w:hAnsi="宋体"/>
                <w:color w:val="auto"/>
                <w:kern w:val="0"/>
                <w:szCs w:val="21"/>
                <w:highlight w:val="none"/>
                <w:lang w:eastAsia="zh-Hans"/>
              </w:rPr>
              <w:t>收取。</w:t>
            </w:r>
            <w:r>
              <w:rPr>
                <w:rFonts w:hint="eastAsia" w:ascii="宋体" w:hAnsi="宋体"/>
                <w:color w:val="auto"/>
                <w:kern w:val="0"/>
                <w:szCs w:val="21"/>
                <w:highlight w:val="none"/>
                <w:lang w:val="en-US" w:eastAsia="zh-CN"/>
              </w:rPr>
              <w:t>本项目采用定额方式收取采购代理服务费，服务费金额为：¥6,000.00（大写：人民币陆仟元整）</w:t>
            </w:r>
          </w:p>
          <w:p w14:paraId="5CBAC259">
            <w:pPr>
              <w:widowControl/>
              <w:snapToGrid w:val="0"/>
              <w:spacing w:line="400" w:lineRule="exact"/>
              <w:contextualSpacing/>
              <w:rPr>
                <w:rFonts w:hint="default" w:ascii="宋体" w:hAnsi="宋体"/>
                <w:color w:val="auto"/>
                <w:kern w:val="0"/>
                <w:szCs w:val="21"/>
                <w:highlight w:val="none"/>
                <w:lang w:val="en-US" w:eastAsia="zh-CN"/>
              </w:rPr>
            </w:pPr>
            <w:r>
              <w:rPr>
                <w:rFonts w:hint="default" w:ascii="宋体" w:hAnsi="宋体"/>
                <w:color w:val="auto"/>
                <w:kern w:val="0"/>
                <w:szCs w:val="21"/>
                <w:highlight w:val="none"/>
                <w:lang w:val="en-US" w:eastAsia="zh-CN"/>
              </w:rPr>
              <w:t>采购代理服务费收取账户：</w:t>
            </w:r>
          </w:p>
          <w:p w14:paraId="256CA487">
            <w:pPr>
              <w:widowControl/>
              <w:snapToGrid w:val="0"/>
              <w:spacing w:line="400" w:lineRule="exact"/>
              <w:contextualSpacing/>
              <w:rPr>
                <w:rFonts w:hint="default" w:ascii="宋体" w:hAnsi="宋体"/>
                <w:color w:val="auto"/>
                <w:kern w:val="0"/>
                <w:szCs w:val="21"/>
                <w:highlight w:val="none"/>
                <w:lang w:val="en-US" w:eastAsia="zh-CN"/>
              </w:rPr>
            </w:pPr>
            <w:r>
              <w:rPr>
                <w:rFonts w:hint="default" w:ascii="宋体" w:hAnsi="宋体"/>
                <w:color w:val="auto"/>
                <w:kern w:val="0"/>
                <w:szCs w:val="21"/>
                <w:highlight w:val="none"/>
                <w:lang w:val="en-US" w:eastAsia="zh-CN"/>
              </w:rPr>
              <w:t>收款单位名称：广东智汇城市招标采购有限公司东莞分公司</w:t>
            </w:r>
          </w:p>
          <w:p w14:paraId="5571AE17">
            <w:pPr>
              <w:widowControl/>
              <w:snapToGrid w:val="0"/>
              <w:spacing w:line="400" w:lineRule="exact"/>
              <w:contextualSpacing/>
              <w:rPr>
                <w:rFonts w:hint="default" w:ascii="宋体" w:hAnsi="宋体"/>
                <w:color w:val="auto"/>
                <w:kern w:val="0"/>
                <w:szCs w:val="21"/>
                <w:highlight w:val="none"/>
                <w:lang w:val="en-US" w:eastAsia="zh-CN"/>
              </w:rPr>
            </w:pPr>
            <w:r>
              <w:rPr>
                <w:rFonts w:hint="default" w:ascii="宋体" w:hAnsi="宋体"/>
                <w:color w:val="auto"/>
                <w:kern w:val="0"/>
                <w:szCs w:val="21"/>
                <w:highlight w:val="none"/>
                <w:lang w:val="en-US" w:eastAsia="zh-CN"/>
              </w:rPr>
              <w:t>开户银行：中国光大银行股份有限公司东莞分行</w:t>
            </w:r>
          </w:p>
          <w:p w14:paraId="2D29169B">
            <w:pPr>
              <w:widowControl/>
              <w:snapToGrid w:val="0"/>
              <w:spacing w:line="400" w:lineRule="exact"/>
              <w:contextualSpacing/>
              <w:rPr>
                <w:rFonts w:hint="default" w:ascii="宋体" w:hAnsi="宋体"/>
                <w:color w:val="auto"/>
                <w:kern w:val="0"/>
                <w:szCs w:val="21"/>
                <w:highlight w:val="none"/>
                <w:lang w:val="en-US" w:eastAsia="zh-CN"/>
              </w:rPr>
            </w:pPr>
            <w:r>
              <w:rPr>
                <w:rFonts w:hint="default" w:ascii="宋体" w:hAnsi="宋体"/>
                <w:color w:val="auto"/>
                <w:kern w:val="0"/>
                <w:szCs w:val="21"/>
                <w:highlight w:val="none"/>
                <w:lang w:val="en-US" w:eastAsia="zh-CN"/>
              </w:rPr>
              <w:t>收款账号：38790188000286195</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2B959E10">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向</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供应商收取</w:t>
            </w:r>
          </w:p>
        </w:tc>
      </w:tr>
      <w:tr w14:paraId="33489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384" w:type="pct"/>
            <w:vAlign w:val="center"/>
          </w:tcPr>
          <w:p w14:paraId="074D00DC">
            <w:pPr>
              <w:widowControl/>
              <w:snapToGrid w:val="0"/>
              <w:spacing w:line="400" w:lineRule="exact"/>
              <w:contextualSpacing/>
              <w:jc w:val="center"/>
              <w:rPr>
                <w:rFonts w:ascii="宋体" w:hAnsi="宋体"/>
                <w:color w:val="auto"/>
                <w:kern w:val="0"/>
                <w:szCs w:val="21"/>
                <w:highlight w:val="none"/>
              </w:rPr>
            </w:pPr>
            <w:bookmarkStart w:id="16" w:name="OLE_LINK5" w:colFirst="0" w:colLast="2"/>
            <w:bookmarkStart w:id="17" w:name="OLE_LINK4" w:colFirst="1" w:colLast="2"/>
            <w:r>
              <w:rPr>
                <w:rFonts w:hint="eastAsia" w:ascii="宋体" w:hAnsi="宋体"/>
                <w:color w:val="auto"/>
                <w:kern w:val="0"/>
                <w:szCs w:val="21"/>
                <w:highlight w:val="none"/>
              </w:rPr>
              <w:t>14</w:t>
            </w:r>
          </w:p>
        </w:tc>
        <w:tc>
          <w:tcPr>
            <w:tcW w:w="997" w:type="pct"/>
            <w:vAlign w:val="center"/>
          </w:tcPr>
          <w:p w14:paraId="3026AB40">
            <w:pPr>
              <w:widowControl/>
              <w:snapToGrid w:val="0"/>
              <w:spacing w:line="400" w:lineRule="exact"/>
              <w:contextualSpacing/>
              <w:jc w:val="center"/>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履约担保</w:t>
            </w:r>
          </w:p>
        </w:tc>
        <w:tc>
          <w:tcPr>
            <w:tcW w:w="3619" w:type="pct"/>
            <w:vAlign w:val="center"/>
          </w:tcPr>
          <w:p w14:paraId="568479FC">
            <w:pPr>
              <w:widowControl/>
              <w:snapToGrid w:val="0"/>
              <w:spacing w:line="400" w:lineRule="exact"/>
              <w:contextualSpacing/>
              <w:rPr>
                <w:rFonts w:hint="eastAsia"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不收取</w:t>
            </w:r>
          </w:p>
        </w:tc>
      </w:tr>
      <w:bookmarkEnd w:id="16"/>
      <w:bookmarkEnd w:id="17"/>
    </w:tbl>
    <w:p w14:paraId="00DD2CF4">
      <w:pPr>
        <w:pStyle w:val="70"/>
        <w:widowControl/>
        <w:numPr>
          <w:ilvl w:val="0"/>
          <w:numId w:val="1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说明</w:t>
      </w:r>
    </w:p>
    <w:p w14:paraId="40124942">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w:t>
      </w:r>
      <w:r>
        <w:rPr>
          <w:rFonts w:hint="eastAsia" w:ascii="宋体" w:hAnsi="宋体"/>
          <w:color w:val="auto"/>
          <w:kern w:val="0"/>
          <w:szCs w:val="21"/>
          <w:highlight w:val="none"/>
          <w:lang w:val="en-US" w:eastAsia="zh-CN"/>
        </w:rPr>
        <w:t>参考</w:t>
      </w:r>
      <w:r>
        <w:rPr>
          <w:rFonts w:ascii="宋体" w:hAnsi="宋体"/>
          <w:color w:val="auto"/>
          <w:kern w:val="0"/>
          <w:szCs w:val="21"/>
          <w:highlight w:val="none"/>
          <w:lang w:eastAsia="zh-Hans"/>
        </w:rPr>
        <w:t>《中华人民共和国政府采购法》、《中华人民共和国政府采购法实施条例》（国务院令第658号）和《政府采购竞争性磋商采购方式管理暂行办法》（财库〔2014〕214号）</w:t>
      </w:r>
      <w:r>
        <w:rPr>
          <w:rFonts w:hint="eastAsia" w:ascii="宋体" w:hAnsi="宋体"/>
          <w:color w:val="auto"/>
          <w:kern w:val="0"/>
          <w:szCs w:val="21"/>
          <w:highlight w:val="none"/>
          <w:lang w:eastAsia="zh-Hans"/>
        </w:rPr>
        <w:t>等</w:t>
      </w:r>
      <w:r>
        <w:rPr>
          <w:rFonts w:ascii="宋体" w:hAnsi="宋体"/>
          <w:color w:val="auto"/>
          <w:kern w:val="0"/>
          <w:szCs w:val="21"/>
          <w:highlight w:val="none"/>
          <w:lang w:eastAsia="zh-Hans"/>
        </w:rPr>
        <w:t>有关法律、法规、规章制度编制。</w:t>
      </w:r>
    </w:p>
    <w:p w14:paraId="176F8C8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本次竞争性磋商项目，是以磋商公告的方式邀请非特定的供应商参加磋商。</w:t>
      </w:r>
    </w:p>
    <w:p w14:paraId="3A82A57B">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适用范围</w:t>
      </w:r>
    </w:p>
    <w:p w14:paraId="41132A63">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本磋商文件仅适用于本次磋商公告中所涉及的项目和内容。</w:t>
      </w:r>
    </w:p>
    <w:p w14:paraId="174DF57A">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若本项目不允许采购进口产品，如供应商所投产品为进口产品，其响应将被认定为响应无效。</w:t>
      </w:r>
    </w:p>
    <w:p w14:paraId="46013E8F">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磋商费用</w:t>
      </w:r>
    </w:p>
    <w:p w14:paraId="38C9D2F6">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21"/>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以联合体形式磋商的，应符合以下规定：</w:t>
      </w:r>
    </w:p>
    <w:p w14:paraId="30891E70">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对于需交响应保证金的，以牵头方名义缴纳。</w:t>
      </w:r>
    </w:p>
    <w:p w14:paraId="71C6890E">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联合体成员存在不良信用记录的，视同联合体存在不良信用记录。</w:t>
      </w:r>
    </w:p>
    <w:p w14:paraId="7FF8EBC4">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6.关联企业响应说明</w:t>
      </w:r>
    </w:p>
    <w:p w14:paraId="18027132">
      <w:pPr>
        <w:pStyle w:val="70"/>
        <w:widowControl/>
        <w:numPr>
          <w:ilvl w:val="0"/>
          <w:numId w:val="2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7.关于中小微企业响应</w:t>
      </w:r>
    </w:p>
    <w:p w14:paraId="2105E785">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6ECFF586">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D68AD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8.纪律与保密事项</w:t>
      </w:r>
    </w:p>
    <w:p w14:paraId="73CEF96F">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9.语言文字以及度量衡单位</w:t>
      </w:r>
    </w:p>
    <w:p w14:paraId="7B14278D">
      <w:pPr>
        <w:pStyle w:val="70"/>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10. 现场踏勘（如有）</w:t>
      </w:r>
    </w:p>
    <w:p w14:paraId="5713EDCD">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磋商文件规定组织踏勘现场的，采购人按磋商文件规定的时间、地点组织供应商踏勘项目现场。</w:t>
      </w:r>
    </w:p>
    <w:p w14:paraId="3296BA13">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供应商自行承担踏勘现场发生的责任、风险和自身费用。</w:t>
      </w:r>
    </w:p>
    <w:p w14:paraId="5B6D3441">
      <w:pPr>
        <w:pStyle w:val="70"/>
        <w:widowControl/>
        <w:numPr>
          <w:ilvl w:val="0"/>
          <w:numId w:val="2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采购人在踏勘现场中介绍的资料和数据等，不构成对磋商文件的修改或不作为供应商编制响应文件的依据。</w:t>
      </w:r>
    </w:p>
    <w:p w14:paraId="077A9B27">
      <w:pPr>
        <w:pStyle w:val="70"/>
        <w:widowControl/>
        <w:numPr>
          <w:ilvl w:val="0"/>
          <w:numId w:val="1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磋商文件的澄清和修改</w:t>
      </w:r>
    </w:p>
    <w:p w14:paraId="059ECC1D">
      <w:pPr>
        <w:pStyle w:val="70"/>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响应要求</w:t>
      </w:r>
    </w:p>
    <w:p w14:paraId="215666C0">
      <w:pPr>
        <w:pStyle w:val="70"/>
        <w:widowControl/>
        <w:numPr>
          <w:ilvl w:val="0"/>
          <w:numId w:val="2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响应文件的制作</w:t>
      </w:r>
    </w:p>
    <w:p w14:paraId="4CCA673A">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磋商报价不得有选择性报价和附有条件的报价，否则将导致响应无效。</w:t>
      </w:r>
    </w:p>
    <w:p w14:paraId="2AAD5990">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如有对多个采购包响应的，要对每个采购包独立制作电子响应文件。</w:t>
      </w:r>
    </w:p>
    <w:p w14:paraId="0E273CF8">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供应商不得将同一个项目或同一个采购包的内容拆开响应，否则其报价将被视为非实质性响应。</w:t>
      </w:r>
    </w:p>
    <w:p w14:paraId="57462301">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供应商须对磋商文件的对应要求给予唯一的实质性响应，否则将视为不响应。</w:t>
      </w:r>
    </w:p>
    <w:p w14:paraId="68B87D3F">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磋商文件中，凡标有“</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的地方均为实质性响应条款，供应商若有一项带“</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的条款未响应或不满足，将按无效响应处理。</w:t>
      </w:r>
    </w:p>
    <w:p w14:paraId="6F07C3D3">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3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30"/>
        </w:numPr>
        <w:snapToGrid w:val="0"/>
        <w:spacing w:after="312" w:afterLines="100" w:line="360" w:lineRule="auto"/>
        <w:ind w:left="442" w:hanging="442"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14:paraId="3B2AA416">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18" w:name="_Toc410738954"/>
      <w:bookmarkStart w:id="19" w:name="_Toc416770231"/>
      <w:bookmarkStart w:id="20" w:name="_Toc410736154"/>
      <w:bookmarkStart w:id="21" w:name="_Toc416771341"/>
      <w:r>
        <w:rPr>
          <w:rFonts w:hint="eastAsia" w:asciiTheme="minorEastAsia" w:hAnsiTheme="minorEastAsia" w:eastAsiaTheme="minorEastAsia"/>
          <w:b/>
          <w:bCs/>
          <w:color w:val="auto"/>
          <w:highlight w:val="none"/>
        </w:rPr>
        <w:t>响应文件的式样和签署</w:t>
      </w:r>
      <w:bookmarkEnd w:id="18"/>
      <w:bookmarkEnd w:id="19"/>
      <w:bookmarkEnd w:id="20"/>
      <w:bookmarkEnd w:id="21"/>
    </w:p>
    <w:p w14:paraId="6DE5B1BD">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rPr>
        <w:t>磋商须知前附表</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1FE08005">
      <w:pPr>
        <w:pStyle w:val="70"/>
        <w:numPr>
          <w:ilvl w:val="0"/>
          <w:numId w:val="31"/>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029C0A13">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2"/>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7477B086">
      <w:pPr>
        <w:pStyle w:val="70"/>
        <w:numPr>
          <w:ilvl w:val="0"/>
          <w:numId w:val="31"/>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2EBBE8B6">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22" w:name="_Toc410736155"/>
      <w:bookmarkStart w:id="23" w:name="_Toc416770232"/>
      <w:bookmarkStart w:id="24" w:name="_Toc410738955"/>
      <w:bookmarkStart w:id="25" w:name="_Toc502738627"/>
      <w:bookmarkStart w:id="26" w:name="_Toc416771342"/>
      <w:r>
        <w:rPr>
          <w:rFonts w:hint="eastAsia" w:asciiTheme="minorEastAsia" w:hAnsiTheme="minorEastAsia" w:eastAsiaTheme="minorEastAsia"/>
          <w:b/>
          <w:bCs/>
          <w:color w:val="auto"/>
          <w:highlight w:val="none"/>
        </w:rPr>
        <w:t>响应文件的递交</w:t>
      </w:r>
      <w:bookmarkEnd w:id="22"/>
      <w:bookmarkEnd w:id="23"/>
      <w:bookmarkEnd w:id="24"/>
      <w:bookmarkEnd w:id="25"/>
      <w:bookmarkEnd w:id="26"/>
    </w:p>
    <w:p w14:paraId="79DB5479">
      <w:pPr>
        <w:pStyle w:val="70"/>
        <w:numPr>
          <w:ilvl w:val="0"/>
          <w:numId w:val="33"/>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27" w:name="_Toc416770233"/>
      <w:bookmarkStart w:id="28" w:name="_Toc416771343"/>
      <w:bookmarkStart w:id="29" w:name="_Toc410736156"/>
      <w:bookmarkStart w:id="30" w:name="_Toc410738956"/>
      <w:r>
        <w:rPr>
          <w:rFonts w:hint="eastAsia" w:asciiTheme="minorEastAsia" w:hAnsiTheme="minorEastAsia" w:eastAsiaTheme="minorEastAsia"/>
          <w:b/>
          <w:bCs/>
          <w:color w:val="auto"/>
          <w:highlight w:val="none"/>
        </w:rPr>
        <w:t>响应文件的密封和标记</w:t>
      </w:r>
      <w:bookmarkEnd w:id="27"/>
      <w:bookmarkEnd w:id="28"/>
      <w:bookmarkEnd w:id="29"/>
      <w:bookmarkEnd w:id="30"/>
    </w:p>
    <w:p w14:paraId="6E44954C">
      <w:pPr>
        <w:pStyle w:val="70"/>
        <w:numPr>
          <w:ilvl w:val="0"/>
          <w:numId w:val="34"/>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500479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26C6FCB7">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AD9CD60">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474D36EC">
      <w:pPr>
        <w:pStyle w:val="70"/>
        <w:numPr>
          <w:ilvl w:val="0"/>
          <w:numId w:val="34"/>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31" w:name="_Hlk86740118"/>
      <w:r>
        <w:rPr>
          <w:rFonts w:hint="eastAsia" w:ascii="宋体" w:hAnsi="宋体"/>
          <w:bCs/>
          <w:color w:val="auto"/>
          <w:szCs w:val="21"/>
          <w:highlight w:val="none"/>
        </w:rPr>
        <w:t>须同时提交以下文件</w:t>
      </w:r>
      <w:bookmarkEnd w:id="31"/>
      <w:r>
        <w:rPr>
          <w:rFonts w:hint="eastAsia" w:ascii="宋体" w:hAnsi="宋体"/>
          <w:bCs/>
          <w:color w:val="auto"/>
          <w:szCs w:val="21"/>
          <w:highlight w:val="none"/>
        </w:rPr>
        <w:t>：</w:t>
      </w:r>
      <w:bookmarkStart w:id="32" w:name="_Hlk86740096"/>
      <w:r>
        <w:rPr>
          <w:rFonts w:hint="eastAsia" w:ascii="宋体" w:hAnsi="宋体"/>
          <w:bCs/>
          <w:color w:val="auto"/>
          <w:szCs w:val="21"/>
          <w:highlight w:val="none"/>
        </w:rPr>
        <w:t>①可编辑的WORD或 EXCEL 格式文件。②按磋商文件要求签署、盖章后的正本响应文件扫描成PDF格式文件。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32"/>
      <w:r>
        <w:rPr>
          <w:rFonts w:hint="eastAsia" w:ascii="宋体" w:hAnsi="宋体"/>
          <w:bCs/>
          <w:color w:val="auto"/>
          <w:szCs w:val="21"/>
          <w:highlight w:val="none"/>
        </w:rPr>
        <w:t>。</w:t>
      </w:r>
    </w:p>
    <w:p w14:paraId="7840E142">
      <w:pPr>
        <w:pStyle w:val="70"/>
        <w:numPr>
          <w:ilvl w:val="0"/>
          <w:numId w:val="34"/>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33"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33"/>
    <w:p w14:paraId="6C0EA5E6">
      <w:pPr>
        <w:pStyle w:val="70"/>
        <w:widowControl/>
        <w:numPr>
          <w:ilvl w:val="0"/>
          <w:numId w:val="29"/>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34" w:name="_Toc410738957"/>
      <w:bookmarkStart w:id="35" w:name="_Toc416770234"/>
      <w:bookmarkStart w:id="36" w:name="_Toc410736157"/>
      <w:bookmarkStart w:id="37" w:name="_Toc416771344"/>
      <w:r>
        <w:rPr>
          <w:rFonts w:hint="eastAsia" w:asciiTheme="minorEastAsia" w:hAnsiTheme="minorEastAsia" w:eastAsiaTheme="minorEastAsia"/>
          <w:b/>
          <w:bCs/>
          <w:color w:val="auto"/>
          <w:highlight w:val="none"/>
        </w:rPr>
        <w:t>响应文件包装密封</w:t>
      </w:r>
    </w:p>
    <w:p w14:paraId="08FF4B64">
      <w:pPr>
        <w:pStyle w:val="70"/>
        <w:numPr>
          <w:ilvl w:val="0"/>
          <w:numId w:val="35"/>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44FBDEEB">
      <w:pPr>
        <w:pStyle w:val="70"/>
        <w:numPr>
          <w:ilvl w:val="0"/>
          <w:numId w:val="35"/>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0DA3C1EE">
      <w:pPr>
        <w:pStyle w:val="70"/>
        <w:numPr>
          <w:ilvl w:val="0"/>
          <w:numId w:val="35"/>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5E5371C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  广东智汇城市招标采购有限公司 </w:t>
      </w:r>
    </w:p>
    <w:p w14:paraId="42416AA3">
      <w:pPr>
        <w:autoSpaceDE w:val="0"/>
        <w:autoSpaceDN w:val="0"/>
        <w:spacing w:line="360" w:lineRule="auto"/>
        <w:ind w:firstLine="424" w:firstLineChars="202"/>
        <w:jc w:val="left"/>
        <w:rPr>
          <w:rFonts w:hint="default" w:ascii="宋体" w:hAnsi="宋体" w:eastAsia="宋体"/>
          <w:bCs/>
          <w:color w:val="auto"/>
          <w:highlight w:val="none"/>
          <w:lang w:val="en-US" w:eastAsia="zh-CN"/>
        </w:rPr>
      </w:pPr>
      <w:r>
        <w:rPr>
          <w:rFonts w:hint="eastAsia" w:ascii="宋体" w:hAnsi="宋体"/>
          <w:bCs/>
          <w:color w:val="auto"/>
          <w:highlight w:val="none"/>
        </w:rPr>
        <w:t>供应商名称：</w:t>
      </w:r>
      <w:r>
        <w:rPr>
          <w:rFonts w:hint="eastAsia" w:ascii="宋体" w:hAnsi="宋体"/>
          <w:bCs/>
          <w:color w:val="auto"/>
          <w:highlight w:val="none"/>
          <w:u w:val="single"/>
        </w:rPr>
        <w:t xml:space="preserve">                           </w:t>
      </w:r>
      <w:r>
        <w:rPr>
          <w:rFonts w:hint="eastAsia" w:ascii="宋体" w:hAnsi="宋体"/>
          <w:bCs/>
          <w:color w:val="auto"/>
          <w:highlight w:val="none"/>
          <w:u w:val="single"/>
          <w:lang w:val="en-US" w:eastAsia="zh-CN"/>
        </w:rPr>
        <w:t xml:space="preserve">    </w:t>
      </w:r>
    </w:p>
    <w:p w14:paraId="62A4CCA6">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（详见磋商邀请）         </w:t>
      </w:r>
    </w:p>
    <w:p w14:paraId="674BE98C">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Cs/>
          <w:color w:val="auto"/>
          <w:highlight w:val="none"/>
          <w:u w:val="single"/>
        </w:rPr>
        <w:t xml:space="preserve">        （详见磋商邀请）         </w:t>
      </w:r>
    </w:p>
    <w:p w14:paraId="664B999E">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ascii="宋体" w:hAnsi="宋体"/>
          <w:bCs/>
          <w:color w:val="auto"/>
          <w:highlight w:val="none"/>
          <w:u w:val="single"/>
        </w:rPr>
        <w:t xml:space="preserve"> </w:t>
      </w:r>
      <w:r>
        <w:rPr>
          <w:rFonts w:hint="eastAsia" w:ascii="宋体" w:hAnsi="宋体"/>
          <w:bCs/>
          <w:color w:val="auto"/>
          <w:highlight w:val="none"/>
        </w:rPr>
        <w:t>（详见磋商邀请）之前不得启封”的字样。</w:t>
      </w:r>
    </w:p>
    <w:p w14:paraId="7D51229A">
      <w:pPr>
        <w:pStyle w:val="70"/>
        <w:numPr>
          <w:ilvl w:val="0"/>
          <w:numId w:val="35"/>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CA976D7">
      <w:pPr>
        <w:pStyle w:val="70"/>
        <w:widowControl/>
        <w:numPr>
          <w:ilvl w:val="0"/>
          <w:numId w:val="29"/>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34"/>
      <w:bookmarkEnd w:id="35"/>
      <w:bookmarkEnd w:id="36"/>
      <w:bookmarkEnd w:id="37"/>
    </w:p>
    <w:p w14:paraId="7C40EA8C">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中指明的地址。</w:t>
      </w:r>
    </w:p>
    <w:p w14:paraId="6172F1E5">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6"/>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采购代理机构将拒绝在规定的磋商截止期后收到的任何响应文件。</w:t>
      </w:r>
    </w:p>
    <w:p w14:paraId="4974A3AF">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Theme="minorEastAsia" w:hAnsiTheme="minorEastAsia" w:eastAsiaTheme="minorEastAsia"/>
          <w:b/>
          <w:bCs/>
          <w:color w:val="auto"/>
          <w:highlight w:val="none"/>
        </w:rPr>
        <w:t>响应文件的修改、撤回与撤销</w:t>
      </w:r>
    </w:p>
    <w:p w14:paraId="1AB85116">
      <w:pPr>
        <w:pStyle w:val="70"/>
        <w:widowControl/>
        <w:numPr>
          <w:ilvl w:val="0"/>
          <w:numId w:val="37"/>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0"/>
        <w:widowControl/>
        <w:numPr>
          <w:ilvl w:val="0"/>
          <w:numId w:val="37"/>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在提交响应文件截止时间后，供应商不得补充、修改和更换响应文件。</w:t>
      </w:r>
    </w:p>
    <w:p w14:paraId="56E49514">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38" w:name="OLE_LINK8"/>
      <w:r>
        <w:rPr>
          <w:rFonts w:ascii="宋体" w:hAnsi="宋体"/>
          <w:b/>
          <w:color w:val="auto"/>
          <w:kern w:val="0"/>
          <w:szCs w:val="21"/>
          <w:highlight w:val="none"/>
          <w:lang w:eastAsia="zh-Hans"/>
        </w:rPr>
        <w:t>响应保证金</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bookmarkEnd w:id="38"/>
    <w:p w14:paraId="1A37F3D0">
      <w:pPr>
        <w:pStyle w:val="70"/>
        <w:widowControl/>
        <w:numPr>
          <w:ilvl w:val="0"/>
          <w:numId w:val="3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响应保证金的缴纳</w:t>
      </w:r>
    </w:p>
    <w:p w14:paraId="6F913A57">
      <w:pPr>
        <w:pStyle w:val="70"/>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供应商在提交响应文件的同时，应按供应商须知前附表规定的金额和缴纳要求缴纳响应保证金，并作为其响应文件的组成部分。</w:t>
      </w:r>
    </w:p>
    <w:p w14:paraId="2DF501F8">
      <w:pPr>
        <w:pStyle w:val="70"/>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如采用转账、支票、本票、汇票形式提交的，响应保证金从供应商基本账户递交。请各供应商在响应文件递交截止时间前按</w:t>
      </w:r>
      <w:r>
        <w:rPr>
          <w:rFonts w:hint="eastAsia" w:ascii="宋体" w:hAnsi="宋体"/>
          <w:color w:val="auto"/>
          <w:kern w:val="0"/>
          <w:szCs w:val="21"/>
          <w:highlight w:val="none"/>
          <w:lang w:eastAsia="zh-Hans"/>
        </w:rPr>
        <w:t>须知前附表规定的金额递交至采购代理机构，到账情况以开标时采购代理机构查询的信息为准。</w:t>
      </w:r>
    </w:p>
    <w:p w14:paraId="67E0E52B">
      <w:pPr>
        <w:pStyle w:val="70"/>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响应保证金的退还：</w:t>
      </w:r>
    </w:p>
    <w:p w14:paraId="0CB22074">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供应商在递交响应文件截止时间前放弃响应的，自所投采购包结果公告发出后5个工作日内退还。</w:t>
      </w:r>
    </w:p>
    <w:p w14:paraId="2893B34C">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未成交的供应商保证金，在成交供应商发出后5个工作日内原额退还。</w:t>
      </w:r>
    </w:p>
    <w:p w14:paraId="45522414">
      <w:pPr>
        <w:pStyle w:val="70"/>
        <w:widowControl/>
        <w:numPr>
          <w:ilvl w:val="0"/>
          <w:numId w:val="4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备注：但因供应商自身原因导致无法及时退还的除外。</w:t>
      </w:r>
    </w:p>
    <w:p w14:paraId="39EF8167">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有下列情形之一的，响应保证金将不予退还：</w:t>
      </w:r>
    </w:p>
    <w:p w14:paraId="34441254">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提供虚假材料谋取成交的；</w:t>
      </w:r>
    </w:p>
    <w:p w14:paraId="327FE60D">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供应商在磋商文件规定的响应有效期内撤销其响应；</w:t>
      </w:r>
    </w:p>
    <w:p w14:paraId="6FA949C6">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成交后，无正当理由放弃成交资格；</w:t>
      </w:r>
    </w:p>
    <w:p w14:paraId="4C8034F4">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成交后，无正当理由不与采购人签订合同；</w:t>
      </w:r>
    </w:p>
    <w:p w14:paraId="6D7C5093">
      <w:pPr>
        <w:pStyle w:val="70"/>
        <w:widowControl/>
        <w:numPr>
          <w:ilvl w:val="0"/>
          <w:numId w:val="4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法律法规和磋商文件规定的其他情形。</w:t>
      </w:r>
    </w:p>
    <w:p w14:paraId="552C12BC">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响应有效期</w:t>
      </w:r>
    </w:p>
    <w:p w14:paraId="16B611C3">
      <w:pPr>
        <w:pStyle w:val="70"/>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样品（演示）</w:t>
      </w:r>
    </w:p>
    <w:p w14:paraId="0774E2AA">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磋商文件规定供应商提交样品的，样品属于响应文件的组成部分。样品的生产、运输、安装、保全等一切费用由供应商自理。</w:t>
      </w:r>
    </w:p>
    <w:p w14:paraId="2A285552">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9"/>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除磋商文件另有规定外，有下列情形之一的，响应无效：</w:t>
      </w:r>
    </w:p>
    <w:p w14:paraId="131C65E5">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响应文件未按照磋商文件要求签署、盖章；</w:t>
      </w:r>
    </w:p>
    <w:p w14:paraId="437DC40E">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不符合磋商文件中规定的资格要求；</w:t>
      </w:r>
    </w:p>
    <w:p w14:paraId="4AD719F6">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磋商报价超过磋商文件中规定的预算金额或最高限价；</w:t>
      </w:r>
    </w:p>
    <w:p w14:paraId="390BDA25">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响应文件含有采购人不能接受的附加条件；</w:t>
      </w:r>
    </w:p>
    <w:p w14:paraId="16BC86E0">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有关法律、法规和规章及磋商文件规定的其他无效情形。</w:t>
      </w:r>
    </w:p>
    <w:p w14:paraId="598EF326">
      <w:pPr>
        <w:pStyle w:val="70"/>
        <w:widowControl/>
        <w:numPr>
          <w:ilvl w:val="0"/>
          <w:numId w:val="1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磋商、评审和结果确定</w:t>
      </w:r>
    </w:p>
    <w:p w14:paraId="5C12E6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1.响应文件的开启</w:t>
      </w:r>
    </w:p>
    <w:p w14:paraId="0C46F2A3">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3.成交</w:t>
      </w:r>
    </w:p>
    <w:p w14:paraId="7810CC1B">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成交结果公告：</w:t>
      </w:r>
    </w:p>
    <w:p w14:paraId="37731BCC">
      <w:pPr>
        <w:pStyle w:val="70"/>
        <w:widowControl/>
        <w:numPr>
          <w:ilvl w:val="0"/>
          <w:numId w:val="47"/>
        </w:numPr>
        <w:tabs>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成交供应商确定之日起2个工作日内，采购人或采购代理机构将在</w:t>
      </w:r>
      <w:r>
        <w:rPr>
          <w:rFonts w:hint="eastAsia" w:ascii="宋体" w:hAnsi="宋体"/>
          <w:color w:val="auto"/>
          <w:kern w:val="0"/>
          <w:szCs w:val="21"/>
          <w:highlight w:val="none"/>
          <w:lang w:eastAsia="zh-Hans"/>
        </w:rPr>
        <w:t>指定媒体</w:t>
      </w:r>
      <w:r>
        <w:rPr>
          <w:rFonts w:ascii="宋体" w:hAnsi="宋体"/>
          <w:color w:val="auto"/>
          <w:kern w:val="0"/>
          <w:szCs w:val="21"/>
          <w:highlight w:val="none"/>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55FE41D7">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w:t>
      </w:r>
    </w:p>
    <w:p w14:paraId="1630C20E">
      <w:pPr>
        <w:pStyle w:val="70"/>
        <w:widowControl/>
        <w:numPr>
          <w:ilvl w:val="0"/>
          <w:numId w:val="4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询问、质疑与投诉</w:t>
      </w:r>
    </w:p>
    <w:p w14:paraId="75ED075C">
      <w:pPr>
        <w:pStyle w:val="70"/>
        <w:widowControl/>
        <w:numPr>
          <w:ilvl w:val="3"/>
          <w:numId w:val="49"/>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w:t>
      </w:r>
    </w:p>
    <w:p w14:paraId="21404830">
      <w:pPr>
        <w:pStyle w:val="70"/>
        <w:numPr>
          <w:ilvl w:val="0"/>
          <w:numId w:val="50"/>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pPr>
        <w:pStyle w:val="70"/>
        <w:widowControl/>
        <w:numPr>
          <w:ilvl w:val="3"/>
          <w:numId w:val="49"/>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质疑</w:t>
      </w:r>
    </w:p>
    <w:p w14:paraId="318B5485">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2"/>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对磋商文件提出质疑的，为获取磋商文件之日或者磋商文件公告期限届满之日；</w:t>
      </w:r>
    </w:p>
    <w:p w14:paraId="3C491FFB">
      <w:pPr>
        <w:pStyle w:val="70"/>
        <w:widowControl/>
        <w:numPr>
          <w:ilvl w:val="0"/>
          <w:numId w:val="52"/>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对采购过程提出质疑的，为各采购程序环节结束之日；</w:t>
      </w:r>
    </w:p>
    <w:p w14:paraId="1D214208">
      <w:pPr>
        <w:pStyle w:val="70"/>
        <w:widowControl/>
        <w:numPr>
          <w:ilvl w:val="0"/>
          <w:numId w:val="52"/>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对成交结果提出质疑的，为成交结果公告期限届满之日。</w:t>
      </w:r>
    </w:p>
    <w:p w14:paraId="1FEEF524">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质疑函应当包括下列主要内容：</w:t>
      </w:r>
    </w:p>
    <w:p w14:paraId="2D3F1D74">
      <w:pPr>
        <w:pStyle w:val="70"/>
        <w:widowControl/>
        <w:numPr>
          <w:ilvl w:val="0"/>
          <w:numId w:val="53"/>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质疑供应商和相关供应商的名称、地址、邮编、联系人及联系电话等；</w:t>
      </w:r>
    </w:p>
    <w:p w14:paraId="6959A788">
      <w:pPr>
        <w:pStyle w:val="70"/>
        <w:widowControl/>
        <w:numPr>
          <w:ilvl w:val="0"/>
          <w:numId w:val="53"/>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质疑项目名称及编号、具体明确的质疑事项和与质疑事项相关的请求；</w:t>
      </w:r>
    </w:p>
    <w:p w14:paraId="0849DB73">
      <w:pPr>
        <w:pStyle w:val="70"/>
        <w:widowControl/>
        <w:numPr>
          <w:ilvl w:val="0"/>
          <w:numId w:val="53"/>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认为磋商文件、采购过程和成交结果使自己的合法权益受到损害的法律依据、事实依据、相关证明材料及证据来源；</w:t>
      </w:r>
    </w:p>
    <w:p w14:paraId="67E9F5EA">
      <w:pPr>
        <w:pStyle w:val="70"/>
        <w:widowControl/>
        <w:numPr>
          <w:ilvl w:val="0"/>
          <w:numId w:val="53"/>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提出质疑的日期。</w:t>
      </w:r>
    </w:p>
    <w:p w14:paraId="158C0CD1">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以联合体形式参加政府采购活动的，其质疑应当由联合体成员委托主体提出。</w:t>
      </w:r>
    </w:p>
    <w:p w14:paraId="4ABCEF25">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4D2F380E">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highlight w:val="none"/>
          <w:lang w:eastAsia="zh-CN"/>
        </w:rPr>
      </w:pPr>
      <w:r>
        <w:rPr>
          <w:rFonts w:ascii="宋体" w:hAnsi="宋体"/>
          <w:color w:val="auto"/>
          <w:kern w:val="0"/>
          <w:szCs w:val="21"/>
          <w:highlight w:val="none"/>
          <w:lang w:eastAsia="zh-Hans"/>
        </w:rPr>
        <w:t>质疑联系人：</w:t>
      </w:r>
      <w:r>
        <w:rPr>
          <w:rFonts w:hint="eastAsia" w:ascii="宋体" w:hAnsi="宋体"/>
          <w:color w:val="auto"/>
          <w:kern w:val="0"/>
          <w:szCs w:val="21"/>
          <w:highlight w:val="none"/>
          <w:lang w:val="en-US" w:eastAsia="zh-CN"/>
        </w:rPr>
        <w:t>陈子菱</w:t>
      </w:r>
    </w:p>
    <w:p w14:paraId="6759A7BB">
      <w:pPr>
        <w:widowControl/>
        <w:snapToGrid w:val="0"/>
        <w:spacing w:line="360" w:lineRule="auto"/>
        <w:ind w:firstLine="480"/>
        <w:contextualSpacing/>
        <w:jc w:val="left"/>
        <w:rPr>
          <w:rFonts w:hint="default" w:ascii="宋体" w:hAnsi="宋体" w:eastAsia="宋体"/>
          <w:color w:val="auto"/>
          <w:kern w:val="0"/>
          <w:szCs w:val="21"/>
          <w:highlight w:val="none"/>
          <w:lang w:val="en-US" w:eastAsia="zh-CN"/>
        </w:rPr>
      </w:pPr>
      <w:r>
        <w:rPr>
          <w:rFonts w:ascii="宋体" w:hAnsi="宋体"/>
          <w:color w:val="auto"/>
          <w:kern w:val="0"/>
          <w:szCs w:val="21"/>
          <w:highlight w:val="none"/>
          <w:lang w:eastAsia="zh-Hans"/>
        </w:rPr>
        <w:t>电话：</w:t>
      </w:r>
      <w:r>
        <w:rPr>
          <w:rFonts w:hint="eastAsia" w:ascii="宋体" w:hAnsi="宋体"/>
          <w:color w:val="auto"/>
          <w:kern w:val="0"/>
          <w:szCs w:val="21"/>
          <w:highlight w:val="none"/>
          <w:lang w:val="en-US" w:eastAsia="zh-CN"/>
        </w:rPr>
        <w:t>0769-22367009</w:t>
      </w:r>
    </w:p>
    <w:p w14:paraId="7584A465">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传真：/</w:t>
      </w:r>
    </w:p>
    <w:p w14:paraId="7CA3B35E">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邮箱：</w:t>
      </w:r>
      <w:r>
        <w:rPr>
          <w:rFonts w:hint="eastAsia" w:ascii="宋体" w:hAnsi="宋体"/>
          <w:color w:val="auto"/>
          <w:kern w:val="0"/>
          <w:szCs w:val="21"/>
          <w:highlight w:val="none"/>
          <w:lang w:eastAsia="zh-Hans"/>
        </w:rPr>
        <w:t>zhcity_gd@163.com</w:t>
      </w:r>
    </w:p>
    <w:p w14:paraId="2F2526F1">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lang w:eastAsia="zh-Hans"/>
        </w:rPr>
        <w:t>东莞市东城街道东莞大道东城段19号鼎峰卡布斯国际广场A座11楼1108室</w:t>
      </w:r>
    </w:p>
    <w:p w14:paraId="3F53C6E4">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邮编：523000</w:t>
      </w:r>
    </w:p>
    <w:p w14:paraId="0C01DC6B">
      <w:pPr>
        <w:pStyle w:val="70"/>
        <w:widowControl/>
        <w:numPr>
          <w:ilvl w:val="3"/>
          <w:numId w:val="49"/>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投诉</w:t>
      </w:r>
    </w:p>
    <w:p w14:paraId="78F2BD11">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5BDA8E01">
      <w:pPr>
        <w:pStyle w:val="70"/>
        <w:widowControl/>
        <w:numPr>
          <w:ilvl w:val="0"/>
          <w:numId w:val="19"/>
        </w:numPr>
        <w:snapToGrid w:val="0"/>
        <w:spacing w:before="156" w:beforeLines="50" w:line="360" w:lineRule="auto"/>
        <w:ind w:left="442" w:hanging="442" w:firstLineChars="0"/>
        <w:contextualSpacing/>
        <w:jc w:val="left"/>
        <w:outlineLvl w:val="3"/>
        <w:rPr>
          <w:rFonts w:ascii="宋体" w:hAnsi="宋体"/>
          <w:color w:val="auto"/>
          <w:kern w:val="0"/>
          <w:szCs w:val="21"/>
          <w:highlight w:val="none"/>
        </w:rPr>
      </w:pPr>
      <w:bookmarkStart w:id="39" w:name="OLE_LINK17"/>
      <w:bookmarkStart w:id="40" w:name="_Hlk170405202"/>
      <w:r>
        <w:rPr>
          <w:rFonts w:ascii="宋体" w:hAnsi="宋体"/>
          <w:b/>
          <w:color w:val="auto"/>
          <w:kern w:val="0"/>
          <w:szCs w:val="21"/>
          <w:highlight w:val="none"/>
          <w:lang w:eastAsia="zh-Hans"/>
        </w:rPr>
        <w:t>履约担保</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bookmarkEnd w:id="39"/>
    <w:p w14:paraId="16105B11">
      <w:pPr>
        <w:widowControl/>
        <w:numPr>
          <w:ilvl w:val="0"/>
          <w:numId w:val="54"/>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供应商应按须知前附表要求向采购人缴纳履约担保（如采用保函形式，格式详见</w:t>
      </w:r>
      <w:r>
        <w:rPr>
          <w:rFonts w:hint="eastAsia" w:ascii="宋体" w:hAnsi="宋体"/>
          <w:color w:val="auto"/>
          <w:kern w:val="0"/>
          <w:szCs w:val="21"/>
          <w:highlight w:val="none"/>
        </w:rPr>
        <w:t>磋商</w:t>
      </w:r>
      <w:r>
        <w:rPr>
          <w:rFonts w:ascii="宋体" w:hAnsi="宋体"/>
          <w:color w:val="auto"/>
          <w:kern w:val="0"/>
          <w:szCs w:val="21"/>
          <w:highlight w:val="none"/>
        </w:rPr>
        <w:t>文件第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-政府采购履约担保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4E242635">
      <w:pPr>
        <w:widowControl/>
        <w:numPr>
          <w:ilvl w:val="0"/>
          <w:numId w:val="54"/>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bookmarkEnd w:id="40"/>
    </w:p>
    <w:p w14:paraId="134C3C46">
      <w:pPr>
        <w:pStyle w:val="70"/>
        <w:widowControl/>
        <w:numPr>
          <w:ilvl w:val="0"/>
          <w:numId w:val="19"/>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合同签订和履行</w:t>
      </w:r>
    </w:p>
    <w:p w14:paraId="6EB11016">
      <w:pPr>
        <w:pStyle w:val="70"/>
        <w:widowControl/>
        <w:numPr>
          <w:ilvl w:val="3"/>
          <w:numId w:val="55"/>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w:t>
      </w:r>
    </w:p>
    <w:p w14:paraId="011B753D">
      <w:pPr>
        <w:pStyle w:val="70"/>
        <w:widowControl/>
        <w:numPr>
          <w:ilvl w:val="0"/>
          <w:numId w:val="5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471F1A85">
      <w:pPr>
        <w:pStyle w:val="70"/>
        <w:widowControl/>
        <w:numPr>
          <w:ilvl w:val="0"/>
          <w:numId w:val="5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采购人不得提出试用合格等任何不合理的要求作为签订合同的条件，且不得与成交供应商私下订立背离合同实质性内容的协议。</w:t>
      </w:r>
    </w:p>
    <w:p w14:paraId="0B7C003E">
      <w:pPr>
        <w:pStyle w:val="70"/>
        <w:widowControl/>
        <w:numPr>
          <w:ilvl w:val="0"/>
          <w:numId w:val="5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采购人应当自政府采购合同签订之日起2个工作日内，将政府采购合同在省级以上人民政府财政部门指定的媒体上公告，但政府采购合同中涉及国家秘密、商业秘密的内容除外。</w:t>
      </w:r>
    </w:p>
    <w:p w14:paraId="2F22112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2.合同的履行</w:t>
      </w:r>
    </w:p>
    <w:p w14:paraId="394AA1BD">
      <w:pPr>
        <w:pStyle w:val="70"/>
        <w:widowControl/>
        <w:numPr>
          <w:ilvl w:val="0"/>
          <w:numId w:val="5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14:paraId="7C707470">
      <w:pPr>
        <w:pStyle w:val="70"/>
        <w:widowControl/>
        <w:numPr>
          <w:ilvl w:val="0"/>
          <w:numId w:val="57"/>
        </w:numPr>
        <w:snapToGrid w:val="0"/>
        <w:spacing w:line="360" w:lineRule="auto"/>
        <w:ind w:firstLineChars="0"/>
        <w:contextualSpacing/>
        <w:jc w:val="left"/>
        <w:rPr>
          <w:rFonts w:hint="eastAsia" w:ascii="宋体" w:hAnsi="宋体"/>
          <w:color w:val="auto"/>
          <w:kern w:val="0"/>
          <w:szCs w:val="21"/>
          <w:highlight w:val="none"/>
          <w:lang w:eastAsia="zh-Hans"/>
        </w:rPr>
      </w:pPr>
      <w:r>
        <w:rPr>
          <w:rFonts w:ascii="宋体" w:hAnsi="宋体"/>
          <w:color w:val="auto"/>
          <w:kern w:val="0"/>
          <w:szCs w:val="21"/>
          <w:highlight w:val="none"/>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lang w:eastAsia="zh-Hans"/>
        </w:rPr>
        <w:t>签订补充合同的必须按规定备案。</w:t>
      </w:r>
    </w:p>
    <w:p w14:paraId="26327D7E">
      <w:pPr>
        <w:pStyle w:val="74"/>
        <w:outlineLvl w:val="3"/>
        <w:rPr>
          <w:rFonts w:hint="default"/>
          <w:b/>
          <w:color w:val="auto"/>
          <w:sz w:val="24"/>
          <w:highlight w:val="none"/>
        </w:rPr>
      </w:pPr>
    </w:p>
    <w:p w14:paraId="53E0CCEE">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41" w:name="_Toc405313955"/>
      <w:bookmarkStart w:id="42" w:name="_Toc391627751"/>
      <w:bookmarkStart w:id="43" w:name="_Toc521951135"/>
      <w:bookmarkStart w:id="44" w:name="_Toc15572"/>
      <w:r>
        <w:rPr>
          <w:rFonts w:hint="eastAsia" w:asciiTheme="minorEastAsia" w:hAnsiTheme="minorEastAsia" w:eastAsiaTheme="minorEastAsia"/>
          <w:color w:val="auto"/>
          <w:spacing w:val="20"/>
          <w:sz w:val="32"/>
          <w:szCs w:val="32"/>
          <w:highlight w:val="none"/>
        </w:rPr>
        <w:t>第</w:t>
      </w:r>
      <w:bookmarkEnd w:id="41"/>
      <w:bookmarkEnd w:id="42"/>
      <w:bookmarkEnd w:id="43"/>
      <w:bookmarkStart w:id="45" w:name="_Hlk46687785"/>
      <w:r>
        <w:rPr>
          <w:rFonts w:hint="eastAsia" w:asciiTheme="minorEastAsia" w:hAnsiTheme="minorEastAsia" w:eastAsiaTheme="minorEastAsia"/>
          <w:color w:val="auto"/>
          <w:spacing w:val="20"/>
          <w:sz w:val="32"/>
          <w:szCs w:val="32"/>
          <w:highlight w:val="none"/>
        </w:rPr>
        <w:t>四章 评审</w:t>
      </w:r>
      <w:bookmarkEnd w:id="44"/>
    </w:p>
    <w:bookmarkEnd w:id="45"/>
    <w:p w14:paraId="722297AE">
      <w:pPr>
        <w:pStyle w:val="70"/>
        <w:numPr>
          <w:ilvl w:val="0"/>
          <w:numId w:val="58"/>
        </w:numPr>
        <w:snapToGrid w:val="0"/>
        <w:spacing w:line="360" w:lineRule="auto"/>
        <w:ind w:left="442" w:hanging="442" w:firstLineChars="0"/>
        <w:contextualSpacing/>
        <w:rPr>
          <w:b/>
          <w:bCs/>
          <w:color w:val="auto"/>
          <w:highlight w:val="none"/>
        </w:rPr>
      </w:pPr>
      <w:r>
        <w:rPr>
          <w:b/>
          <w:bCs/>
          <w:color w:val="auto"/>
          <w:highlight w:val="none"/>
        </w:rPr>
        <w:t>评审要求</w:t>
      </w:r>
    </w:p>
    <w:p w14:paraId="3421EA85">
      <w:pPr>
        <w:pStyle w:val="74"/>
        <w:numPr>
          <w:ilvl w:val="3"/>
          <w:numId w:val="59"/>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142EB0FC">
      <w:pPr>
        <w:pStyle w:val="74"/>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59"/>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93DD305">
      <w:pPr>
        <w:pStyle w:val="74"/>
        <w:numPr>
          <w:ilvl w:val="0"/>
          <w:numId w:val="60"/>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评审活动遵循公平、公正、科学和择优的原则，以磋商文件和响应文件为评审的基本依据，并按照磋商文件规定的评审方法和评审标准进行评审。</w:t>
      </w:r>
    </w:p>
    <w:p w14:paraId="73D52A40">
      <w:pPr>
        <w:pStyle w:val="74"/>
        <w:numPr>
          <w:ilvl w:val="0"/>
          <w:numId w:val="60"/>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9"/>
        </w:numPr>
        <w:snapToGrid w:val="0"/>
        <w:spacing w:line="360" w:lineRule="auto"/>
        <w:ind w:left="284" w:hanging="284"/>
        <w:contextualSpacing/>
        <w:outlineLvl w:val="3"/>
        <w:rPr>
          <w:rFonts w:hint="default" w:ascii="宋体" w:hAnsi="宋体" w:eastAsia="宋体"/>
          <w:color w:val="auto"/>
          <w:highlight w:val="none"/>
        </w:rPr>
      </w:pPr>
      <w:r>
        <w:rPr>
          <w:rFonts w:ascii="宋体" w:hAnsi="宋体" w:eastAsia="宋体"/>
          <w:b/>
          <w:color w:val="auto"/>
          <w:sz w:val="21"/>
          <w:szCs w:val="21"/>
          <w:highlight w:val="none"/>
        </w:rPr>
        <w:t>磋商小组</w:t>
      </w:r>
    </w:p>
    <w:p w14:paraId="721AAB8B">
      <w:pPr>
        <w:pStyle w:val="74"/>
        <w:numPr>
          <w:ilvl w:val="0"/>
          <w:numId w:val="61"/>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磋商小组由采购人代表和评审专家组成，成员人数应当为3人及以上单数，其中技术、经济等方面的评审专家不得少于成员总数的三分之二。</w:t>
      </w:r>
    </w:p>
    <w:p w14:paraId="0433F221">
      <w:pPr>
        <w:pStyle w:val="74"/>
        <w:numPr>
          <w:ilvl w:val="0"/>
          <w:numId w:val="61"/>
        </w:numPr>
        <w:snapToGrid w:val="0"/>
        <w:spacing w:line="360" w:lineRule="auto"/>
        <w:ind w:left="442" w:hanging="442"/>
        <w:contextualSpacing/>
        <w:rPr>
          <w:rFonts w:hint="default" w:asciiTheme="minorEastAsia" w:hAnsiTheme="minorEastAsia"/>
          <w:bCs/>
          <w:color w:val="auto"/>
          <w:sz w:val="21"/>
          <w:szCs w:val="21"/>
          <w:highlight w:val="none"/>
        </w:rPr>
      </w:pPr>
      <w:r>
        <w:rPr>
          <w:rFonts w:cs="宋体" w:asciiTheme="minorEastAsia" w:hAnsiTheme="minorEastAsia"/>
          <w:color w:val="auto"/>
          <w:sz w:val="21"/>
          <w:szCs w:val="21"/>
          <w:highlight w:val="none"/>
          <w:lang w:eastAsia="zh-TW"/>
        </w:rPr>
        <w:t>磋商小组成员名单在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57DC8E90">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43561B74">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5968159E">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09123E7F">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1BF4376D">
      <w:pPr>
        <w:pStyle w:val="32"/>
        <w:numPr>
          <w:ilvl w:val="2"/>
          <w:numId w:val="62"/>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与供应商有其他可能影响政府采购活动公平、公正进行的关系。</w:t>
      </w:r>
    </w:p>
    <w:p w14:paraId="02FF074D">
      <w:pPr>
        <w:pStyle w:val="74"/>
        <w:numPr>
          <w:ilvl w:val="0"/>
          <w:numId w:val="61"/>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磋商小组成员和参与评审的有关工作人员不得透露对响应文件的评审和比较、成交候选人的推荐情况以及与评审有关的其他情况。</w:t>
      </w:r>
    </w:p>
    <w:p w14:paraId="0CC7B904">
      <w:pPr>
        <w:pStyle w:val="74"/>
        <w:numPr>
          <w:ilvl w:val="0"/>
          <w:numId w:val="61"/>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磋商小组负责具体评审事务，并独立履行下列职责：</w:t>
      </w:r>
    </w:p>
    <w:p w14:paraId="65119017">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审查、评价响应文件是否符合磋商文件的商务、技术等实质性要求；</w:t>
      </w:r>
    </w:p>
    <w:p w14:paraId="6DD1B7AE">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2180905D">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5C2F06E4">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13284122">
      <w:pPr>
        <w:pStyle w:val="32"/>
        <w:widowControl/>
        <w:numPr>
          <w:ilvl w:val="2"/>
          <w:numId w:val="63"/>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7E53A50A">
      <w:pPr>
        <w:pStyle w:val="74"/>
        <w:numPr>
          <w:ilvl w:val="0"/>
          <w:numId w:val="61"/>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1"/>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1"/>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1D6E8B6E">
      <w:pPr>
        <w:pStyle w:val="74"/>
        <w:numPr>
          <w:ilvl w:val="0"/>
          <w:numId w:val="61"/>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必须遵守《中华人民共和国政府采购法》、《中华人民共和国政府采购法实施条例》、《政府采购竞争性磋商采购方式管理暂行办法》及相关法律、法规的规定，以确保评审的公平、公正。</w:t>
      </w:r>
    </w:p>
    <w:p w14:paraId="34E7B1E2">
      <w:pPr>
        <w:pStyle w:val="74"/>
        <w:numPr>
          <w:ilvl w:val="3"/>
          <w:numId w:val="5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30F57AA5">
      <w:pPr>
        <w:pStyle w:val="70"/>
        <w:numPr>
          <w:ilvl w:val="0"/>
          <w:numId w:val="64"/>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11BC39C9">
      <w:pPr>
        <w:pStyle w:val="70"/>
        <w:numPr>
          <w:ilvl w:val="0"/>
          <w:numId w:val="64"/>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7D018D1D">
      <w:pPr>
        <w:pStyle w:val="70"/>
        <w:numPr>
          <w:ilvl w:val="0"/>
          <w:numId w:val="64"/>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3F8F7B1C">
      <w:pPr>
        <w:pStyle w:val="70"/>
        <w:numPr>
          <w:ilvl w:val="0"/>
          <w:numId w:val="64"/>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7E72B876">
      <w:pPr>
        <w:pStyle w:val="70"/>
        <w:numPr>
          <w:ilvl w:val="0"/>
          <w:numId w:val="64"/>
        </w:numPr>
        <w:snapToGrid w:val="0"/>
        <w:spacing w:line="360" w:lineRule="auto"/>
        <w:ind w:firstLineChars="0"/>
        <w:contextualSpacing/>
        <w:rPr>
          <w:color w:val="auto"/>
          <w:highlight w:val="none"/>
        </w:rPr>
      </w:pPr>
      <w:r>
        <w:rPr>
          <w:color w:val="auto"/>
          <w:highlight w:val="none"/>
        </w:rPr>
        <w:t>不同供应商的响应文件相互混装；</w:t>
      </w:r>
    </w:p>
    <w:p w14:paraId="121B7829">
      <w:pPr>
        <w:pStyle w:val="70"/>
        <w:numPr>
          <w:ilvl w:val="0"/>
          <w:numId w:val="64"/>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42DD88F2">
      <w:pPr>
        <w:pStyle w:val="74"/>
        <w:numPr>
          <w:ilvl w:val="3"/>
          <w:numId w:val="5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47DB93C4">
      <w:pPr>
        <w:pStyle w:val="70"/>
        <w:numPr>
          <w:ilvl w:val="0"/>
          <w:numId w:val="65"/>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4DC0969A">
      <w:pPr>
        <w:pStyle w:val="70"/>
        <w:numPr>
          <w:ilvl w:val="0"/>
          <w:numId w:val="65"/>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705E67F6">
      <w:pPr>
        <w:pStyle w:val="70"/>
        <w:numPr>
          <w:ilvl w:val="0"/>
          <w:numId w:val="65"/>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70C73649">
      <w:pPr>
        <w:pStyle w:val="70"/>
        <w:numPr>
          <w:ilvl w:val="0"/>
          <w:numId w:val="65"/>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属于同一集团、协会、商会等组织成员的供应商按照该组织要求协同参加政府采购活动；</w:t>
      </w:r>
    </w:p>
    <w:p w14:paraId="257A7A58">
      <w:pPr>
        <w:pStyle w:val="70"/>
        <w:numPr>
          <w:ilvl w:val="0"/>
          <w:numId w:val="65"/>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66B44421">
      <w:pPr>
        <w:pStyle w:val="70"/>
        <w:numPr>
          <w:ilvl w:val="0"/>
          <w:numId w:val="65"/>
        </w:numPr>
        <w:snapToGrid w:val="0"/>
        <w:spacing w:line="360" w:lineRule="auto"/>
        <w:ind w:left="442" w:hanging="442" w:firstLineChars="0"/>
        <w:contextualSpacing/>
        <w:rPr>
          <w:color w:val="auto"/>
          <w:highlight w:val="none"/>
        </w:rPr>
      </w:pPr>
      <w:r>
        <w:rPr>
          <w:color w:val="auto"/>
          <w:highlight w:val="none"/>
        </w:rPr>
        <w:t>供应商之间商定部分供应商放弃参加政府采购活动或者放弃成交；</w:t>
      </w:r>
    </w:p>
    <w:p w14:paraId="2CA68EBD">
      <w:pPr>
        <w:pStyle w:val="70"/>
        <w:numPr>
          <w:ilvl w:val="0"/>
          <w:numId w:val="65"/>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0CBEBFF4">
      <w:pPr>
        <w:pStyle w:val="74"/>
        <w:numPr>
          <w:ilvl w:val="3"/>
          <w:numId w:val="5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0CD6BE93">
      <w:pPr>
        <w:snapToGrid w:val="0"/>
        <w:spacing w:line="360" w:lineRule="auto"/>
        <w:ind w:firstLine="420" w:firstLineChars="200"/>
        <w:contextualSpacing/>
        <w:rPr>
          <w:color w:val="auto"/>
          <w:highlight w:val="none"/>
        </w:rPr>
      </w:pPr>
      <w:r>
        <w:rPr>
          <w:rFonts w:hint="eastAsia"/>
          <w:color w:val="auto"/>
          <w:highlight w:val="none"/>
        </w:rPr>
        <w:t>详见资格性审查、符合性审查和磋商文件其他响应无效条款。</w:t>
      </w:r>
    </w:p>
    <w:p w14:paraId="2559B318">
      <w:pPr>
        <w:pStyle w:val="74"/>
        <w:numPr>
          <w:ilvl w:val="3"/>
          <w:numId w:val="5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终止竞争性磋商采购活动的情形</w:t>
      </w:r>
    </w:p>
    <w:p w14:paraId="7D386134">
      <w:pPr>
        <w:pStyle w:val="70"/>
        <w:numPr>
          <w:ilvl w:val="0"/>
          <w:numId w:val="66"/>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出现下列情形之一的，采购人或者采购代理机构应当终止竞争性磋商采购活动，发布项目终止公告并说明原因，重新开展采购活动：</w:t>
      </w:r>
    </w:p>
    <w:p w14:paraId="76F5FEA6">
      <w:pPr>
        <w:pStyle w:val="70"/>
        <w:numPr>
          <w:ilvl w:val="0"/>
          <w:numId w:val="67"/>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因情况变化，不再符合规定的竞争性磋商采购方式适用情形的；</w:t>
      </w:r>
    </w:p>
    <w:p w14:paraId="563722C2">
      <w:pPr>
        <w:pStyle w:val="70"/>
        <w:numPr>
          <w:ilvl w:val="0"/>
          <w:numId w:val="67"/>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21079763">
      <w:pPr>
        <w:pStyle w:val="70"/>
        <w:numPr>
          <w:ilvl w:val="0"/>
          <w:numId w:val="67"/>
        </w:numPr>
        <w:snapToGrid w:val="0"/>
        <w:spacing w:line="360" w:lineRule="auto"/>
        <w:ind w:left="567" w:hanging="567" w:firstLineChars="0"/>
        <w:contextualSpacing/>
        <w:rPr>
          <w:color w:val="auto"/>
          <w:highlight w:val="none"/>
        </w:rPr>
      </w:pPr>
      <w:r>
        <w:rPr>
          <w:rFonts w:ascii="宋体" w:hAnsi="宋体"/>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highlight w:val="none"/>
        </w:rPr>
        <w:t>（或最高限价）</w:t>
      </w:r>
      <w:r>
        <w:rPr>
          <w:rFonts w:ascii="宋体" w:hAnsi="宋体"/>
          <w:color w:val="auto"/>
          <w:highlight w:val="none"/>
        </w:rPr>
        <w:t>的供应商不足3家的；</w:t>
      </w:r>
    </w:p>
    <w:p w14:paraId="79CFF447">
      <w:pPr>
        <w:pStyle w:val="70"/>
        <w:numPr>
          <w:ilvl w:val="0"/>
          <w:numId w:val="67"/>
        </w:numPr>
        <w:snapToGrid w:val="0"/>
        <w:spacing w:line="360" w:lineRule="auto"/>
        <w:ind w:left="567" w:hanging="567" w:firstLineChars="0"/>
        <w:contextualSpacing/>
        <w:rPr>
          <w:color w:val="auto"/>
          <w:highlight w:val="none"/>
        </w:rPr>
      </w:pPr>
      <w:r>
        <w:rPr>
          <w:color w:val="auto"/>
          <w:highlight w:val="none"/>
        </w:rPr>
        <w:t>法律、法规以及磋商文件规定其他情形。</w:t>
      </w:r>
    </w:p>
    <w:p w14:paraId="39DB4BE4">
      <w:pPr>
        <w:pStyle w:val="74"/>
        <w:numPr>
          <w:ilvl w:val="3"/>
          <w:numId w:val="5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2CFB4CA9">
      <w:pPr>
        <w:snapToGrid w:val="0"/>
        <w:spacing w:line="360" w:lineRule="auto"/>
        <w:ind w:firstLine="420" w:firstLineChars="200"/>
        <w:contextualSpacing/>
        <w:rPr>
          <w:color w:val="auto"/>
          <w:highlight w:val="none"/>
        </w:rPr>
      </w:pPr>
      <w:r>
        <w:rPr>
          <w:rFonts w:hint="eastAsia"/>
          <w:color w:val="auto"/>
          <w:highlight w:val="none"/>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9"/>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2CA89004">
      <w:pPr>
        <w:pStyle w:val="70"/>
        <w:numPr>
          <w:ilvl w:val="0"/>
          <w:numId w:val="68"/>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03CEC0A6">
      <w:pPr>
        <w:pStyle w:val="70"/>
        <w:numPr>
          <w:ilvl w:val="0"/>
          <w:numId w:val="69"/>
        </w:numPr>
        <w:snapToGrid w:val="0"/>
        <w:spacing w:line="360" w:lineRule="auto"/>
        <w:ind w:left="709" w:hanging="709" w:firstLineChars="0"/>
        <w:contextualSpacing/>
        <w:rPr>
          <w:color w:val="auto"/>
          <w:highlight w:val="none"/>
        </w:rPr>
      </w:pPr>
      <w:r>
        <w:rPr>
          <w:color w:val="auto"/>
          <w:highlight w:val="none"/>
        </w:rPr>
        <w:t>响应文件中首次报价表（报价表）内容与响应文件中相应内容不一致的，以首次报价表（报价表）为准；</w:t>
      </w:r>
    </w:p>
    <w:p w14:paraId="6EB8FA87">
      <w:pPr>
        <w:pStyle w:val="70"/>
        <w:numPr>
          <w:ilvl w:val="0"/>
          <w:numId w:val="69"/>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7ED2C147">
      <w:pPr>
        <w:pStyle w:val="70"/>
        <w:numPr>
          <w:ilvl w:val="0"/>
          <w:numId w:val="69"/>
        </w:numPr>
        <w:snapToGrid w:val="0"/>
        <w:spacing w:line="360" w:lineRule="auto"/>
        <w:ind w:left="709" w:hanging="709" w:firstLineChars="0"/>
        <w:contextualSpacing/>
        <w:rPr>
          <w:color w:val="auto"/>
          <w:highlight w:val="none"/>
        </w:rPr>
      </w:pPr>
      <w:r>
        <w:rPr>
          <w:color w:val="auto"/>
          <w:highlight w:val="none"/>
        </w:rPr>
        <w:t>单价金额小数点或者百分比有明显错位的，以首次报价表的总价为准，并修改单价；</w:t>
      </w:r>
    </w:p>
    <w:p w14:paraId="54E8A67B">
      <w:pPr>
        <w:pStyle w:val="70"/>
        <w:numPr>
          <w:ilvl w:val="0"/>
          <w:numId w:val="69"/>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highlight w:val="none"/>
        </w:rPr>
      </w:pPr>
      <w:r>
        <w:rPr>
          <w:rFonts w:hint="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8"/>
        </w:numPr>
        <w:snapToGrid w:val="0"/>
        <w:spacing w:line="360" w:lineRule="auto"/>
        <w:ind w:left="442" w:hanging="442" w:firstLineChars="0"/>
        <w:contextualSpacing/>
        <w:rPr>
          <w:rFonts w:asciiTheme="minorEastAsia" w:hAnsiTheme="minorEastAsia"/>
          <w:b/>
          <w:bCs/>
          <w:color w:val="auto"/>
          <w:szCs w:val="21"/>
          <w:highlight w:val="none"/>
        </w:rPr>
      </w:pPr>
      <w:r>
        <w:rPr>
          <w:b/>
          <w:bCs/>
          <w:color w:val="auto"/>
          <w:highlight w:val="none"/>
        </w:rPr>
        <w:t>政府采购政策</w:t>
      </w:r>
    </w:p>
    <w:p w14:paraId="04E132D5">
      <w:pPr>
        <w:numPr>
          <w:ilvl w:val="1"/>
          <w:numId w:val="70"/>
        </w:numPr>
        <w:spacing w:line="360" w:lineRule="auto"/>
        <w:rPr>
          <w:rFonts w:asciiTheme="minorEastAsia" w:hAnsiTheme="minorEastAsia" w:eastAsiaTheme="minorEastAsia" w:cstheme="minorBidi"/>
          <w:color w:val="auto"/>
          <w:highlight w:val="none"/>
        </w:rPr>
      </w:pPr>
      <w:r>
        <w:rPr>
          <w:rFonts w:hint="eastAsia" w:asciiTheme="minorEastAsia" w:hAnsiTheme="minorEastAsia" w:eastAsiaTheme="minorEastAsia" w:cstheme="minorBidi"/>
          <w:color w:val="auto"/>
          <w:highlight w:val="none"/>
        </w:rPr>
        <w:t>节能产品、环境标志产品价格扣除：</w:t>
      </w:r>
    </w:p>
    <w:p w14:paraId="4E67B586">
      <w:pPr>
        <w:pStyle w:val="70"/>
        <w:numPr>
          <w:ilvl w:val="0"/>
          <w:numId w:val="71"/>
        </w:numPr>
        <w:spacing w:line="360" w:lineRule="auto"/>
        <w:ind w:left="440" w:leftChars="0" w:hanging="440" w:firstLineChars="0"/>
        <w:rPr>
          <w:rFonts w:asciiTheme="minorEastAsia" w:hAnsiTheme="minorEastAsia" w:eastAsiaTheme="minorEastAsia" w:cstheme="minorBidi"/>
          <w:color w:val="auto"/>
          <w:szCs w:val="21"/>
          <w:highlight w:val="none"/>
        </w:rPr>
      </w:pPr>
      <w:r>
        <w:rPr>
          <w:rFonts w:hint="eastAsia" w:asciiTheme="minorEastAsia" w:hAnsiTheme="minorEastAsia" w:eastAsiaTheme="minorEastAsia" w:cstheme="minorBidi"/>
          <w:color w:val="auto"/>
          <w:szCs w:val="21"/>
          <w:highlight w:val="none"/>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highlight w:val="none"/>
        </w:rPr>
        <w:t>对</w:t>
      </w:r>
      <w:r>
        <w:rPr>
          <w:rFonts w:hint="eastAsia" w:asciiTheme="minorEastAsia" w:hAnsiTheme="minorEastAsia" w:eastAsiaTheme="minorEastAsia" w:cstheme="minorBidi"/>
          <w:color w:val="auto"/>
          <w:szCs w:val="21"/>
          <w:highlight w:val="none"/>
        </w:rPr>
        <w:t>节能</w:t>
      </w:r>
      <w:r>
        <w:rPr>
          <w:rFonts w:hint="eastAsia" w:asciiTheme="minorEastAsia" w:hAnsiTheme="minorEastAsia" w:eastAsiaTheme="minorEastAsia" w:cstheme="minorBidi"/>
          <w:bCs/>
          <w:color w:val="auto"/>
          <w:highlight w:val="none"/>
        </w:rPr>
        <w:t>产品的价格给予1%的扣除，用扣除后的价格参与评审。（</w:t>
      </w:r>
      <w:r>
        <w:rPr>
          <w:rFonts w:hint="eastAsia" w:asciiTheme="minorEastAsia" w:hAnsiTheme="minorEastAsia" w:eastAsiaTheme="minorEastAsia" w:cstheme="minorBidi"/>
          <w:color w:val="auto"/>
          <w:szCs w:val="21"/>
          <w:highlight w:val="none"/>
        </w:rPr>
        <w:t>提供产品有效期内的节能产品认证证书复印件加盖供应商公章）。</w:t>
      </w:r>
    </w:p>
    <w:p w14:paraId="7BABAC98">
      <w:pPr>
        <w:numPr>
          <w:ilvl w:val="0"/>
          <w:numId w:val="71"/>
        </w:numPr>
        <w:spacing w:line="360" w:lineRule="auto"/>
        <w:ind w:left="440" w:leftChars="0" w:hanging="440" w:firstLineChars="0"/>
        <w:rPr>
          <w:rFonts w:asciiTheme="minorEastAsia" w:hAnsiTheme="minorEastAsia" w:eastAsiaTheme="minorEastAsia" w:cstheme="minorBidi"/>
          <w:color w:val="auto"/>
          <w:szCs w:val="21"/>
          <w:highlight w:val="none"/>
        </w:rPr>
      </w:pPr>
      <w:r>
        <w:rPr>
          <w:rFonts w:hint="eastAsia" w:asciiTheme="minorEastAsia" w:hAnsiTheme="minorEastAsia" w:eastAsiaTheme="minorEastAsia" w:cstheme="minorBidi"/>
          <w:color w:val="auto"/>
          <w:szCs w:val="21"/>
          <w:highlight w:val="none"/>
        </w:rPr>
        <w:t>产品纳入财政部环境保护部颁布最新环境标志产品政府采购品目清单的，</w:t>
      </w:r>
      <w:r>
        <w:rPr>
          <w:rFonts w:hint="eastAsia" w:asciiTheme="minorEastAsia" w:hAnsiTheme="minorEastAsia" w:eastAsiaTheme="minorEastAsia" w:cstheme="minorBidi"/>
          <w:bCs/>
          <w:color w:val="auto"/>
          <w:highlight w:val="none"/>
        </w:rPr>
        <w:t>对</w:t>
      </w:r>
      <w:r>
        <w:rPr>
          <w:rFonts w:hint="eastAsia" w:asciiTheme="minorEastAsia" w:hAnsiTheme="minorEastAsia" w:eastAsiaTheme="minorEastAsia" w:cstheme="minorBidi"/>
          <w:color w:val="auto"/>
          <w:szCs w:val="21"/>
          <w:highlight w:val="none"/>
        </w:rPr>
        <w:t>环境标志产品</w:t>
      </w:r>
      <w:r>
        <w:rPr>
          <w:rFonts w:hint="eastAsia" w:asciiTheme="minorEastAsia" w:hAnsiTheme="minorEastAsia" w:eastAsiaTheme="minorEastAsia" w:cstheme="minorBidi"/>
          <w:bCs/>
          <w:color w:val="auto"/>
          <w:highlight w:val="none"/>
        </w:rPr>
        <w:t>的价格给予1%的扣除，用扣除后的价格参与评审。（</w:t>
      </w:r>
      <w:r>
        <w:rPr>
          <w:rFonts w:hint="eastAsia" w:asciiTheme="minorEastAsia" w:hAnsiTheme="minorEastAsia" w:eastAsiaTheme="minorEastAsia" w:cstheme="minorBidi"/>
          <w:color w:val="auto"/>
          <w:szCs w:val="21"/>
          <w:highlight w:val="none"/>
        </w:rPr>
        <w:t>提供产品有效期内的环境标志产品认证证书复印件加盖供应商公章）。</w:t>
      </w:r>
    </w:p>
    <w:p w14:paraId="04093809">
      <w:pPr>
        <w:numPr>
          <w:ilvl w:val="1"/>
          <w:numId w:val="70"/>
        </w:num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磋商报价得分</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最后磋商报价</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价格权值×</w:t>
      </w:r>
      <w:r>
        <w:rPr>
          <w:rFonts w:hint="eastAsia" w:asciiTheme="minorEastAsia" w:hAnsiTheme="minorEastAsia" w:eastAsiaTheme="minorEastAsia"/>
          <w:color w:val="auto"/>
          <w:highlight w:val="none"/>
        </w:rPr>
        <w:t>100</w:t>
      </w:r>
    </w:p>
    <w:p w14:paraId="47A93929">
      <w:pPr>
        <w:pStyle w:val="32"/>
        <w:spacing w:line="360" w:lineRule="auto"/>
        <w:ind w:left="-2" w:leftChars="-1" w:firstLine="0" w:firstLineChars="0"/>
        <w:jc w:val="left"/>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注：因落实政府采购政策进行价格调整的，以调整后的价格计算磋商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和最后磋商报价。</w:t>
      </w:r>
    </w:p>
    <w:p w14:paraId="4202B7EE">
      <w:pPr>
        <w:pStyle w:val="32"/>
        <w:numPr>
          <w:ilvl w:val="0"/>
          <w:numId w:val="72"/>
        </w:numPr>
        <w:tabs>
          <w:tab w:val="left" w:pos="426"/>
        </w:tabs>
        <w:spacing w:before="156" w:beforeLines="50" w:after="156" w:afterLines="50" w:line="360" w:lineRule="auto"/>
        <w:ind w:firstLineChars="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082" w:type="pct"/>
            <w:vAlign w:val="center"/>
          </w:tcPr>
          <w:p w14:paraId="0D50A15D">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081" w:type="pct"/>
            <w:vAlign w:val="center"/>
          </w:tcPr>
          <w:p w14:paraId="694B29B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1081" w:type="pct"/>
            <w:vAlign w:val="center"/>
          </w:tcPr>
          <w:p w14:paraId="038BABB8">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技术部分</w:t>
            </w:r>
          </w:p>
        </w:tc>
        <w:tc>
          <w:tcPr>
            <w:tcW w:w="780" w:type="pct"/>
            <w:vAlign w:val="center"/>
          </w:tcPr>
          <w:p w14:paraId="204776B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082" w:type="pct"/>
            <w:vAlign w:val="center"/>
          </w:tcPr>
          <w:p w14:paraId="1678F552">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30</w:t>
            </w:r>
            <w:r>
              <w:rPr>
                <w:rFonts w:hint="eastAsia" w:asciiTheme="minorEastAsia" w:hAnsiTheme="minorEastAsia" w:eastAsiaTheme="minorEastAsia"/>
                <w:color w:val="auto"/>
                <w:highlight w:val="none"/>
              </w:rPr>
              <w:t>%</w:t>
            </w:r>
          </w:p>
        </w:tc>
        <w:tc>
          <w:tcPr>
            <w:tcW w:w="1081" w:type="pct"/>
            <w:vAlign w:val="center"/>
          </w:tcPr>
          <w:p w14:paraId="3968121F">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15</w:t>
            </w:r>
            <w:r>
              <w:rPr>
                <w:rFonts w:hint="eastAsia" w:asciiTheme="minorEastAsia" w:hAnsiTheme="minorEastAsia" w:eastAsiaTheme="minorEastAsia"/>
                <w:color w:val="auto"/>
                <w:highlight w:val="none"/>
              </w:rPr>
              <w:t>%</w:t>
            </w:r>
          </w:p>
        </w:tc>
        <w:tc>
          <w:tcPr>
            <w:tcW w:w="1081" w:type="pct"/>
            <w:vAlign w:val="center"/>
          </w:tcPr>
          <w:p w14:paraId="688C061A">
            <w:pPr>
              <w:jc w:val="center"/>
              <w:rPr>
                <w:rFonts w:asciiTheme="minorEastAsia" w:hAnsiTheme="minorEastAsia" w:eastAsiaTheme="minorEastAsia"/>
                <w:i/>
                <w:color w:val="auto"/>
                <w:highlight w:val="none"/>
              </w:rPr>
            </w:pPr>
            <w:r>
              <w:rPr>
                <w:rFonts w:hint="eastAsia" w:asciiTheme="minorEastAsia" w:hAnsiTheme="minorEastAsia" w:eastAsiaTheme="minorEastAsia"/>
                <w:color w:val="auto"/>
                <w:highlight w:val="none"/>
                <w:lang w:val="en-US" w:eastAsia="zh-CN"/>
              </w:rPr>
              <w:t>55</w:t>
            </w:r>
            <w:r>
              <w:rPr>
                <w:rFonts w:hint="eastAsia" w:asciiTheme="minorEastAsia" w:hAnsiTheme="minorEastAsia" w:eastAsiaTheme="minorEastAsia"/>
                <w:color w:val="auto"/>
                <w:highlight w:val="none"/>
              </w:rPr>
              <w:t>%</w:t>
            </w:r>
          </w:p>
        </w:tc>
        <w:tc>
          <w:tcPr>
            <w:tcW w:w="780" w:type="pct"/>
          </w:tcPr>
          <w:p w14:paraId="5ED301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2"/>
        <w:numPr>
          <w:ilvl w:val="0"/>
          <w:numId w:val="73"/>
        </w:numPr>
        <w:spacing w:before="156"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481DA8B5">
      <w:pPr>
        <w:pStyle w:val="74"/>
        <w:spacing w:line="360" w:lineRule="auto"/>
        <w:outlineLvl w:val="3"/>
        <w:rPr>
          <w:rFonts w:hint="default"/>
          <w:b/>
          <w:color w:val="auto"/>
          <w:sz w:val="24"/>
          <w:highlight w:val="none"/>
        </w:rPr>
      </w:pPr>
    </w:p>
    <w:p w14:paraId="530094F9">
      <w:pPr>
        <w:pStyle w:val="70"/>
        <w:numPr>
          <w:ilvl w:val="0"/>
          <w:numId w:val="58"/>
        </w:numPr>
        <w:snapToGrid w:val="0"/>
        <w:spacing w:line="360" w:lineRule="auto"/>
        <w:ind w:left="442" w:hanging="442" w:firstLineChars="0"/>
        <w:contextualSpacing/>
        <w:rPr>
          <w:color w:val="auto"/>
          <w:highlight w:val="none"/>
        </w:rPr>
      </w:pPr>
      <w:r>
        <w:rPr>
          <w:b/>
          <w:bCs/>
          <w:color w:val="auto"/>
          <w:highlight w:val="none"/>
        </w:rPr>
        <w:t>评审程序</w:t>
      </w:r>
    </w:p>
    <w:p w14:paraId="585FF1BE">
      <w:pPr>
        <w:pStyle w:val="74"/>
        <w:numPr>
          <w:ilvl w:val="0"/>
          <w:numId w:val="74"/>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08F71396">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540" w:type="pct"/>
            <w:gridSpan w:val="2"/>
            <w:vAlign w:val="center"/>
          </w:tcPr>
          <w:p w14:paraId="35923F6C">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4A9D3700">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459" w:type="pct"/>
            <w:vAlign w:val="center"/>
          </w:tcPr>
          <w:p w14:paraId="081EA203">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rPr>
              <w:t>.1</w:t>
            </w:r>
          </w:p>
        </w:tc>
        <w:tc>
          <w:tcPr>
            <w:tcW w:w="1381" w:type="pct"/>
            <w:vAlign w:val="center"/>
          </w:tcPr>
          <w:p w14:paraId="1A3A08BC">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具有独立承担民事责任的能力</w:t>
            </w:r>
          </w:p>
        </w:tc>
        <w:tc>
          <w:tcPr>
            <w:tcW w:w="3159" w:type="pct"/>
            <w:vAlign w:val="center"/>
          </w:tcPr>
          <w:p w14:paraId="3F6DDE40">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59" w:type="pct"/>
            <w:vAlign w:val="center"/>
          </w:tcPr>
          <w:p w14:paraId="54C1AC88">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2504CF60">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具有良好的商业信誉和健全的财务会计制度</w:t>
            </w:r>
          </w:p>
        </w:tc>
        <w:tc>
          <w:tcPr>
            <w:tcW w:w="3159" w:type="pct"/>
            <w:vAlign w:val="center"/>
          </w:tcPr>
          <w:p w14:paraId="449453EA">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bCs/>
                <w:color w:val="auto"/>
                <w:kern w:val="0"/>
                <w:szCs w:val="21"/>
                <w:highlight w:val="none"/>
              </w:rPr>
              <w:t>提供</w:t>
            </w:r>
            <w:r>
              <w:rPr>
                <w:rFonts w:hint="eastAsia" w:ascii="宋体" w:hAnsi="宋体" w:eastAsia="宋体" w:cs="宋体"/>
                <w:bCs/>
                <w:color w:val="auto"/>
                <w:kern w:val="0"/>
                <w:szCs w:val="21"/>
                <w:highlight w:val="none"/>
              </w:rPr>
              <w:t>2022年或2023年财</w:t>
            </w:r>
            <w:r>
              <w:rPr>
                <w:rFonts w:hint="eastAsia"/>
                <w:bCs/>
                <w:color w:val="auto"/>
                <w:kern w:val="0"/>
                <w:szCs w:val="21"/>
                <w:highlight w:val="none"/>
              </w:rPr>
              <w:t>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59" w:type="pct"/>
            <w:vAlign w:val="center"/>
          </w:tcPr>
          <w:p w14:paraId="6157E91F">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049726F4">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履行合同所必需的设备和专业技术能力</w:t>
            </w:r>
          </w:p>
        </w:tc>
        <w:tc>
          <w:tcPr>
            <w:tcW w:w="3159" w:type="pct"/>
            <w:vAlign w:val="center"/>
          </w:tcPr>
          <w:p w14:paraId="35BE0634">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459" w:type="pct"/>
            <w:vAlign w:val="center"/>
          </w:tcPr>
          <w:p w14:paraId="781727CF">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2B5F35F3">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有依法缴纳税收和社会保障资金的良好记录</w:t>
            </w:r>
          </w:p>
        </w:tc>
        <w:tc>
          <w:tcPr>
            <w:tcW w:w="3159" w:type="pct"/>
            <w:vAlign w:val="center"/>
          </w:tcPr>
          <w:p w14:paraId="7EA56797">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459" w:type="pct"/>
            <w:vAlign w:val="center"/>
          </w:tcPr>
          <w:p w14:paraId="28143E82">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2BAED54C">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参加采购活动前3年内，在经营活动中没有重大违法记录</w:t>
            </w:r>
          </w:p>
        </w:tc>
        <w:tc>
          <w:tcPr>
            <w:tcW w:w="3159" w:type="pct"/>
            <w:vAlign w:val="center"/>
          </w:tcPr>
          <w:p w14:paraId="555B40A4">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资格条件承诺函（详见响应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459" w:type="pct"/>
            <w:vAlign w:val="center"/>
          </w:tcPr>
          <w:p w14:paraId="2878372A">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2</w:t>
            </w:r>
          </w:p>
        </w:tc>
        <w:tc>
          <w:tcPr>
            <w:tcW w:w="1381" w:type="pct"/>
            <w:vAlign w:val="center"/>
          </w:tcPr>
          <w:p w14:paraId="26E91FF3">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落实政府采购政策需满足的资格要求</w:t>
            </w:r>
          </w:p>
        </w:tc>
        <w:tc>
          <w:tcPr>
            <w:tcW w:w="3159" w:type="pct"/>
            <w:vAlign w:val="center"/>
          </w:tcPr>
          <w:p w14:paraId="587B7103">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本项目专门面向中小企业采购，供应商应为中小微企业、监狱企业、残疾人福利性单位。（提供《中小企业声明函》或属于监狱企业的证明材料或《残疾人福利性单位声明函》）详见响应文件格式；</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53D0C3AF">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3</w:t>
            </w:r>
          </w:p>
        </w:tc>
        <w:tc>
          <w:tcPr>
            <w:tcW w:w="4540" w:type="pct"/>
            <w:gridSpan w:val="2"/>
            <w:vAlign w:val="center"/>
          </w:tcPr>
          <w:p w14:paraId="2FF28256">
            <w:pPr>
              <w:keepNext w:val="0"/>
              <w:keepLines w:val="0"/>
              <w:pageBreakBefore w:val="0"/>
              <w:widowControl/>
              <w:kinsoku/>
              <w:wordWrap/>
              <w:overflowPunct/>
              <w:topLinePunct w:val="0"/>
              <w:autoSpaceDE/>
              <w:autoSpaceDN/>
              <w:bidi w:val="0"/>
              <w:adjustRightInd/>
              <w:snapToGrid w:val="0"/>
              <w:spacing w:line="240" w:lineRule="auto"/>
              <w:contextualSpacing/>
              <w:jc w:val="left"/>
              <w:textAlignment w:val="auto"/>
              <w:rPr>
                <w:rFonts w:ascii="宋体" w:hAnsi="宋体"/>
                <w:color w:val="auto"/>
                <w:kern w:val="0"/>
                <w:szCs w:val="21"/>
                <w:highlight w:val="none"/>
              </w:rPr>
            </w:pPr>
            <w:r>
              <w:rPr>
                <w:rFonts w:hint="eastAsia" w:ascii="宋体" w:hAnsi="宋体"/>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59" w:type="pct"/>
            <w:vAlign w:val="center"/>
          </w:tcPr>
          <w:p w14:paraId="73582C9C">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3.1</w:t>
            </w:r>
          </w:p>
        </w:tc>
        <w:tc>
          <w:tcPr>
            <w:tcW w:w="1381" w:type="pct"/>
            <w:vAlign w:val="center"/>
          </w:tcPr>
          <w:p w14:paraId="18B4408E">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lang w:eastAsia="zh-Hans"/>
              </w:rPr>
              <w:t>供应商信用记录</w:t>
            </w:r>
          </w:p>
        </w:tc>
        <w:tc>
          <w:tcPr>
            <w:tcW w:w="3159" w:type="pct"/>
            <w:vAlign w:val="center"/>
          </w:tcPr>
          <w:p w14:paraId="561D4002">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459" w:type="pct"/>
            <w:vAlign w:val="center"/>
          </w:tcPr>
          <w:p w14:paraId="567A0938">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rPr>
            </w:pPr>
            <w:r>
              <w:rPr>
                <w:rFonts w:hint="eastAsia" w:ascii="宋体" w:hAnsi="宋体"/>
                <w:color w:val="auto"/>
                <w:kern w:val="0"/>
                <w:szCs w:val="21"/>
                <w:highlight w:val="none"/>
              </w:rPr>
              <w:t>3.2</w:t>
            </w:r>
          </w:p>
        </w:tc>
        <w:tc>
          <w:tcPr>
            <w:tcW w:w="1381" w:type="pct"/>
            <w:vAlign w:val="center"/>
          </w:tcPr>
          <w:p w14:paraId="22C0904C">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供应商必须符合法律、行政法规规定的其他条件</w:t>
            </w:r>
          </w:p>
        </w:tc>
        <w:tc>
          <w:tcPr>
            <w:tcW w:w="3159" w:type="pct"/>
            <w:vAlign w:val="center"/>
          </w:tcPr>
          <w:p w14:paraId="506C7D1D">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响应文件格式）。</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459" w:type="pct"/>
            <w:vAlign w:val="center"/>
          </w:tcPr>
          <w:p w14:paraId="7F545700">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b/>
                <w:bCs/>
                <w:color w:val="auto"/>
                <w:kern w:val="0"/>
                <w:szCs w:val="21"/>
                <w:highlight w:val="none"/>
              </w:rPr>
            </w:pPr>
            <w:r>
              <w:rPr>
                <w:rFonts w:hint="eastAsia" w:ascii="宋体" w:hAnsi="宋体"/>
                <w:b/>
                <w:bCs/>
                <w:color w:val="auto"/>
                <w:kern w:val="0"/>
                <w:szCs w:val="21"/>
                <w:highlight w:val="none"/>
              </w:rPr>
              <w:t>3.3</w:t>
            </w:r>
          </w:p>
        </w:tc>
        <w:tc>
          <w:tcPr>
            <w:tcW w:w="1381" w:type="pct"/>
            <w:vAlign w:val="center"/>
          </w:tcPr>
          <w:p w14:paraId="619A8AB7">
            <w:pPr>
              <w:keepNext w:val="0"/>
              <w:keepLines w:val="0"/>
              <w:pageBreakBefore w:val="0"/>
              <w:widowControl/>
              <w:kinsoku/>
              <w:wordWrap/>
              <w:overflowPunct/>
              <w:topLinePunct w:val="0"/>
              <w:autoSpaceDE/>
              <w:autoSpaceDN/>
              <w:bidi w:val="0"/>
              <w:adjustRightInd/>
              <w:snapToGrid w:val="0"/>
              <w:spacing w:line="240" w:lineRule="auto"/>
              <w:contextualSpacing/>
              <w:jc w:val="center"/>
              <w:textAlignment w:val="auto"/>
              <w:rPr>
                <w:rFonts w:ascii="宋体" w:hAnsi="宋体"/>
                <w:b/>
                <w:bCs/>
                <w:color w:val="auto"/>
                <w:kern w:val="0"/>
                <w:szCs w:val="21"/>
                <w:highlight w:val="none"/>
              </w:rPr>
            </w:pPr>
            <w:r>
              <w:rPr>
                <w:rFonts w:hint="eastAsia" w:ascii="宋体" w:hAnsi="宋体"/>
                <w:b/>
                <w:bCs/>
                <w:color w:val="auto"/>
                <w:kern w:val="0"/>
                <w:szCs w:val="21"/>
                <w:highlight w:val="none"/>
                <w:lang w:eastAsia="zh-Hans"/>
              </w:rPr>
              <w:t>其他特定资格要求</w:t>
            </w:r>
          </w:p>
        </w:tc>
        <w:tc>
          <w:tcPr>
            <w:tcW w:w="3159" w:type="pct"/>
            <w:vAlign w:val="center"/>
          </w:tcPr>
          <w:p w14:paraId="00C88818">
            <w:pPr>
              <w:keepNext w:val="0"/>
              <w:keepLines w:val="0"/>
              <w:pageBreakBefore w:val="0"/>
              <w:widowControl/>
              <w:kinsoku/>
              <w:wordWrap/>
              <w:overflowPunct/>
              <w:topLinePunct w:val="0"/>
              <w:autoSpaceDE/>
              <w:autoSpaceDN/>
              <w:bidi w:val="0"/>
              <w:adjustRightInd/>
              <w:snapToGrid w:val="0"/>
              <w:spacing w:line="240" w:lineRule="auto"/>
              <w:contextualSpacing/>
              <w:textAlignment w:val="auto"/>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供应商具有建设主管部门颁发的特种工程</w:t>
            </w:r>
            <w:r>
              <w:rPr>
                <w:rFonts w:hint="eastAsia" w:ascii="宋体" w:hAnsi="宋体"/>
                <w:b/>
                <w:bCs/>
                <w:color w:val="auto"/>
                <w:kern w:val="0"/>
                <w:szCs w:val="21"/>
                <w:highlight w:val="none"/>
                <w:lang w:eastAsia="zh-CN"/>
              </w:rPr>
              <w:t>（</w:t>
            </w:r>
            <w:r>
              <w:rPr>
                <w:rFonts w:hint="eastAsia" w:ascii="宋体" w:hAnsi="宋体"/>
                <w:b/>
                <w:bCs/>
                <w:color w:val="auto"/>
                <w:kern w:val="0"/>
                <w:szCs w:val="21"/>
                <w:highlight w:val="none"/>
                <w:lang w:val="en-US" w:eastAsia="zh-CN"/>
              </w:rPr>
              <w:t>结构补强</w:t>
            </w:r>
            <w:r>
              <w:rPr>
                <w:rFonts w:hint="eastAsia" w:ascii="宋体" w:hAnsi="宋体"/>
                <w:b/>
                <w:bCs/>
                <w:color w:val="auto"/>
                <w:kern w:val="0"/>
                <w:szCs w:val="21"/>
                <w:highlight w:val="none"/>
                <w:lang w:eastAsia="zh-CN"/>
              </w:rPr>
              <w:t>）</w:t>
            </w:r>
            <w:r>
              <w:rPr>
                <w:rFonts w:hint="eastAsia" w:ascii="宋体" w:hAnsi="宋体"/>
                <w:b/>
                <w:bCs/>
                <w:color w:val="auto"/>
                <w:kern w:val="0"/>
                <w:szCs w:val="21"/>
                <w:highlight w:val="none"/>
                <w:lang w:eastAsia="zh-Hans"/>
              </w:rPr>
              <w:t>专业承包不分等级资质证书及《安全生产许可证》，提供有效期内的上述证书复印件并加盖供应商公章。</w:t>
            </w:r>
          </w:p>
        </w:tc>
      </w:tr>
    </w:tbl>
    <w:p w14:paraId="4C97F828">
      <w:pP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621" w:type="pct"/>
            <w:vAlign w:val="center"/>
          </w:tcPr>
          <w:p w14:paraId="1C55E833">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4621" w:type="pct"/>
          </w:tcPr>
          <w:p w14:paraId="6CC4C9FC">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kern w:val="0"/>
                <w:szCs w:val="21"/>
                <w:highlight w:val="none"/>
              </w:rPr>
            </w:pPr>
            <w:r>
              <w:rPr>
                <w:rFonts w:ascii="宋体" w:hAnsi="宋体"/>
                <w:color w:val="auto"/>
                <w:kern w:val="0"/>
                <w:szCs w:val="21"/>
                <w:highlight w:val="none"/>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4621" w:type="pct"/>
          </w:tcPr>
          <w:p w14:paraId="3EFD0B20">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kern w:val="0"/>
                <w:szCs w:val="21"/>
                <w:highlight w:val="none"/>
              </w:rPr>
            </w:pPr>
            <w:r>
              <w:rPr>
                <w:rFonts w:ascii="宋体" w:hAnsi="宋体"/>
                <w:color w:val="auto"/>
                <w:kern w:val="0"/>
                <w:szCs w:val="21"/>
                <w:highlight w:val="none"/>
                <w:lang w:eastAsia="zh-Hans"/>
              </w:rPr>
              <w:t>法人授权委托证明。(</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4621" w:type="pct"/>
          </w:tcPr>
          <w:p w14:paraId="0E2029D9">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spacing w:val="-4"/>
                <w:kern w:val="0"/>
                <w:szCs w:val="21"/>
                <w:highlight w:val="none"/>
              </w:rPr>
            </w:pP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函已提交并符合</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文件要求的，且</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有效期不少于</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文件中载明的</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4621" w:type="pct"/>
          </w:tcPr>
          <w:p w14:paraId="5DD8208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文件的签署、盖章符合</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4621" w:type="pct"/>
          </w:tcPr>
          <w:p w14:paraId="2F3E5FB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采购需求当中的</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条款满足要求。(若本项目无</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4621" w:type="pct"/>
          </w:tcPr>
          <w:p w14:paraId="5E0F444D">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4621" w:type="pct"/>
          </w:tcPr>
          <w:p w14:paraId="286E905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文件没有</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文件中规定的其它无效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条款的。</w:t>
            </w:r>
          </w:p>
        </w:tc>
      </w:tr>
    </w:tbl>
    <w:p w14:paraId="27319C77">
      <w:pPr>
        <w:pStyle w:val="74"/>
        <w:numPr>
          <w:ilvl w:val="0"/>
          <w:numId w:val="7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1433A020">
      <w:pPr>
        <w:pStyle w:val="74"/>
        <w:numPr>
          <w:ilvl w:val="0"/>
          <w:numId w:val="7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5D23DF82">
      <w:pPr>
        <w:pStyle w:val="74"/>
        <w:numPr>
          <w:ilvl w:val="0"/>
          <w:numId w:val="7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磋商小组不接受供应商主动提出的澄清、说明或补正。</w:t>
      </w:r>
    </w:p>
    <w:p w14:paraId="57E5F531">
      <w:pPr>
        <w:pStyle w:val="74"/>
        <w:numPr>
          <w:ilvl w:val="0"/>
          <w:numId w:val="7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磋商小组对供应商提交的澄清、说明或补正有疑问的，可以要求供应商进一步澄清、说明或补正。</w:t>
      </w:r>
    </w:p>
    <w:p w14:paraId="2BFC2C1F">
      <w:pPr>
        <w:pStyle w:val="74"/>
        <w:numPr>
          <w:ilvl w:val="0"/>
          <w:numId w:val="7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磋商</w:t>
      </w:r>
    </w:p>
    <w:p w14:paraId="583D6D6C">
      <w:pPr>
        <w:pStyle w:val="74"/>
        <w:numPr>
          <w:ilvl w:val="0"/>
          <w:numId w:val="77"/>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磋商小组所有成员应当集中与单一供应商分别进行磋商，并给予所有参加磋商的供应商平等的磋商机会。</w:t>
      </w:r>
    </w:p>
    <w:p w14:paraId="53AB354E">
      <w:pPr>
        <w:pStyle w:val="74"/>
        <w:numPr>
          <w:ilvl w:val="0"/>
          <w:numId w:val="77"/>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7"/>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对磋商文件作出的实质性变动是磋商文件的有效组成部分，磋商小组应当及时、同时通知所有参加磋商的供应商。</w:t>
      </w:r>
    </w:p>
    <w:p w14:paraId="4770717C">
      <w:pPr>
        <w:pStyle w:val="74"/>
        <w:numPr>
          <w:ilvl w:val="0"/>
          <w:numId w:val="77"/>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最后报价</w:t>
      </w:r>
    </w:p>
    <w:p w14:paraId="0BBFECD4">
      <w:pPr>
        <w:pStyle w:val="74"/>
        <w:numPr>
          <w:ilvl w:val="0"/>
          <w:numId w:val="78"/>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磋商结束后，磋商小组应当要求所有实质性响应的供应商在规定时间内提交最后报价。最后报价是供应商响应文件的有效组成部分。</w:t>
      </w:r>
    </w:p>
    <w:p w14:paraId="1E3B6B75">
      <w:pPr>
        <w:pStyle w:val="74"/>
        <w:numPr>
          <w:ilvl w:val="0"/>
          <w:numId w:val="78"/>
        </w:numPr>
        <w:snapToGrid w:val="0"/>
        <w:spacing w:line="360" w:lineRule="auto"/>
        <w:contextualSpacing/>
        <w:rPr>
          <w:rFonts w:hint="default" w:ascii="宋体" w:hAnsi="宋体" w:eastAsia="宋体"/>
          <w:color w:val="auto"/>
          <w:sz w:val="21"/>
          <w:szCs w:val="21"/>
          <w:highlight w:val="none"/>
          <w:lang w:eastAsia="zh-CN"/>
        </w:rPr>
      </w:pPr>
      <w:r>
        <w:rPr>
          <w:rFonts w:ascii="宋体" w:hAnsi="宋体" w:eastAsia="宋体"/>
          <w:color w:val="auto"/>
          <w:sz w:val="21"/>
          <w:szCs w:val="21"/>
          <w:highlight w:val="none"/>
        </w:rPr>
        <w:t>已提交响应文件的供应商，在提交最后报价之前，可以根据磋商情况退出磋商。</w:t>
      </w:r>
    </w:p>
    <w:p w14:paraId="0D9EFBE1">
      <w:pPr>
        <w:pStyle w:val="74"/>
        <w:numPr>
          <w:ilvl w:val="0"/>
          <w:numId w:val="78"/>
        </w:numPr>
        <w:snapToGrid w:val="0"/>
        <w:spacing w:line="360" w:lineRule="auto"/>
        <w:contextualSpacing/>
        <w:rPr>
          <w:rFonts w:hint="default"/>
          <w:color w:val="auto"/>
          <w:highlight w:val="none"/>
        </w:rPr>
      </w:pPr>
      <w:r>
        <w:rPr>
          <w:rFonts w:ascii="宋体" w:hAnsi="宋体" w:eastAsia="宋体"/>
          <w:color w:val="auto"/>
          <w:sz w:val="21"/>
          <w:szCs w:val="21"/>
          <w:highlight w:val="none"/>
        </w:rPr>
        <w:t>除法规规定的特殊性情形外，提交最后报价的供应商不得少于3家。</w:t>
      </w:r>
    </w:p>
    <w:p w14:paraId="7FCBC22A">
      <w:pPr>
        <w:pStyle w:val="74"/>
        <w:numPr>
          <w:ilvl w:val="0"/>
          <w:numId w:val="74"/>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544"/>
        <w:gridCol w:w="802"/>
        <w:gridCol w:w="6046"/>
      </w:tblGrid>
      <w:tr w14:paraId="6076E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1" w:type="pct"/>
            <w:vAlign w:val="center"/>
          </w:tcPr>
          <w:p w14:paraId="3ED76440">
            <w:pPr>
              <w:pStyle w:val="49"/>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序号</w:t>
            </w:r>
          </w:p>
        </w:tc>
        <w:tc>
          <w:tcPr>
            <w:tcW w:w="831" w:type="pct"/>
            <w:vAlign w:val="center"/>
          </w:tcPr>
          <w:p w14:paraId="40114935">
            <w:pPr>
              <w:pStyle w:val="49"/>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评分内容</w:t>
            </w:r>
          </w:p>
        </w:tc>
        <w:tc>
          <w:tcPr>
            <w:tcW w:w="431" w:type="pct"/>
            <w:vAlign w:val="center"/>
          </w:tcPr>
          <w:p w14:paraId="44E556C9">
            <w:pPr>
              <w:pStyle w:val="49"/>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分值</w:t>
            </w:r>
          </w:p>
        </w:tc>
        <w:tc>
          <w:tcPr>
            <w:tcW w:w="3255" w:type="pct"/>
            <w:vAlign w:val="center"/>
          </w:tcPr>
          <w:p w14:paraId="41839871">
            <w:pPr>
              <w:pStyle w:val="49"/>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评审标准</w:t>
            </w:r>
          </w:p>
        </w:tc>
      </w:tr>
      <w:tr w14:paraId="5E915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11209214">
            <w:pPr>
              <w:pStyle w:val="49"/>
              <w:spacing w:after="62" w:afterLines="20" w:line="440" w:lineRule="exact"/>
              <w:ind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商务评审细则（</w:t>
            </w:r>
            <w:r>
              <w:rPr>
                <w:rFonts w:hint="eastAsia" w:asciiTheme="minorEastAsia" w:hAnsiTheme="minorEastAsia" w:eastAsiaTheme="minorEastAsia" w:cstheme="minorEastAsia"/>
                <w:b/>
                <w:color w:val="auto"/>
                <w:sz w:val="21"/>
                <w:szCs w:val="21"/>
                <w:highlight w:val="none"/>
                <w:lang w:val="en-US" w:eastAsia="zh-CN"/>
              </w:rPr>
              <w:t>15</w:t>
            </w:r>
            <w:r>
              <w:rPr>
                <w:rFonts w:hint="eastAsia" w:asciiTheme="minorEastAsia" w:hAnsiTheme="minorEastAsia" w:eastAsiaTheme="minorEastAsia" w:cstheme="minorEastAsia"/>
                <w:b/>
                <w:color w:val="auto"/>
                <w:sz w:val="21"/>
                <w:szCs w:val="21"/>
                <w:highlight w:val="none"/>
              </w:rPr>
              <w:t>分）</w:t>
            </w:r>
          </w:p>
        </w:tc>
      </w:tr>
      <w:tr w14:paraId="3341E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1" w:type="pct"/>
            <w:vAlign w:val="center"/>
          </w:tcPr>
          <w:p w14:paraId="15594C07">
            <w:pPr>
              <w:spacing w:before="31" w:beforeLines="10" w:after="93" w:afterLines="30" w:line="440" w:lineRule="exact"/>
              <w:jc w:val="center"/>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val="en-US" w:eastAsia="zh-CN"/>
              </w:rPr>
              <w:t>1</w:t>
            </w:r>
          </w:p>
        </w:tc>
        <w:tc>
          <w:tcPr>
            <w:tcW w:w="831" w:type="pct"/>
            <w:vAlign w:val="center"/>
          </w:tcPr>
          <w:p w14:paraId="0EA484EE">
            <w:pPr>
              <w:spacing w:before="31" w:beforeLines="10" w:after="30" w:line="440" w:lineRule="exact"/>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rPr>
              <w:t>业绩情况</w:t>
            </w:r>
          </w:p>
        </w:tc>
        <w:tc>
          <w:tcPr>
            <w:tcW w:w="431" w:type="pct"/>
            <w:vAlign w:val="center"/>
          </w:tcPr>
          <w:p w14:paraId="345A25AE">
            <w:pPr>
              <w:widowControl/>
              <w:spacing w:before="31" w:beforeLines="10" w:after="30" w:line="440" w:lineRule="exact"/>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分</w:t>
            </w:r>
          </w:p>
        </w:tc>
        <w:tc>
          <w:tcPr>
            <w:tcW w:w="3255" w:type="pct"/>
            <w:vAlign w:val="center"/>
          </w:tcPr>
          <w:p w14:paraId="51149E17">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w:t>
            </w:r>
            <w:bookmarkStart w:id="46" w:name="OLE_LINK6"/>
            <w:r>
              <w:rPr>
                <w:rFonts w:hint="eastAsia" w:asciiTheme="minorEastAsia" w:hAnsiTheme="minorEastAsia" w:eastAsiaTheme="minorEastAsia" w:cstheme="minorEastAsia"/>
                <w:color w:val="auto"/>
                <w:szCs w:val="21"/>
                <w:highlight w:val="none"/>
              </w:rPr>
              <w:t>应商具有</w:t>
            </w:r>
            <w:r>
              <w:rPr>
                <w:rFonts w:hint="eastAsia" w:asciiTheme="minorEastAsia" w:hAnsiTheme="minorEastAsia" w:eastAsiaTheme="minorEastAsia" w:cstheme="minorEastAsia"/>
                <w:color w:val="auto"/>
                <w:szCs w:val="21"/>
                <w:highlight w:val="none"/>
                <w:lang w:val="en-US" w:eastAsia="zh-CN"/>
              </w:rPr>
              <w:t>的建筑结构补强或加固</w:t>
            </w:r>
            <w:r>
              <w:rPr>
                <w:rFonts w:hint="eastAsia" w:asciiTheme="minorEastAsia" w:hAnsiTheme="minorEastAsia" w:eastAsiaTheme="minorEastAsia" w:cstheme="minorEastAsia"/>
                <w:color w:val="auto"/>
                <w:szCs w:val="21"/>
                <w:highlight w:val="none"/>
              </w:rPr>
              <w:t>类项目业绩</w:t>
            </w:r>
            <w:bookmarkEnd w:id="46"/>
            <w:r>
              <w:rPr>
                <w:rFonts w:hint="eastAsia" w:asciiTheme="minorEastAsia" w:hAnsiTheme="minorEastAsia" w:eastAsiaTheme="minorEastAsia" w:cstheme="minorEastAsia"/>
                <w:color w:val="auto"/>
                <w:szCs w:val="21"/>
                <w:highlight w:val="none"/>
              </w:rPr>
              <w:t>进行评审，每提供一项得</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rPr>
              <w:t>分。</w:t>
            </w:r>
          </w:p>
          <w:p w14:paraId="5CD3DCA5">
            <w:pPr>
              <w:spacing w:before="31" w:beforeLines="10" w:after="30" w:line="440" w:lineRule="exact"/>
              <w:rPr>
                <w:rFonts w:hint="eastAsia" w:asciiTheme="minorEastAsia" w:hAnsiTheme="minorEastAsia" w:eastAsiaTheme="minorEastAsia" w:cstheme="minorEastAsia"/>
                <w:b/>
                <w:bCs/>
                <w:color w:val="auto"/>
                <w:szCs w:val="21"/>
                <w:highlight w:val="none"/>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090CE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481" w:type="pct"/>
            <w:vAlign w:val="center"/>
          </w:tcPr>
          <w:p w14:paraId="5569262F">
            <w:pPr>
              <w:spacing w:before="31" w:beforeLines="10" w:after="93" w:afterLines="30" w:line="440" w:lineRule="exact"/>
              <w:jc w:val="center"/>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lang w:val="en-US" w:eastAsia="zh-CN"/>
              </w:rPr>
              <w:t>2</w:t>
            </w:r>
          </w:p>
        </w:tc>
        <w:tc>
          <w:tcPr>
            <w:tcW w:w="831" w:type="pct"/>
            <w:vAlign w:val="center"/>
          </w:tcPr>
          <w:p w14:paraId="5DFA9E14">
            <w:pPr>
              <w:spacing w:before="31" w:beforeLines="10" w:after="30" w:line="440" w:lineRule="exact"/>
              <w:jc w:val="center"/>
              <w:rPr>
                <w:rFonts w:hint="eastAsia" w:asciiTheme="minorEastAsia" w:hAnsiTheme="minorEastAsia" w:eastAsiaTheme="minorEastAsia" w:cstheme="minorEastAsia"/>
                <w:bCs/>
                <w:color w:val="auto"/>
                <w:szCs w:val="21"/>
                <w:highlight w:val="none"/>
                <w:lang w:val="en-US" w:eastAsia="zh-CN"/>
              </w:rPr>
            </w:pPr>
            <w:r>
              <w:rPr>
                <w:rFonts w:hint="eastAsia" w:asciiTheme="minorEastAsia" w:hAnsiTheme="minorEastAsia" w:eastAsiaTheme="minorEastAsia" w:cstheme="minorEastAsia"/>
                <w:bCs/>
                <w:color w:val="auto"/>
                <w:szCs w:val="21"/>
                <w:highlight w:val="none"/>
                <w:lang w:val="en-US" w:eastAsia="zh-CN"/>
              </w:rPr>
              <w:t>拟投入本项目人员情况</w:t>
            </w:r>
          </w:p>
        </w:tc>
        <w:tc>
          <w:tcPr>
            <w:tcW w:w="431" w:type="pct"/>
            <w:vAlign w:val="center"/>
          </w:tcPr>
          <w:p w14:paraId="651644DC">
            <w:pPr>
              <w:widowControl/>
              <w:spacing w:before="31" w:beforeLines="10" w:after="93" w:afterLines="30" w:line="440" w:lineRule="exact"/>
              <w:jc w:val="center"/>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lang w:val="en-US" w:eastAsia="zh-CN"/>
              </w:rPr>
              <w:t>4分</w:t>
            </w:r>
          </w:p>
        </w:tc>
        <w:tc>
          <w:tcPr>
            <w:tcW w:w="3255" w:type="pct"/>
            <w:vAlign w:val="center"/>
          </w:tcPr>
          <w:p w14:paraId="5C023D4E">
            <w:pPr>
              <w:spacing w:before="31" w:beforeLines="10" w:after="30" w:line="440" w:lineRule="exact"/>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供应商拟投入本项目服务人员具有</w:t>
            </w:r>
            <w:r>
              <w:rPr>
                <w:rFonts w:hint="eastAsia" w:asciiTheme="minorEastAsia" w:hAnsiTheme="minorEastAsia" w:eastAsiaTheme="minorEastAsia" w:cstheme="minorEastAsia"/>
                <w:color w:val="auto"/>
                <w:highlight w:val="none"/>
                <w:lang w:val="en-US" w:eastAsia="zh-CN"/>
              </w:rPr>
              <w:t>行政主管部门颁发的</w:t>
            </w:r>
            <w:r>
              <w:rPr>
                <w:rFonts w:hint="eastAsia" w:asciiTheme="minorEastAsia" w:hAnsiTheme="minorEastAsia" w:eastAsiaTheme="minorEastAsia" w:cstheme="minorEastAsia"/>
                <w:color w:val="auto"/>
                <w:highlight w:val="none"/>
              </w:rPr>
              <w:t>中级或以上</w:t>
            </w:r>
            <w:r>
              <w:rPr>
                <w:rFonts w:hint="eastAsia" w:asciiTheme="minorEastAsia" w:hAnsiTheme="minorEastAsia" w:eastAsiaTheme="minorEastAsia" w:cstheme="minorEastAsia"/>
                <w:color w:val="auto"/>
                <w:highlight w:val="none"/>
                <w:lang w:val="en-US" w:eastAsia="zh-CN"/>
              </w:rPr>
              <w:t>建设工程</w:t>
            </w:r>
            <w:r>
              <w:rPr>
                <w:rFonts w:hint="eastAsia" w:asciiTheme="minorEastAsia" w:hAnsiTheme="minorEastAsia" w:eastAsiaTheme="minorEastAsia" w:cstheme="minorEastAsia"/>
                <w:color w:val="auto"/>
                <w:highlight w:val="none"/>
              </w:rPr>
              <w:t>类职称的，每提供1个得</w:t>
            </w: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分，本项最高得</w:t>
            </w: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分；</w:t>
            </w:r>
          </w:p>
          <w:p w14:paraId="518D934B">
            <w:pPr>
              <w:spacing w:before="31" w:beforeLines="10" w:after="30" w:line="440" w:lineRule="exact"/>
              <w:rPr>
                <w:rFonts w:hint="eastAsia" w:asciiTheme="minorEastAsia" w:hAnsiTheme="minorEastAsia" w:eastAsiaTheme="minorEastAsia" w:cstheme="minorEastAsia"/>
                <w:b/>
                <w:bCs/>
                <w:color w:val="auto"/>
                <w:szCs w:val="21"/>
                <w:highlight w:val="none"/>
                <w:u w:val="single"/>
              </w:rPr>
            </w:pPr>
            <w:r>
              <w:rPr>
                <w:rFonts w:hint="eastAsia" w:asciiTheme="minorEastAsia" w:hAnsiTheme="minorEastAsia" w:eastAsiaTheme="minorEastAsia" w:cstheme="minorEastAsia"/>
                <w:b/>
                <w:bCs/>
                <w:color w:val="auto"/>
                <w:highlight w:val="none"/>
                <w:u w:val="single"/>
              </w:rPr>
              <w:t>注：须提供人员相关证书复印件及供应商为其缴纳的开标前三个月(含开标当月)任意一个月社保证明材料复印件并加盖供应商公章，提供不完整不得分。</w:t>
            </w:r>
          </w:p>
        </w:tc>
      </w:tr>
      <w:tr w14:paraId="4C914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481" w:type="pct"/>
            <w:vAlign w:val="center"/>
          </w:tcPr>
          <w:p w14:paraId="1ACD1601">
            <w:pPr>
              <w:spacing w:before="31" w:beforeLines="10" w:after="93" w:afterLines="30" w:line="440" w:lineRule="exact"/>
              <w:jc w:val="center"/>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val="en-US" w:eastAsia="zh-CN"/>
              </w:rPr>
              <w:t>3</w:t>
            </w:r>
          </w:p>
        </w:tc>
        <w:tc>
          <w:tcPr>
            <w:tcW w:w="831" w:type="pct"/>
            <w:vAlign w:val="center"/>
          </w:tcPr>
          <w:p w14:paraId="72DA7D25">
            <w:pPr>
              <w:spacing w:before="31" w:beforeLines="10" w:after="30" w:line="44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Cs/>
                <w:color w:val="auto"/>
                <w:szCs w:val="21"/>
                <w:highlight w:val="none"/>
              </w:rPr>
              <w:t>服务响应时间</w:t>
            </w:r>
          </w:p>
        </w:tc>
        <w:tc>
          <w:tcPr>
            <w:tcW w:w="431" w:type="pct"/>
            <w:vAlign w:val="center"/>
          </w:tcPr>
          <w:p w14:paraId="7CF7573E">
            <w:pPr>
              <w:widowControl/>
              <w:spacing w:before="31" w:beforeLines="10" w:after="93" w:afterLines="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255" w:type="pct"/>
            <w:vAlign w:val="center"/>
          </w:tcPr>
          <w:p w14:paraId="5BB70DD6">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1EC95512">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085D91EC">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5BD557EE">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2A8F4695">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4、未提供服务响应承诺书或其他情形的，</w:t>
            </w:r>
            <w:r>
              <w:rPr>
                <w:rFonts w:hint="eastAsia" w:asciiTheme="minorEastAsia" w:hAnsiTheme="minorEastAsia" w:eastAsiaTheme="minorEastAsia" w:cstheme="minorEastAsia"/>
                <w:bCs/>
                <w:color w:val="auto"/>
                <w:szCs w:val="21"/>
                <w:highlight w:val="none"/>
              </w:rPr>
              <w:t>不得分。</w:t>
            </w:r>
          </w:p>
          <w:p w14:paraId="26415223">
            <w:pPr>
              <w:spacing w:before="31" w:beforeLines="10" w:after="30" w:line="440" w:lineRule="exact"/>
              <w:rPr>
                <w:rFonts w:hint="eastAsia" w:asciiTheme="minorEastAsia" w:hAnsiTheme="minorEastAsia" w:eastAsiaTheme="minorEastAsia" w:cstheme="minorEastAsia"/>
                <w:b/>
                <w:color w:val="auto"/>
                <w:szCs w:val="21"/>
                <w:highlight w:val="none"/>
                <w:u w:val="single"/>
              </w:rPr>
            </w:pPr>
            <w:r>
              <w:rPr>
                <w:rFonts w:hint="eastAsia" w:asciiTheme="minorEastAsia" w:hAnsiTheme="minorEastAsia" w:eastAsiaTheme="minorEastAsia" w:cstheme="minorEastAsia"/>
                <w:b/>
                <w:bCs/>
                <w:color w:val="auto"/>
                <w:szCs w:val="21"/>
                <w:highlight w:val="none"/>
                <w:u w:val="single"/>
              </w:rPr>
              <w:t>注：供应商须提供服务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格式自拟</w:t>
            </w:r>
            <w:r>
              <w:rPr>
                <w:rFonts w:hint="eastAsia" w:asciiTheme="minorEastAsia" w:hAnsiTheme="minorEastAsia" w:eastAsiaTheme="minorEastAsia" w:cstheme="minorEastAsia"/>
                <w:b/>
                <w:bCs/>
                <w:color w:val="auto"/>
                <w:szCs w:val="21"/>
                <w:highlight w:val="none"/>
                <w:u w:val="single"/>
              </w:rPr>
              <w:t>。</w:t>
            </w:r>
          </w:p>
        </w:tc>
      </w:tr>
      <w:tr w14:paraId="08D39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7AEBEECC">
            <w:pPr>
              <w:pStyle w:val="49"/>
              <w:spacing w:after="62" w:afterLines="20" w:line="440" w:lineRule="exact"/>
              <w:ind w:firstLine="0" w:firstLineChars="0"/>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color w:val="auto"/>
                <w:sz w:val="21"/>
                <w:szCs w:val="21"/>
                <w:highlight w:val="none"/>
              </w:rPr>
              <w:t>技术评审细则（</w:t>
            </w:r>
            <w:r>
              <w:rPr>
                <w:rFonts w:hint="eastAsia" w:asciiTheme="minorEastAsia" w:hAnsiTheme="minorEastAsia" w:eastAsiaTheme="minorEastAsia" w:cstheme="minorEastAsia"/>
                <w:b/>
                <w:color w:val="auto"/>
                <w:sz w:val="21"/>
                <w:szCs w:val="21"/>
                <w:highlight w:val="none"/>
                <w:lang w:val="en-US" w:eastAsia="zh-CN"/>
              </w:rPr>
              <w:t>55</w:t>
            </w:r>
            <w:r>
              <w:rPr>
                <w:rFonts w:hint="eastAsia" w:asciiTheme="minorEastAsia" w:hAnsiTheme="minorEastAsia" w:eastAsiaTheme="minorEastAsia" w:cstheme="minorEastAsia"/>
                <w:b/>
                <w:color w:val="auto"/>
                <w:sz w:val="21"/>
                <w:szCs w:val="21"/>
                <w:highlight w:val="none"/>
              </w:rPr>
              <w:t>分）</w:t>
            </w:r>
          </w:p>
        </w:tc>
      </w:tr>
      <w:tr w14:paraId="4160B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481" w:type="pct"/>
            <w:vAlign w:val="center"/>
          </w:tcPr>
          <w:p w14:paraId="4BA1BC28">
            <w:pPr>
              <w:spacing w:before="31" w:beforeLines="10" w:after="93" w:afterLines="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831" w:type="pct"/>
            <w:vAlign w:val="center"/>
          </w:tcPr>
          <w:p w14:paraId="61E913C4">
            <w:pPr>
              <w:spacing w:before="31" w:beforeLines="10" w:after="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bidi="ar"/>
              </w:rPr>
              <w:t>项目总体方案</w:t>
            </w:r>
          </w:p>
        </w:tc>
        <w:tc>
          <w:tcPr>
            <w:tcW w:w="431" w:type="pct"/>
            <w:vAlign w:val="center"/>
          </w:tcPr>
          <w:p w14:paraId="3AAB7EAD">
            <w:pPr>
              <w:widowControl/>
              <w:spacing w:before="31" w:beforeLines="10" w:after="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bidi="ar"/>
              </w:rPr>
              <w:t>15分</w:t>
            </w:r>
          </w:p>
        </w:tc>
        <w:tc>
          <w:tcPr>
            <w:tcW w:w="3255" w:type="pct"/>
            <w:vAlign w:val="center"/>
          </w:tcPr>
          <w:p w14:paraId="4AA0D308">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1BA62C56">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1、</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具有很强的针对性的，</w:t>
            </w:r>
            <w:r>
              <w:rPr>
                <w:rFonts w:hint="eastAsia" w:asciiTheme="minorEastAsia" w:hAnsiTheme="minorEastAsia" w:eastAsiaTheme="minorEastAsia" w:cstheme="minorEastAsia"/>
                <w:color w:val="auto"/>
                <w:highlight w:val="none"/>
                <w:lang w:bidi="ar"/>
              </w:rPr>
              <w:t>得15分；</w:t>
            </w:r>
          </w:p>
          <w:p w14:paraId="2F47BCD5">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2、</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及施工部署科学有序，项目总体方案设计与采购需求相适应，具有较强针对性的</w:t>
            </w:r>
            <w:r>
              <w:rPr>
                <w:rFonts w:hint="eastAsia" w:asciiTheme="minorEastAsia" w:hAnsiTheme="minorEastAsia" w:eastAsiaTheme="minorEastAsia" w:cstheme="minorEastAsia"/>
                <w:color w:val="auto"/>
                <w:highlight w:val="none"/>
                <w:lang w:bidi="ar"/>
              </w:rPr>
              <w:t>，得10分；</w:t>
            </w:r>
          </w:p>
          <w:p w14:paraId="224EB9AA">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3、</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及施工部署较为有序，项目总体方案设计针对性一般的</w:t>
            </w:r>
            <w:r>
              <w:rPr>
                <w:rFonts w:hint="eastAsia" w:asciiTheme="minorEastAsia" w:hAnsiTheme="minorEastAsia" w:eastAsiaTheme="minorEastAsia" w:cstheme="minorEastAsia"/>
                <w:color w:val="auto"/>
                <w:highlight w:val="none"/>
                <w:lang w:bidi="ar"/>
              </w:rPr>
              <w:t>，得5分；</w:t>
            </w:r>
          </w:p>
          <w:p w14:paraId="532D94ED">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4、提出的项目总体方案不完整，未结合本项目实际的</w:t>
            </w:r>
            <w:r>
              <w:rPr>
                <w:rFonts w:hint="eastAsia" w:asciiTheme="minorEastAsia" w:hAnsiTheme="minorEastAsia" w:eastAsiaTheme="minorEastAsia" w:cstheme="minorEastAsia"/>
                <w:color w:val="auto"/>
                <w:highlight w:val="none"/>
                <w:lang w:bidi="ar"/>
              </w:rPr>
              <w:t>，得1分；</w:t>
            </w:r>
          </w:p>
          <w:p w14:paraId="0FF9D37A">
            <w:pPr>
              <w:spacing w:before="31" w:beforeLines="10" w:after="30" w:line="440" w:lineRule="exact"/>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未提供对应方案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75FD4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81" w:type="pct"/>
            <w:vAlign w:val="center"/>
          </w:tcPr>
          <w:p w14:paraId="7DBA528C">
            <w:pPr>
              <w:spacing w:before="31" w:beforeLines="10" w:after="93" w:afterLines="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831" w:type="pct"/>
            <w:vAlign w:val="center"/>
          </w:tcPr>
          <w:p w14:paraId="115C7534">
            <w:pPr>
              <w:spacing w:before="31" w:beforeLines="10" w:after="30" w:line="440" w:lineRule="exact"/>
              <w:jc w:val="center"/>
              <w:rPr>
                <w:rFonts w:hint="eastAsia" w:asciiTheme="minorEastAsia" w:hAnsiTheme="minorEastAsia" w:eastAsiaTheme="minorEastAsia" w:cstheme="minorEastAsia"/>
                <w:color w:val="auto"/>
                <w:szCs w:val="21"/>
                <w:highlight w:val="none"/>
              </w:rPr>
            </w:pPr>
            <w:bookmarkStart w:id="47" w:name="OLE_LINK18"/>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bookmarkEnd w:id="47"/>
          </w:p>
        </w:tc>
        <w:tc>
          <w:tcPr>
            <w:tcW w:w="431" w:type="pct"/>
            <w:vAlign w:val="center"/>
          </w:tcPr>
          <w:p w14:paraId="67151773">
            <w:pPr>
              <w:widowControl/>
              <w:spacing w:before="31" w:beforeLines="10" w:after="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10分</w:t>
            </w:r>
          </w:p>
        </w:tc>
        <w:tc>
          <w:tcPr>
            <w:tcW w:w="3255" w:type="pct"/>
            <w:vAlign w:val="center"/>
          </w:tcPr>
          <w:p w14:paraId="41A94C85">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233F3F08">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rPr>
              <w:t>得10分；</w:t>
            </w:r>
          </w:p>
          <w:p w14:paraId="505AC826">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3F5B8574">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00089F1C">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6A5541BE">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未提供对应方案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4EA40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81" w:type="pct"/>
            <w:vAlign w:val="center"/>
          </w:tcPr>
          <w:p w14:paraId="17A977BB">
            <w:pPr>
              <w:spacing w:before="31" w:beforeLines="10" w:after="93" w:afterLines="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831" w:type="pct"/>
            <w:vAlign w:val="center"/>
          </w:tcPr>
          <w:p w14:paraId="40CF425C">
            <w:pPr>
              <w:spacing w:before="31" w:beforeLines="10" w:after="30" w:line="440" w:lineRule="exact"/>
              <w:jc w:val="center"/>
              <w:rPr>
                <w:rFonts w:hint="eastAsia" w:asciiTheme="minorEastAsia" w:hAnsiTheme="minorEastAsia" w:eastAsiaTheme="minorEastAsia" w:cstheme="minorEastAsia"/>
                <w:bCs/>
                <w:color w:val="auto"/>
                <w:szCs w:val="21"/>
                <w:highlight w:val="none"/>
              </w:rPr>
            </w:pPr>
            <w:bookmarkStart w:id="48" w:name="OLE_LINK19"/>
            <w:r>
              <w:rPr>
                <w:rFonts w:hint="eastAsia" w:asciiTheme="minorEastAsia" w:hAnsiTheme="minorEastAsia" w:eastAsiaTheme="minorEastAsia" w:cstheme="minorEastAsia"/>
                <w:bCs/>
                <w:color w:val="auto"/>
                <w:highlight w:val="none"/>
                <w:lang w:bidi="ar"/>
              </w:rPr>
              <w:t>质量保证方案</w:t>
            </w:r>
            <w:bookmarkEnd w:id="48"/>
          </w:p>
        </w:tc>
        <w:tc>
          <w:tcPr>
            <w:tcW w:w="431" w:type="pct"/>
            <w:vAlign w:val="center"/>
          </w:tcPr>
          <w:p w14:paraId="5C7B36C0">
            <w:pPr>
              <w:widowControl/>
              <w:spacing w:before="31" w:beforeLines="10" w:after="30" w:line="440" w:lineRule="exact"/>
              <w:jc w:val="center"/>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color w:val="auto"/>
                <w:highlight w:val="none"/>
                <w:lang w:bidi="ar"/>
              </w:rPr>
              <w:t>10分</w:t>
            </w:r>
          </w:p>
        </w:tc>
        <w:tc>
          <w:tcPr>
            <w:tcW w:w="3255" w:type="pct"/>
            <w:vAlign w:val="center"/>
          </w:tcPr>
          <w:p w14:paraId="23759BF4">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根据供应商提供质量保证措施方案（包括但不限于质量目标、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53CE9150">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1、</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kern w:val="0"/>
                <w:highlight w:val="none"/>
                <w:lang w:bidi="ar"/>
              </w:rPr>
              <w:t>得10分；</w:t>
            </w:r>
          </w:p>
          <w:p w14:paraId="63A3D3EA">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2、</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3D21E3B5">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3、</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5319367B">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4、</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593D4340">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未提供对应方案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2728F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1" w:type="pct"/>
            <w:vAlign w:val="center"/>
          </w:tcPr>
          <w:p w14:paraId="04BCBC59">
            <w:pPr>
              <w:spacing w:before="31" w:beforeLines="10" w:after="93" w:afterLines="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831" w:type="pct"/>
            <w:vAlign w:val="center"/>
          </w:tcPr>
          <w:p w14:paraId="63700F6B">
            <w:pPr>
              <w:spacing w:before="31" w:beforeLines="10" w:after="30" w:line="440" w:lineRule="exact"/>
              <w:jc w:val="center"/>
              <w:rPr>
                <w:rFonts w:hint="eastAsia" w:asciiTheme="minorEastAsia" w:hAnsiTheme="minorEastAsia" w:eastAsiaTheme="minorEastAsia" w:cstheme="minorEastAsia"/>
                <w:bCs/>
                <w:color w:val="auto"/>
                <w:szCs w:val="21"/>
                <w:highlight w:val="none"/>
                <w:lang w:eastAsia="zh-CN"/>
              </w:rPr>
            </w:pPr>
            <w:bookmarkStart w:id="49" w:name="OLE_LINK20"/>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bookmarkEnd w:id="49"/>
          </w:p>
        </w:tc>
        <w:tc>
          <w:tcPr>
            <w:tcW w:w="431" w:type="pct"/>
            <w:vAlign w:val="center"/>
          </w:tcPr>
          <w:p w14:paraId="510FE604">
            <w:pPr>
              <w:widowControl/>
              <w:spacing w:before="31" w:beforeLines="10" w:after="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bidi="ar"/>
              </w:rPr>
              <w:t>10分</w:t>
            </w:r>
          </w:p>
        </w:tc>
        <w:tc>
          <w:tcPr>
            <w:tcW w:w="3255" w:type="pct"/>
            <w:vAlign w:val="center"/>
          </w:tcPr>
          <w:p w14:paraId="4220BA29">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0D53B3A9">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1、安全文明措施科学具体，能够切实保障项目实施中的生产安全和文明施工需求，环境保护措施全面且可行性强，施工场地恢复方案完善高效，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lang w:val="en-US" w:eastAsia="zh-CN" w:bidi="ar"/>
              </w:rPr>
              <w:t>得10分；</w:t>
            </w:r>
          </w:p>
          <w:p w14:paraId="43026231">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2、安全文明措施具体，能够响应项目实施中的生产安全和文明施工需求，环境保护措施全面且可行性较强，施工场地恢复方案完善，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6C030E13">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3、安全文明措施一般，基本满足项目实施中的生产安全和文明施工需求，环境保护措施较为全面，施工场地恢复方案一般，基本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49837FF9">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4、安全文明措施不完整，对应的安全生产、文明施工、环境保护及施工场地恢复方案存在缺漏，难以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733764A8">
            <w:pPr>
              <w:spacing w:before="31" w:beforeLines="10" w:after="3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未提供对应</w:t>
            </w:r>
            <w:r>
              <w:rPr>
                <w:rFonts w:hint="eastAsia" w:asciiTheme="minorEastAsia" w:hAnsiTheme="minorEastAsia" w:eastAsiaTheme="minorEastAsia" w:cstheme="minorEastAsia"/>
                <w:color w:val="auto"/>
                <w:highlight w:val="none"/>
                <w:lang w:val="en-US" w:eastAsia="zh-CN" w:bidi="ar"/>
              </w:rPr>
              <w:t>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6445E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1" w:type="pct"/>
            <w:vAlign w:val="center"/>
          </w:tcPr>
          <w:p w14:paraId="1E070610">
            <w:pPr>
              <w:spacing w:before="31" w:beforeLines="10" w:after="93" w:afterLines="30" w:line="44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831" w:type="pct"/>
            <w:vAlign w:val="center"/>
          </w:tcPr>
          <w:p w14:paraId="2A9CF88E">
            <w:pPr>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应急处理方案</w:t>
            </w:r>
          </w:p>
        </w:tc>
        <w:tc>
          <w:tcPr>
            <w:tcW w:w="431" w:type="pct"/>
            <w:vAlign w:val="center"/>
          </w:tcPr>
          <w:p w14:paraId="74530F1B">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10分</w:t>
            </w:r>
          </w:p>
        </w:tc>
        <w:tc>
          <w:tcPr>
            <w:tcW w:w="3255" w:type="pct"/>
            <w:vAlign w:val="center"/>
          </w:tcPr>
          <w:p w14:paraId="6BE18739">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根据供应商针对本工程特点建立完善的应急预案突发事件，如台风、暴雨等天气影响等特殊情况的应急工程保障措施、应急服务响应速度、应急设备保障、人员配合等方案及实施经验进行评审：</w:t>
            </w:r>
          </w:p>
          <w:p w14:paraId="153F44A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1、</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的，得10分；</w:t>
            </w:r>
          </w:p>
          <w:p w14:paraId="5EA18C08">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2、</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的，得7分；</w:t>
            </w:r>
          </w:p>
          <w:p w14:paraId="7A1606F8">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3、</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的，得4分；</w:t>
            </w:r>
          </w:p>
          <w:p w14:paraId="2DC8DBF0">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4、</w:t>
            </w:r>
            <w:r>
              <w:rPr>
                <w:rFonts w:hint="eastAsia" w:asciiTheme="minorEastAsia" w:hAnsiTheme="minorEastAsia" w:eastAsiaTheme="minorEastAsia" w:cstheme="minorEastAsia"/>
                <w:color w:val="auto"/>
                <w:sz w:val="21"/>
                <w:szCs w:val="22"/>
                <w:highlight w:val="none"/>
              </w:rPr>
              <w:t>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w:t>
            </w:r>
            <w:r>
              <w:rPr>
                <w:rFonts w:hint="eastAsia" w:asciiTheme="minorEastAsia" w:hAnsiTheme="minorEastAsia" w:eastAsiaTheme="minorEastAsia" w:cstheme="minorEastAsia"/>
                <w:color w:val="auto"/>
                <w:sz w:val="21"/>
                <w:szCs w:val="22"/>
                <w:highlight w:val="none"/>
              </w:rPr>
              <w:t>的，得1分；</w:t>
            </w:r>
          </w:p>
          <w:p w14:paraId="7885558C">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5、</w:t>
            </w:r>
            <w:r>
              <w:rPr>
                <w:rFonts w:hint="eastAsia" w:asciiTheme="minorEastAsia" w:hAnsiTheme="minorEastAsia" w:eastAsiaTheme="minorEastAsia" w:cstheme="minorEastAsia"/>
                <w:color w:val="auto"/>
                <w:sz w:val="21"/>
                <w:szCs w:val="22"/>
                <w:highlight w:val="none"/>
              </w:rPr>
              <w:t>未提供对应方案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tbl>
    <w:p w14:paraId="171BD6D7">
      <w:pPr>
        <w:pStyle w:val="74"/>
        <w:outlineLvl w:val="3"/>
        <w:rPr>
          <w:rFonts w:hint="default"/>
          <w:b/>
          <w:color w:val="auto"/>
          <w:sz w:val="24"/>
          <w:highlight w:val="none"/>
        </w:rPr>
      </w:pPr>
    </w:p>
    <w:p w14:paraId="47738C6C">
      <w:pPr>
        <w:pStyle w:val="74"/>
        <w:numPr>
          <w:ilvl w:val="0"/>
          <w:numId w:val="7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21AD6891">
      <w:pPr>
        <w:pStyle w:val="74"/>
        <w:snapToGrid w:val="0"/>
        <w:spacing w:after="156"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4941C0B5">
      <w:pPr>
        <w:pStyle w:val="74"/>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评审期间，供应商没有按磋商小组的要求提交法定代表人或其委托代理人签字的澄清、说明、补正或改变了响应文件的实质性内容的。</w:t>
      </w:r>
    </w:p>
    <w:p w14:paraId="7A8ACE92">
      <w:pPr>
        <w:pStyle w:val="74"/>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3A23A9AE">
      <w:pPr>
        <w:pStyle w:val="74"/>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05314EC2">
      <w:pPr>
        <w:pStyle w:val="74"/>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供应商对采购人、采购代理机构、磋商小组及其工作人员施加影响，有碍招标公平、公正的。</w:t>
      </w:r>
    </w:p>
    <w:p w14:paraId="4FA71416">
      <w:pPr>
        <w:pStyle w:val="74"/>
        <w:numPr>
          <w:ilvl w:val="0"/>
          <w:numId w:val="7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7BA5EE4">
      <w:pPr>
        <w:pStyle w:val="74"/>
        <w:numPr>
          <w:ilvl w:val="0"/>
          <w:numId w:val="79"/>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法律、法规和磋商文件规定的其他无效情形。</w:t>
      </w:r>
    </w:p>
    <w:p w14:paraId="428C2FDC">
      <w:pPr>
        <w:pStyle w:val="2"/>
        <w:keepNext w:val="0"/>
        <w:keepLines w:val="0"/>
        <w:pageBreakBefore/>
        <w:spacing w:after="240" w:line="360" w:lineRule="auto"/>
        <w:jc w:val="center"/>
        <w:rPr>
          <w:rFonts w:ascii="宋体" w:hAnsi="宋体"/>
          <w:color w:val="auto"/>
          <w:sz w:val="36"/>
          <w:szCs w:val="36"/>
          <w:highlight w:val="none"/>
        </w:rPr>
      </w:pPr>
      <w:bookmarkStart w:id="50" w:name="_Toc169799783"/>
      <w:bookmarkStart w:id="51" w:name="_Toc169807544"/>
      <w:bookmarkStart w:id="52" w:name="_Toc25058"/>
      <w:bookmarkStart w:id="53" w:name="_Toc521951136"/>
      <w:bookmarkStart w:id="54" w:name="_Toc391627752"/>
      <w:bookmarkStart w:id="55" w:name="_Toc405313956"/>
      <w:r>
        <w:rPr>
          <w:rFonts w:asciiTheme="minorEastAsia" w:hAnsiTheme="minorEastAsia" w:eastAsiaTheme="minorEastAsia"/>
          <w:color w:val="auto"/>
          <w:spacing w:val="20"/>
          <w:sz w:val="32"/>
          <w:szCs w:val="32"/>
          <w:highlight w:val="none"/>
        </w:rPr>
        <w:t>第五章 合同文本</w:t>
      </w:r>
      <w:bookmarkEnd w:id="50"/>
      <w:bookmarkEnd w:id="51"/>
      <w:bookmarkEnd w:id="52"/>
    </w:p>
    <w:bookmarkEnd w:id="53"/>
    <w:bookmarkEnd w:id="54"/>
    <w:bookmarkEnd w:id="55"/>
    <w:p w14:paraId="5425424F">
      <w:pPr>
        <w:keepNext w:val="0"/>
        <w:keepLines w:val="0"/>
        <w:pageBreakBefore w:val="0"/>
        <w:widowControl w:val="0"/>
        <w:kinsoku/>
        <w:wordWrap/>
        <w:overflowPunct/>
        <w:topLinePunct w:val="0"/>
        <w:autoSpaceDE/>
        <w:autoSpaceDN/>
        <w:bidi w:val="0"/>
        <w:adjustRightInd/>
        <w:snapToGrid/>
        <w:spacing w:after="936" w:afterLines="300" w:line="360" w:lineRule="auto"/>
        <w:jc w:val="left"/>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合同编号：</w:t>
      </w:r>
    </w:p>
    <w:p w14:paraId="346DB9E6">
      <w:pPr>
        <w:spacing w:before="936" w:beforeLines="300" w:line="360" w:lineRule="auto"/>
        <w:jc w:val="center"/>
        <w:rPr>
          <w:rFonts w:cs="宋体" w:asciiTheme="minorEastAsia" w:hAnsiTheme="minorEastAsia" w:eastAsiaTheme="minorEastAsia"/>
          <w:b/>
          <w:color w:val="auto"/>
          <w:sz w:val="24"/>
          <w:szCs w:val="24"/>
          <w:highlight w:val="none"/>
        </w:rPr>
      </w:pPr>
    </w:p>
    <w:p w14:paraId="7081874A">
      <w:pPr>
        <w:spacing w:before="936" w:beforeLines="300" w:line="360" w:lineRule="auto"/>
        <w:jc w:val="center"/>
        <w:rPr>
          <w:rFonts w:asciiTheme="minorEastAsia" w:hAnsiTheme="minorEastAsia" w:eastAsiaTheme="minorEastAsia"/>
          <w:b/>
          <w:color w:val="auto"/>
          <w:sz w:val="72"/>
          <w:szCs w:val="72"/>
          <w:highlight w:val="none"/>
        </w:rPr>
      </w:pPr>
      <w:r>
        <w:rPr>
          <w:rFonts w:hint="eastAsia" w:cs="宋体" w:asciiTheme="minorEastAsia" w:hAnsiTheme="minorEastAsia" w:eastAsiaTheme="minorEastAsia"/>
          <w:b/>
          <w:color w:val="auto"/>
          <w:sz w:val="72"/>
          <w:szCs w:val="72"/>
          <w:highlight w:val="none"/>
        </w:rPr>
        <w:t>建设工程</w:t>
      </w:r>
      <w:r>
        <w:rPr>
          <w:rFonts w:hint="eastAsia" w:asciiTheme="minorEastAsia" w:hAnsiTheme="minorEastAsia" w:eastAsiaTheme="minorEastAsia"/>
          <w:b/>
          <w:color w:val="auto"/>
          <w:sz w:val="72"/>
          <w:szCs w:val="72"/>
          <w:highlight w:val="none"/>
        </w:rPr>
        <w:t>施工合同</w:t>
      </w:r>
    </w:p>
    <w:p w14:paraId="343020D0">
      <w:pPr>
        <w:spacing w:before="1092" w:beforeLines="350" w:after="468" w:afterLines="150" w:line="360" w:lineRule="auto"/>
        <w:jc w:val="center"/>
        <w:rPr>
          <w:rFonts w:asciiTheme="minorEastAsia" w:hAnsiTheme="minorEastAsia" w:eastAsiaTheme="minorEastAsia"/>
          <w:b/>
          <w:bCs/>
          <w:color w:val="auto"/>
          <w:spacing w:val="60"/>
          <w:sz w:val="52"/>
          <w:szCs w:val="52"/>
          <w:highlight w:val="none"/>
        </w:rPr>
      </w:pPr>
      <w:r>
        <w:rPr>
          <w:rFonts w:hint="eastAsia" w:asciiTheme="minorEastAsia" w:hAnsiTheme="minorEastAsia" w:eastAsiaTheme="minorEastAsia"/>
          <w:b/>
          <w:bCs/>
          <w:color w:val="auto"/>
          <w:spacing w:val="60"/>
          <w:sz w:val="52"/>
          <w:szCs w:val="52"/>
          <w:highlight w:val="none"/>
        </w:rPr>
        <w:t>合同文件</w:t>
      </w:r>
    </w:p>
    <w:p w14:paraId="35679A03">
      <w:pPr>
        <w:spacing w:line="360" w:lineRule="auto"/>
        <w:rPr>
          <w:rFonts w:asciiTheme="minorEastAsia" w:hAnsiTheme="minorEastAsia" w:eastAsiaTheme="minorEastAsia"/>
          <w:b/>
          <w:bCs/>
          <w:color w:val="auto"/>
          <w:szCs w:val="21"/>
          <w:highlight w:val="none"/>
        </w:rPr>
      </w:pPr>
    </w:p>
    <w:p w14:paraId="628C45BF">
      <w:pPr>
        <w:spacing w:line="360" w:lineRule="auto"/>
        <w:rPr>
          <w:rFonts w:asciiTheme="minorEastAsia" w:hAnsiTheme="minorEastAsia" w:eastAsiaTheme="minorEastAsia"/>
          <w:b/>
          <w:bCs/>
          <w:color w:val="auto"/>
          <w:szCs w:val="21"/>
          <w:highlight w:val="none"/>
        </w:rPr>
      </w:pPr>
    </w:p>
    <w:p w14:paraId="3A5C965D">
      <w:pPr>
        <w:spacing w:line="360" w:lineRule="auto"/>
        <w:rPr>
          <w:rFonts w:asciiTheme="minorEastAsia" w:hAnsiTheme="minorEastAsia" w:eastAsiaTheme="minorEastAsia"/>
          <w:b/>
          <w:bCs/>
          <w:color w:val="auto"/>
          <w:szCs w:val="21"/>
          <w:highlight w:val="none"/>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工程名称：</w:t>
            </w:r>
          </w:p>
        </w:tc>
        <w:tc>
          <w:tcPr>
            <w:tcW w:w="5662" w:type="dxa"/>
          </w:tcPr>
          <w:p w14:paraId="065EE8B4">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工程地点：</w:t>
            </w:r>
          </w:p>
        </w:tc>
        <w:tc>
          <w:tcPr>
            <w:tcW w:w="5662" w:type="dxa"/>
          </w:tcPr>
          <w:p w14:paraId="58ACDB8B">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发 包 人：</w:t>
            </w:r>
          </w:p>
        </w:tc>
        <w:tc>
          <w:tcPr>
            <w:tcW w:w="5662" w:type="dxa"/>
          </w:tcPr>
          <w:p w14:paraId="66792978">
            <w:pPr>
              <w:spacing w:line="360" w:lineRule="auto"/>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u w:val="single"/>
              </w:rPr>
              <w:t xml:space="preserve"> </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u w:val="single"/>
              </w:rPr>
              <w:t xml:space="preserve">东莞市第三市区人民检察院    </w:t>
            </w:r>
            <w:r>
              <w:rPr>
                <w:rFonts w:asciiTheme="minorEastAsia" w:hAnsiTheme="minorEastAsia" w:eastAsiaTheme="minorEastAsia"/>
                <w:b/>
                <w:bCs/>
                <w:color w:val="auto"/>
                <w:sz w:val="28"/>
                <w:szCs w:val="28"/>
                <w:highlight w:val="none"/>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承 包 人：</w:t>
            </w:r>
          </w:p>
        </w:tc>
        <w:tc>
          <w:tcPr>
            <w:tcW w:w="5662" w:type="dxa"/>
          </w:tcPr>
          <w:p w14:paraId="0B68E47D">
            <w:pPr>
              <w:spacing w:line="360" w:lineRule="auto"/>
              <w:rPr>
                <w:rFonts w:asciiTheme="minorEastAsia" w:hAnsiTheme="minorEastAsia" w:eastAsiaTheme="minorEastAsia"/>
                <w:b/>
                <w:bCs/>
                <w:color w:val="auto"/>
                <w:sz w:val="28"/>
                <w:szCs w:val="28"/>
                <w:highlight w:val="none"/>
                <w:u w:val="single"/>
              </w:rPr>
            </w:pPr>
            <w:r>
              <w:rPr>
                <w:rFonts w:asciiTheme="minorEastAsia" w:hAnsiTheme="minorEastAsia" w:eastAsiaTheme="minorEastAsia"/>
                <w:b/>
                <w:bCs/>
                <w:color w:val="auto"/>
                <w:sz w:val="28"/>
                <w:szCs w:val="28"/>
                <w:highlight w:val="none"/>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color w:val="auto"/>
                <w:spacing w:val="9"/>
                <w:sz w:val="28"/>
                <w:szCs w:val="28"/>
                <w:highlight w:val="none"/>
              </w:rPr>
            </w:pPr>
            <w:r>
              <w:rPr>
                <w:rFonts w:hint="eastAsia" w:asciiTheme="minorEastAsia" w:hAnsiTheme="minorEastAsia" w:eastAsiaTheme="minorEastAsia"/>
                <w:b/>
                <w:bCs/>
                <w:color w:val="auto"/>
                <w:spacing w:val="9"/>
                <w:sz w:val="28"/>
                <w:szCs w:val="28"/>
                <w:highlight w:val="none"/>
              </w:rPr>
              <w:t>签订日期：</w:t>
            </w:r>
          </w:p>
        </w:tc>
        <w:tc>
          <w:tcPr>
            <w:tcW w:w="5662" w:type="dxa"/>
          </w:tcPr>
          <w:p w14:paraId="3B5CD453">
            <w:pPr>
              <w:spacing w:line="360" w:lineRule="auto"/>
              <w:rPr>
                <w:rFonts w:asciiTheme="minorEastAsia" w:hAnsiTheme="minorEastAsia" w:eastAsiaTheme="minorEastAsia"/>
                <w:b/>
                <w:bCs/>
                <w:color w:val="auto"/>
                <w:sz w:val="28"/>
                <w:szCs w:val="28"/>
                <w:highlight w:val="none"/>
                <w:u w:val="single"/>
              </w:rPr>
            </w:pPr>
            <w:r>
              <w:rPr>
                <w:rFonts w:asciiTheme="minorEastAsia" w:hAnsiTheme="minorEastAsia" w:eastAsiaTheme="minorEastAsia"/>
                <w:b/>
                <w:bCs/>
                <w:color w:val="auto"/>
                <w:sz w:val="28"/>
                <w:szCs w:val="28"/>
                <w:highlight w:val="none"/>
                <w:u w:val="single"/>
              </w:rPr>
              <w:t xml:space="preserve">                                            </w:t>
            </w:r>
          </w:p>
        </w:tc>
      </w:tr>
    </w:tbl>
    <w:p w14:paraId="02C4904A">
      <w:pPr>
        <w:spacing w:line="360" w:lineRule="auto"/>
        <w:rPr>
          <w:rFonts w:asciiTheme="minorEastAsia" w:hAnsiTheme="minorEastAsia" w:eastAsiaTheme="minorEastAsia"/>
          <w:b/>
          <w:bCs/>
          <w:color w:val="auto"/>
          <w:szCs w:val="21"/>
          <w:highlight w:val="none"/>
        </w:rPr>
      </w:pPr>
    </w:p>
    <w:p w14:paraId="49E00F6B">
      <w:pPr>
        <w:spacing w:after="156" w:afterLines="50" w:line="360" w:lineRule="auto"/>
        <w:rPr>
          <w:rFonts w:asciiTheme="minorEastAsia" w:hAnsiTheme="minorEastAsia" w:eastAsiaTheme="minorEastAsia"/>
          <w:b/>
          <w:color w:val="auto"/>
          <w:spacing w:val="20"/>
          <w:szCs w:val="21"/>
          <w:highlight w:val="none"/>
        </w:rPr>
      </w:pPr>
    </w:p>
    <w:p w14:paraId="33BC5FFB">
      <w:pPr>
        <w:pageBreakBefore/>
        <w:spacing w:before="312" w:beforeLines="100" w:line="360" w:lineRule="auto"/>
        <w:jc w:val="center"/>
        <w:rPr>
          <w:rFonts w:asciiTheme="minorEastAsia" w:hAnsiTheme="minorEastAsia" w:eastAsiaTheme="minorEastAsia"/>
          <w:color w:val="auto"/>
          <w:sz w:val="44"/>
          <w:szCs w:val="44"/>
          <w:highlight w:val="none"/>
        </w:rPr>
      </w:pPr>
      <w:r>
        <w:rPr>
          <w:rFonts w:hint="eastAsia" w:asciiTheme="minorEastAsia" w:hAnsiTheme="minorEastAsia" w:eastAsiaTheme="minorEastAsia"/>
          <w:color w:val="auto"/>
          <w:sz w:val="44"/>
          <w:szCs w:val="44"/>
          <w:highlight w:val="none"/>
        </w:rPr>
        <w:t>施工合同</w:t>
      </w:r>
    </w:p>
    <w:p w14:paraId="5CBADE13">
      <w:pPr>
        <w:pStyle w:val="65"/>
        <w:spacing w:line="360" w:lineRule="auto"/>
        <w:rPr>
          <w:rFonts w:ascii="宋体" w:hAnsi="宋体"/>
          <w:color w:val="auto"/>
          <w:szCs w:val="21"/>
          <w:highlight w:val="none"/>
        </w:rPr>
      </w:pPr>
      <w:r>
        <w:rPr>
          <w:rFonts w:hint="eastAsia" w:ascii="宋体" w:hAnsi="宋体"/>
          <w:color w:val="auto"/>
          <w:szCs w:val="21"/>
          <w:highlight w:val="none"/>
        </w:rPr>
        <w:t>合同编号：</w:t>
      </w:r>
    </w:p>
    <w:p w14:paraId="07E65A18">
      <w:pPr>
        <w:pStyle w:val="65"/>
        <w:spacing w:line="360" w:lineRule="auto"/>
        <w:rPr>
          <w:rFonts w:ascii="宋体" w:hAnsi="宋体"/>
          <w:color w:val="auto"/>
          <w:szCs w:val="21"/>
          <w:highlight w:val="none"/>
          <w:u w:val="single"/>
        </w:rPr>
      </w:pPr>
      <w:r>
        <w:rPr>
          <w:rFonts w:hint="eastAsia" w:ascii="宋体" w:hAnsi="宋体"/>
          <w:color w:val="auto"/>
          <w:szCs w:val="21"/>
          <w:highlight w:val="none"/>
        </w:rPr>
        <w:t>发包人：</w:t>
      </w:r>
      <w:r>
        <w:rPr>
          <w:rFonts w:hint="eastAsia" w:ascii="宋体" w:hAnsi="宋体"/>
          <w:color w:val="auto"/>
          <w:szCs w:val="21"/>
          <w:highlight w:val="none"/>
          <w:u w:val="single"/>
        </w:rPr>
        <w:t xml:space="preserve"> 东莞市第三市区人民检察院 </w:t>
      </w:r>
    </w:p>
    <w:p w14:paraId="2B1B005E">
      <w:pPr>
        <w:spacing w:line="360" w:lineRule="auto"/>
        <w:rPr>
          <w:rFonts w:ascii="宋体" w:hAnsi="宋体"/>
          <w:color w:val="auto"/>
          <w:szCs w:val="21"/>
          <w:highlight w:val="none"/>
          <w:u w:val="single"/>
        </w:rPr>
      </w:pPr>
      <w:r>
        <w:rPr>
          <w:rFonts w:hint="eastAsia" w:ascii="宋体" w:hAnsi="宋体"/>
          <w:color w:val="auto"/>
          <w:szCs w:val="21"/>
          <w:highlight w:val="none"/>
        </w:rPr>
        <w:t>承包人：</w:t>
      </w:r>
      <w:r>
        <w:rPr>
          <w:rFonts w:hint="eastAsia" w:ascii="宋体" w:hAnsi="宋体"/>
          <w:color w:val="auto"/>
          <w:szCs w:val="21"/>
          <w:highlight w:val="none"/>
          <w:u w:val="single"/>
        </w:rPr>
        <w:t xml:space="preserve">                          </w:t>
      </w:r>
    </w:p>
    <w:p w14:paraId="45E9F21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本合同签订是根据于</w:t>
      </w:r>
      <w:r>
        <w:rPr>
          <w:rFonts w:hint="eastAsia" w:ascii="宋体" w:hAnsi="宋体"/>
          <w:color w:val="auto"/>
          <w:szCs w:val="21"/>
          <w:highlight w:val="none"/>
          <w:u w:val="single"/>
        </w:rPr>
        <w:t xml:space="preserve">    年   月   日</w:t>
      </w:r>
      <w:r>
        <w:rPr>
          <w:rFonts w:hint="eastAsia" w:ascii="宋体" w:hAnsi="宋体"/>
          <w:color w:val="auto"/>
          <w:szCs w:val="21"/>
          <w:highlight w:val="none"/>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3AF90AF6">
      <w:pPr>
        <w:pStyle w:val="32"/>
        <w:numPr>
          <w:ilvl w:val="0"/>
          <w:numId w:val="0"/>
        </w:numPr>
        <w:spacing w:line="360" w:lineRule="auto"/>
        <w:ind w:left="1657" w:leftChars="0" w:hanging="1095" w:firstLineChars="0"/>
        <w:jc w:val="center"/>
        <w:rPr>
          <w:rFonts w:ascii="宋体" w:hAnsi="宋体"/>
          <w:b/>
          <w:color w:val="auto"/>
          <w:szCs w:val="21"/>
          <w:highlight w:val="none"/>
        </w:rPr>
      </w:pPr>
      <w:r>
        <w:rPr>
          <w:rFonts w:hint="default" w:ascii="宋体" w:hAnsi="宋体" w:eastAsia="宋体" w:cs="Times New Roman"/>
          <w:b/>
          <w:color w:val="auto"/>
          <w:kern w:val="2"/>
          <w:sz w:val="21"/>
          <w:szCs w:val="21"/>
          <w:lang w:val="en-US" w:eastAsia="zh-CN" w:bidi="ar-SA"/>
        </w:rPr>
        <w:t>第一条</w:t>
      </w:r>
      <w:r>
        <w:rPr>
          <w:rFonts w:hint="eastAsia" w:ascii="宋体" w:hAnsi="宋体" w:cs="Times New Roman"/>
          <w:b/>
          <w:color w:val="auto"/>
          <w:kern w:val="2"/>
          <w:sz w:val="21"/>
          <w:szCs w:val="21"/>
          <w:lang w:val="en-US" w:eastAsia="zh-CN" w:bidi="ar-SA"/>
        </w:rPr>
        <w:t xml:space="preserve">  </w:t>
      </w:r>
      <w:r>
        <w:rPr>
          <w:rFonts w:hint="eastAsia" w:ascii="宋体" w:hAnsi="宋体"/>
          <w:b/>
          <w:color w:val="auto"/>
          <w:szCs w:val="21"/>
          <w:highlight w:val="none"/>
        </w:rPr>
        <w:t>工程项目</w:t>
      </w:r>
    </w:p>
    <w:p w14:paraId="7F265874">
      <w:pPr>
        <w:pStyle w:val="65"/>
        <w:spacing w:line="360" w:lineRule="auto"/>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工程名称：</w:t>
      </w:r>
      <w:r>
        <w:rPr>
          <w:rFonts w:hint="eastAsia" w:ascii="宋体" w:hAnsi="宋体"/>
          <w:color w:val="auto"/>
          <w:szCs w:val="21"/>
          <w:highlight w:val="none"/>
          <w:u w:val="single"/>
        </w:rPr>
        <w:t xml:space="preserve"> 东莞市第三市区人民检察院档案室（1-3XA-E新建）加固工程 </w:t>
      </w:r>
    </w:p>
    <w:p w14:paraId="7D1C5937">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2.项目编号：</w:t>
      </w:r>
      <w:r>
        <w:rPr>
          <w:rFonts w:hint="eastAsia"/>
          <w:color w:val="auto"/>
          <w:kern w:val="2"/>
          <w:sz w:val="21"/>
          <w:szCs w:val="21"/>
          <w:highlight w:val="none"/>
          <w:u w:val="single"/>
        </w:rPr>
        <w:t xml:space="preserve"> ZHDGCZ2024046 </w:t>
      </w:r>
    </w:p>
    <w:p w14:paraId="43979595">
      <w:pPr>
        <w:pStyle w:val="65"/>
        <w:spacing w:line="360" w:lineRule="auto"/>
        <w:rPr>
          <w:rFonts w:ascii="宋体" w:hAnsi="宋体"/>
          <w:color w:val="auto"/>
          <w:szCs w:val="21"/>
          <w:highlight w:val="none"/>
          <w:u w:val="single"/>
        </w:rPr>
      </w:pPr>
      <w:r>
        <w:rPr>
          <w:rFonts w:hint="eastAsia" w:ascii="宋体" w:hAnsi="宋体"/>
          <w:color w:val="auto"/>
          <w:szCs w:val="21"/>
          <w:highlight w:val="none"/>
        </w:rPr>
        <w:t>3.</w:t>
      </w:r>
      <w:r>
        <w:rPr>
          <w:rFonts w:ascii="宋体" w:hAnsi="宋体"/>
          <w:color w:val="auto"/>
          <w:szCs w:val="21"/>
          <w:highlight w:val="none"/>
        </w:rPr>
        <w:t>工程地点：</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东莞市第三市区人民检察院或发包人指定地点</w:t>
      </w:r>
      <w:r>
        <w:rPr>
          <w:rFonts w:hint="eastAsia" w:ascii="宋体" w:hAnsi="宋体" w:cs="宋体"/>
          <w:color w:val="auto"/>
          <w:szCs w:val="21"/>
          <w:highlight w:val="none"/>
          <w:u w:val="single"/>
        </w:rPr>
        <w:t xml:space="preserve"> </w:t>
      </w:r>
    </w:p>
    <w:p w14:paraId="29523FAF">
      <w:pPr>
        <w:pStyle w:val="19"/>
        <w:spacing w:before="0" w:beforeAutospacing="0" w:after="0" w:afterAutospacing="0" w:line="360" w:lineRule="auto"/>
        <w:rPr>
          <w:rFonts w:hint="default" w:eastAsia="宋体"/>
          <w:color w:val="auto"/>
          <w:kern w:val="2"/>
          <w:sz w:val="21"/>
          <w:szCs w:val="21"/>
          <w:highlight w:val="none"/>
          <w:lang w:val="en-US" w:eastAsia="zh-CN"/>
        </w:rPr>
      </w:pPr>
      <w:r>
        <w:rPr>
          <w:rFonts w:hint="eastAsia"/>
          <w:color w:val="auto"/>
          <w:kern w:val="2"/>
          <w:sz w:val="21"/>
          <w:szCs w:val="21"/>
          <w:highlight w:val="none"/>
        </w:rPr>
        <w:t>4.</w:t>
      </w:r>
      <w:r>
        <w:rPr>
          <w:color w:val="auto"/>
          <w:kern w:val="2"/>
          <w:sz w:val="21"/>
          <w:szCs w:val="21"/>
          <w:highlight w:val="none"/>
        </w:rPr>
        <w:t>工程内容：</w:t>
      </w:r>
      <w:r>
        <w:rPr>
          <w:rFonts w:hint="eastAsia"/>
          <w:color w:val="auto"/>
          <w:kern w:val="2"/>
          <w:sz w:val="21"/>
          <w:szCs w:val="21"/>
          <w:highlight w:val="none"/>
          <w:u w:val="single"/>
        </w:rPr>
        <w:t>详见</w:t>
      </w:r>
      <w:r>
        <w:rPr>
          <w:rFonts w:hint="eastAsia"/>
          <w:color w:val="auto"/>
          <w:kern w:val="2"/>
          <w:sz w:val="21"/>
          <w:szCs w:val="21"/>
          <w:highlight w:val="none"/>
          <w:u w:val="single"/>
          <w:lang w:val="en-US" w:eastAsia="zh-CN"/>
        </w:rPr>
        <w:t>本项目图纸</w:t>
      </w:r>
    </w:p>
    <w:p w14:paraId="5361EC26">
      <w:pPr>
        <w:pStyle w:val="19"/>
        <w:spacing w:before="0" w:beforeAutospacing="0" w:after="0" w:afterAutospacing="0" w:line="360" w:lineRule="auto"/>
        <w:rPr>
          <w:color w:val="auto"/>
          <w:kern w:val="2"/>
          <w:sz w:val="21"/>
          <w:szCs w:val="21"/>
          <w:highlight w:val="none"/>
        </w:rPr>
      </w:pPr>
      <w:r>
        <w:rPr>
          <w:rFonts w:hint="eastAsia"/>
          <w:color w:val="auto"/>
          <w:kern w:val="2"/>
          <w:sz w:val="21"/>
          <w:szCs w:val="21"/>
          <w:highlight w:val="none"/>
        </w:rPr>
        <w:t>5.</w:t>
      </w:r>
      <w:r>
        <w:rPr>
          <w:color w:val="auto"/>
          <w:kern w:val="2"/>
          <w:sz w:val="21"/>
          <w:szCs w:val="21"/>
          <w:highlight w:val="none"/>
        </w:rPr>
        <w:t>承包</w:t>
      </w:r>
      <w:r>
        <w:rPr>
          <w:rFonts w:hint="eastAsia"/>
          <w:color w:val="auto"/>
          <w:kern w:val="2"/>
          <w:sz w:val="21"/>
          <w:szCs w:val="21"/>
          <w:highlight w:val="none"/>
        </w:rPr>
        <w:t>范围</w:t>
      </w:r>
      <w:r>
        <w:rPr>
          <w:color w:val="auto"/>
          <w:kern w:val="2"/>
          <w:sz w:val="21"/>
          <w:szCs w:val="21"/>
          <w:highlight w:val="none"/>
        </w:rPr>
        <w:t>：</w:t>
      </w:r>
      <w:r>
        <w:rPr>
          <w:rFonts w:hint="eastAsia"/>
          <w:color w:val="auto"/>
          <w:kern w:val="2"/>
          <w:sz w:val="21"/>
          <w:szCs w:val="21"/>
          <w:highlight w:val="none"/>
          <w:u w:val="single"/>
        </w:rPr>
        <w:t xml:space="preserve"> </w:t>
      </w:r>
      <w:bookmarkStart w:id="56" w:name="OLE_LINK11"/>
      <w:r>
        <w:rPr>
          <w:rFonts w:hint="eastAsia"/>
          <w:color w:val="auto"/>
          <w:kern w:val="2"/>
          <w:sz w:val="21"/>
          <w:szCs w:val="21"/>
          <w:highlight w:val="none"/>
          <w:u w:val="single"/>
          <w:lang w:val="en-US" w:eastAsia="zh-CN"/>
        </w:rPr>
        <w:t>详见招标控制价、施工图纸</w:t>
      </w:r>
      <w:r>
        <w:rPr>
          <w:rFonts w:hint="eastAsia"/>
          <w:color w:val="auto"/>
          <w:kern w:val="2"/>
          <w:sz w:val="21"/>
          <w:szCs w:val="21"/>
          <w:highlight w:val="none"/>
          <w:u w:val="single"/>
        </w:rPr>
        <w:t xml:space="preserve"> </w:t>
      </w:r>
    </w:p>
    <w:bookmarkEnd w:id="56"/>
    <w:p w14:paraId="6EAD43E5">
      <w:pPr>
        <w:pStyle w:val="19"/>
        <w:spacing w:before="0" w:beforeAutospacing="0" w:after="0" w:afterAutospacing="0" w:line="360" w:lineRule="auto"/>
        <w:rPr>
          <w:rFonts w:cs="华文宋体"/>
          <w:color w:val="auto"/>
          <w:sz w:val="21"/>
          <w:szCs w:val="21"/>
          <w:highlight w:val="none"/>
          <w:u w:val="single"/>
        </w:rPr>
      </w:pPr>
      <w:r>
        <w:rPr>
          <w:color w:val="auto"/>
          <w:kern w:val="2"/>
          <w:sz w:val="21"/>
          <w:szCs w:val="21"/>
          <w:highlight w:val="none"/>
        </w:rPr>
        <w:t>6</w:t>
      </w:r>
      <w:r>
        <w:rPr>
          <w:rFonts w:hint="eastAsia"/>
          <w:color w:val="auto"/>
          <w:kern w:val="2"/>
          <w:sz w:val="21"/>
          <w:szCs w:val="21"/>
          <w:highlight w:val="none"/>
        </w:rPr>
        <w:t>.资金来源：</w:t>
      </w:r>
      <w:r>
        <w:rPr>
          <w:rFonts w:hint="eastAsia"/>
          <w:color w:val="auto"/>
          <w:kern w:val="2"/>
          <w:sz w:val="21"/>
          <w:szCs w:val="21"/>
          <w:highlight w:val="none"/>
          <w:u w:val="single"/>
        </w:rPr>
        <w:t xml:space="preserve"> </w:t>
      </w:r>
      <w:r>
        <w:rPr>
          <w:rFonts w:hint="eastAsia"/>
          <w:color w:val="auto"/>
          <w:kern w:val="2"/>
          <w:sz w:val="21"/>
          <w:szCs w:val="21"/>
          <w:highlight w:val="none"/>
          <w:u w:val="single"/>
          <w:lang w:val="en-US" w:eastAsia="zh-CN"/>
        </w:rPr>
        <w:t>财政性资金</w:t>
      </w:r>
      <w:r>
        <w:rPr>
          <w:rFonts w:hint="eastAsia"/>
          <w:color w:val="auto"/>
          <w:kern w:val="2"/>
          <w:sz w:val="21"/>
          <w:szCs w:val="21"/>
          <w:highlight w:val="none"/>
          <w:u w:val="single"/>
        </w:rPr>
        <w:t xml:space="preserve"> </w:t>
      </w:r>
    </w:p>
    <w:p w14:paraId="08129D15">
      <w:pPr>
        <w:pStyle w:val="19"/>
        <w:spacing w:line="360" w:lineRule="auto"/>
        <w:jc w:val="center"/>
        <w:rPr>
          <w:b/>
          <w:color w:val="auto"/>
          <w:sz w:val="21"/>
          <w:szCs w:val="21"/>
          <w:highlight w:val="none"/>
        </w:rPr>
      </w:pPr>
      <w:r>
        <w:rPr>
          <w:rFonts w:hint="eastAsia"/>
          <w:b/>
          <w:color w:val="auto"/>
          <w:sz w:val="21"/>
          <w:szCs w:val="21"/>
          <w:highlight w:val="none"/>
        </w:rPr>
        <w:t xml:space="preserve">第二条 </w:t>
      </w:r>
      <w:r>
        <w:rPr>
          <w:rFonts w:hint="eastAsia" w:cs="Calibri"/>
          <w:b/>
          <w:color w:val="auto"/>
          <w:sz w:val="21"/>
          <w:szCs w:val="21"/>
          <w:highlight w:val="none"/>
          <w:lang w:val="en-US" w:eastAsia="zh-CN"/>
        </w:rPr>
        <w:t xml:space="preserve"> </w:t>
      </w:r>
      <w:r>
        <w:rPr>
          <w:rFonts w:hint="eastAsia"/>
          <w:b/>
          <w:color w:val="auto"/>
          <w:sz w:val="21"/>
          <w:szCs w:val="21"/>
          <w:highlight w:val="none"/>
        </w:rPr>
        <w:t>工程价款</w:t>
      </w:r>
    </w:p>
    <w:p w14:paraId="4D20EFE4">
      <w:pPr>
        <w:spacing w:line="360" w:lineRule="auto"/>
        <w:rPr>
          <w:rFonts w:ascii="宋体" w:hAnsi="宋体"/>
          <w:color w:val="auto"/>
          <w:szCs w:val="21"/>
          <w:highlight w:val="none"/>
        </w:rPr>
      </w:pPr>
      <w:r>
        <w:rPr>
          <w:rFonts w:hint="eastAsia" w:ascii="宋体" w:hAnsi="宋体"/>
          <w:color w:val="auto"/>
          <w:szCs w:val="21"/>
          <w:highlight w:val="none"/>
        </w:rPr>
        <w:t>1.合同总价为：</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039FDFB0">
      <w:pPr>
        <w:spacing w:line="360" w:lineRule="auto"/>
        <w:rPr>
          <w:rFonts w:ascii="宋体" w:hAnsi="宋体"/>
          <w:color w:val="auto"/>
          <w:szCs w:val="21"/>
          <w:highlight w:val="none"/>
        </w:rPr>
      </w:pPr>
      <w:r>
        <w:rPr>
          <w:rFonts w:hint="eastAsia" w:ascii="宋体" w:hAnsi="宋体"/>
          <w:color w:val="auto"/>
          <w:szCs w:val="21"/>
          <w:highlight w:val="none"/>
        </w:rPr>
        <w:t>其中：</w:t>
      </w:r>
    </w:p>
    <w:p w14:paraId="27551EF5">
      <w:pPr>
        <w:spacing w:line="360" w:lineRule="auto"/>
        <w:rPr>
          <w:rFonts w:ascii="宋体" w:hAnsi="宋体"/>
          <w:color w:val="auto"/>
          <w:szCs w:val="21"/>
          <w:highlight w:val="none"/>
        </w:rPr>
      </w:pPr>
      <w:r>
        <w:rPr>
          <w:rFonts w:hint="eastAsia" w:ascii="宋体" w:hAnsi="宋体"/>
          <w:color w:val="auto"/>
          <w:szCs w:val="21"/>
          <w:highlight w:val="none"/>
        </w:rPr>
        <w:t>(1)含税工程造价(未含绿色施工安全防护措施单列费)：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07916371">
      <w:pPr>
        <w:spacing w:line="360" w:lineRule="auto"/>
        <w:rPr>
          <w:rFonts w:ascii="宋体" w:hAnsi="宋体"/>
          <w:color w:val="auto"/>
          <w:szCs w:val="21"/>
          <w:highlight w:val="none"/>
        </w:rPr>
      </w:pPr>
      <w:r>
        <w:rPr>
          <w:rFonts w:hint="eastAsia" w:ascii="宋体" w:hAnsi="宋体"/>
          <w:color w:val="auto"/>
          <w:szCs w:val="21"/>
          <w:highlight w:val="none"/>
        </w:rPr>
        <w:t>(2)绿色施工安全防护措施单列费：</w:t>
      </w:r>
      <w:r>
        <w:rPr>
          <w:rFonts w:hint="eastAsia" w:ascii="宋体" w:hAnsi="宋体"/>
          <w:color w:val="auto"/>
          <w:szCs w:val="21"/>
          <w:highlight w:val="none"/>
          <w:u w:val="single"/>
        </w:rPr>
        <w:t>人民币（大写）</w:t>
      </w:r>
      <w:r>
        <w:rPr>
          <w:rFonts w:hint="eastAsia" w:ascii="宋体" w:hAnsi="宋体"/>
          <w:color w:val="auto"/>
          <w:szCs w:val="21"/>
          <w:highlight w:val="none"/>
          <w:u w:val="single"/>
          <w:lang w:val="en-US" w:eastAsia="zh-CN"/>
        </w:rPr>
        <w:t>壹万陆仟壹佰叁拾叁元柒角整</w:t>
      </w:r>
      <w:r>
        <w:rPr>
          <w:rFonts w:hint="eastAsia" w:ascii="宋体" w:hAnsi="宋体"/>
          <w:color w:val="auto"/>
          <w:szCs w:val="21"/>
          <w:highlight w:val="none"/>
          <w:u w:val="single"/>
        </w:rPr>
        <w:t>（￥</w:t>
      </w:r>
      <w:r>
        <w:rPr>
          <w:rFonts w:hint="eastAsia" w:ascii="宋体" w:hAnsi="宋体"/>
          <w:color w:val="auto"/>
          <w:szCs w:val="21"/>
          <w:highlight w:val="none"/>
          <w:u w:val="single"/>
          <w:lang w:val="en-US" w:eastAsia="zh-CN"/>
        </w:rPr>
        <w:t>16,133.70</w:t>
      </w:r>
      <w:r>
        <w:rPr>
          <w:rFonts w:hint="eastAsia" w:ascii="宋体" w:hAnsi="宋体"/>
          <w:color w:val="auto"/>
          <w:szCs w:val="21"/>
          <w:highlight w:val="none"/>
          <w:u w:val="single"/>
        </w:rPr>
        <w:t>元）</w:t>
      </w:r>
      <w:r>
        <w:rPr>
          <w:rFonts w:hint="eastAsia" w:ascii="宋体" w:hAnsi="宋体"/>
          <w:color w:val="auto"/>
          <w:szCs w:val="21"/>
          <w:highlight w:val="none"/>
        </w:rPr>
        <w:t>；</w:t>
      </w:r>
    </w:p>
    <w:p w14:paraId="6FA08FA2">
      <w:pPr>
        <w:spacing w:line="360" w:lineRule="auto"/>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人工费：</w:t>
      </w:r>
      <w:r>
        <w:rPr>
          <w:rFonts w:hint="eastAsia" w:ascii="宋体" w:hAnsi="宋体"/>
          <w:color w:val="auto"/>
          <w:szCs w:val="21"/>
          <w:highlight w:val="none"/>
          <w:u w:val="single"/>
        </w:rPr>
        <w:t>人民币（大写）                 （￥           元）</w:t>
      </w:r>
      <w:r>
        <w:rPr>
          <w:rFonts w:hint="eastAsia" w:ascii="宋体" w:hAnsi="宋体"/>
          <w:color w:val="auto"/>
          <w:szCs w:val="21"/>
          <w:highlight w:val="none"/>
        </w:rPr>
        <w:t>。</w:t>
      </w:r>
    </w:p>
    <w:p w14:paraId="7DB332C8">
      <w:pPr>
        <w:spacing w:line="360" w:lineRule="auto"/>
        <w:rPr>
          <w:rFonts w:ascii="宋体" w:hAnsi="宋体"/>
          <w:color w:val="auto"/>
          <w:szCs w:val="21"/>
          <w:highlight w:val="none"/>
        </w:rPr>
      </w:pPr>
      <w:r>
        <w:rPr>
          <w:rFonts w:hint="eastAsia" w:ascii="宋体" w:hAnsi="宋体"/>
          <w:color w:val="auto"/>
          <w:szCs w:val="21"/>
          <w:highlight w:val="none"/>
        </w:rPr>
        <w:t>2.本合同实行固定总价，承包人按定标价包人工、包材料、包工期、包安全。</w:t>
      </w:r>
    </w:p>
    <w:p w14:paraId="5EB02973">
      <w:pPr>
        <w:spacing w:line="360" w:lineRule="auto"/>
        <w:rPr>
          <w:rFonts w:ascii="宋体" w:hAnsi="宋体"/>
          <w:color w:val="auto"/>
          <w:szCs w:val="21"/>
          <w:highlight w:val="none"/>
        </w:rPr>
      </w:pPr>
      <w:r>
        <w:rPr>
          <w:rFonts w:hint="eastAsia" w:ascii="宋体" w:hAnsi="宋体"/>
          <w:color w:val="auto"/>
          <w:szCs w:val="21"/>
          <w:highlight w:val="none"/>
        </w:rPr>
        <w:t>3.按国家规定由承包人缴纳的各种税收已包含在本工程造价内，由承包人向税收部门支付。</w:t>
      </w:r>
    </w:p>
    <w:p w14:paraId="2733184A">
      <w:pPr>
        <w:pStyle w:val="19"/>
        <w:spacing w:line="360" w:lineRule="auto"/>
        <w:jc w:val="center"/>
        <w:rPr>
          <w:b/>
          <w:color w:val="auto"/>
          <w:sz w:val="21"/>
          <w:szCs w:val="21"/>
          <w:highlight w:val="none"/>
        </w:rPr>
      </w:pPr>
      <w:r>
        <w:rPr>
          <w:rFonts w:hint="eastAsia"/>
          <w:b/>
          <w:color w:val="auto"/>
          <w:sz w:val="21"/>
          <w:szCs w:val="21"/>
          <w:highlight w:val="none"/>
        </w:rPr>
        <w:t xml:space="preserve">第三条 </w:t>
      </w:r>
      <w:r>
        <w:rPr>
          <w:rFonts w:hint="eastAsia" w:cs="Calibri"/>
          <w:b/>
          <w:color w:val="auto"/>
          <w:sz w:val="21"/>
          <w:szCs w:val="21"/>
          <w:highlight w:val="none"/>
          <w:lang w:val="en-US" w:eastAsia="zh-CN"/>
        </w:rPr>
        <w:t xml:space="preserve"> </w:t>
      </w:r>
      <w:r>
        <w:rPr>
          <w:rFonts w:hint="eastAsia"/>
          <w:b/>
          <w:color w:val="auto"/>
          <w:sz w:val="21"/>
          <w:szCs w:val="21"/>
          <w:highlight w:val="none"/>
        </w:rPr>
        <w:t>合同工期</w:t>
      </w:r>
    </w:p>
    <w:p w14:paraId="6E379DDB">
      <w:pPr>
        <w:spacing w:line="360" w:lineRule="auto"/>
        <w:rPr>
          <w:rFonts w:ascii="宋体" w:hAnsi="宋体"/>
          <w:color w:val="auto"/>
          <w:szCs w:val="21"/>
          <w:highlight w:val="none"/>
        </w:rPr>
      </w:pPr>
      <w:bookmarkStart w:id="57" w:name="OLE_LINK13"/>
      <w:r>
        <w:rPr>
          <w:rFonts w:hint="eastAsia" w:ascii="宋体" w:hAnsi="宋体"/>
          <w:color w:val="auto"/>
          <w:szCs w:val="21"/>
          <w:highlight w:val="none"/>
        </w:rPr>
        <w:t>1.工程合同工期总日历天数：</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30</w:t>
      </w:r>
      <w:r>
        <w:rPr>
          <w:rFonts w:hint="eastAsia" w:ascii="宋体" w:hAnsi="宋体"/>
          <w:color w:val="auto"/>
          <w:szCs w:val="21"/>
          <w:highlight w:val="none"/>
          <w:u w:val="single"/>
        </w:rPr>
        <w:t xml:space="preserve"> </w:t>
      </w:r>
      <w:r>
        <w:rPr>
          <w:rFonts w:hint="eastAsia" w:ascii="宋体" w:hAnsi="宋体"/>
          <w:color w:val="auto"/>
          <w:szCs w:val="21"/>
          <w:highlight w:val="none"/>
        </w:rPr>
        <w:t>天。</w:t>
      </w:r>
    </w:p>
    <w:bookmarkEnd w:id="57"/>
    <w:p w14:paraId="66AFC5A1">
      <w:pPr>
        <w:spacing w:line="360" w:lineRule="auto"/>
        <w:rPr>
          <w:rFonts w:ascii="宋体" w:hAnsi="宋体"/>
          <w:color w:val="auto"/>
          <w:szCs w:val="21"/>
          <w:highlight w:val="none"/>
        </w:rPr>
      </w:pPr>
      <w:r>
        <w:rPr>
          <w:rFonts w:hint="eastAsia" w:ascii="宋体" w:hAnsi="宋体"/>
          <w:color w:val="auto"/>
          <w:szCs w:val="21"/>
          <w:highlight w:val="none"/>
        </w:rPr>
        <w:t>拟从</w:t>
      </w:r>
      <w:r>
        <w:rPr>
          <w:rFonts w:hint="eastAsia" w:ascii="宋体" w:hAnsi="宋体"/>
          <w:color w:val="auto"/>
          <w:szCs w:val="21"/>
          <w:highlight w:val="none"/>
          <w:u w:val="single"/>
        </w:rPr>
        <w:t xml:space="preserve">    </w:t>
      </w:r>
      <w:r>
        <w:rPr>
          <w:rFonts w:hint="eastAsia" w:ascii="宋体" w:hAnsi="宋体"/>
          <w:color w:val="auto"/>
          <w:szCs w:val="21"/>
          <w:highlight w:val="none"/>
        </w:rPr>
        <w:t>年</w:t>
      </w:r>
      <w:bookmarkStart w:id="58" w:name="OLE_LINK12"/>
      <w:r>
        <w:rPr>
          <w:rFonts w:hint="eastAsia" w:ascii="宋体" w:hAnsi="宋体"/>
          <w:color w:val="auto"/>
          <w:szCs w:val="21"/>
          <w:highlight w:val="none"/>
          <w:u w:val="single"/>
        </w:rPr>
        <w:t xml:space="preserve">    </w:t>
      </w:r>
      <w:bookmarkEnd w:id="58"/>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日开始施工，至</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日竣工完成。</w:t>
      </w:r>
    </w:p>
    <w:p w14:paraId="003DA110">
      <w:pPr>
        <w:spacing w:line="360" w:lineRule="auto"/>
        <w:rPr>
          <w:rFonts w:ascii="宋体" w:hAnsi="宋体"/>
          <w:color w:val="auto"/>
          <w:szCs w:val="21"/>
          <w:highlight w:val="none"/>
        </w:rPr>
      </w:pPr>
      <w:r>
        <w:rPr>
          <w:rFonts w:hint="eastAsia" w:ascii="宋体" w:hAnsi="宋体"/>
          <w:color w:val="auto"/>
          <w:szCs w:val="21"/>
          <w:highlight w:val="none"/>
        </w:rPr>
        <w:t>(1)实际开工时间以发包人或监理单位发出的书面进场通知所载明时间为准，竣工时间以发包人复核批准的时间为准。</w:t>
      </w:r>
    </w:p>
    <w:p w14:paraId="575881AF">
      <w:pPr>
        <w:spacing w:line="360" w:lineRule="auto"/>
        <w:rPr>
          <w:rFonts w:ascii="宋体" w:hAnsi="宋体"/>
          <w:color w:val="auto"/>
          <w:szCs w:val="21"/>
          <w:highlight w:val="none"/>
        </w:rPr>
      </w:pPr>
      <w:r>
        <w:rPr>
          <w:rFonts w:hint="eastAsia" w:ascii="宋体" w:hAnsi="宋体"/>
          <w:color w:val="auto"/>
          <w:szCs w:val="21"/>
          <w:highlight w:val="none"/>
        </w:rPr>
        <w:t>(2)承包人必须按监理单位和发包人书面批准的施工进度计划组织施工，并接受监理工程师对进度的检查、监督，确保工程总工期目标的实现。</w:t>
      </w:r>
    </w:p>
    <w:p w14:paraId="7973EA1E">
      <w:pPr>
        <w:spacing w:line="360" w:lineRule="auto"/>
        <w:jc w:val="left"/>
        <w:rPr>
          <w:rFonts w:ascii="宋体" w:hAnsi="宋体"/>
          <w:color w:val="auto"/>
          <w:szCs w:val="21"/>
          <w:highlight w:val="none"/>
        </w:rPr>
      </w:pPr>
      <w:r>
        <w:rPr>
          <w:rFonts w:hint="eastAsia" w:ascii="宋体" w:hAnsi="宋体"/>
          <w:color w:val="auto"/>
          <w:szCs w:val="21"/>
          <w:highlight w:val="none"/>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天内报发包人批准后向承包人发出开工令；承包人应在接到开工令后的2天内开工。由于承包人原因逾期提交开工申请或接到开工令逾期开工的，将以开工令规定的开工时间计算实际开工日期。</w:t>
      </w:r>
    </w:p>
    <w:p w14:paraId="6EE97D6D">
      <w:pPr>
        <w:spacing w:line="360" w:lineRule="auto"/>
        <w:ind w:left="210" w:hanging="210" w:hangingChars="100"/>
        <w:jc w:val="left"/>
        <w:rPr>
          <w:rFonts w:ascii="宋体" w:hAnsi="宋体"/>
          <w:color w:val="auto"/>
          <w:szCs w:val="21"/>
          <w:highlight w:val="none"/>
        </w:rPr>
      </w:pPr>
      <w:r>
        <w:rPr>
          <w:rFonts w:hint="eastAsia" w:ascii="宋体" w:hAnsi="宋体"/>
          <w:color w:val="auto"/>
          <w:szCs w:val="21"/>
          <w:highlight w:val="none"/>
        </w:rPr>
        <w:t>3.如遇下列情况，经发包人现场代表签证后，工期可相应顺延：</w:t>
      </w:r>
    </w:p>
    <w:p w14:paraId="0E7DBA9B">
      <w:pPr>
        <w:spacing w:line="360" w:lineRule="auto"/>
        <w:jc w:val="left"/>
        <w:rPr>
          <w:rFonts w:ascii="宋体" w:hAnsi="宋体"/>
          <w:color w:val="auto"/>
          <w:szCs w:val="21"/>
          <w:highlight w:val="none"/>
        </w:rPr>
      </w:pPr>
      <w:r>
        <w:rPr>
          <w:rFonts w:hint="eastAsia" w:ascii="宋体" w:hAnsi="宋体"/>
          <w:color w:val="auto"/>
          <w:szCs w:val="21"/>
          <w:highlight w:val="none"/>
        </w:rPr>
        <w:t>(1)发包人未能按约定提供施工设计图纸及其它开工条件；</w:t>
      </w:r>
    </w:p>
    <w:p w14:paraId="086C9777">
      <w:pPr>
        <w:spacing w:line="360" w:lineRule="auto"/>
        <w:jc w:val="left"/>
        <w:rPr>
          <w:rFonts w:ascii="宋体" w:hAnsi="宋体"/>
          <w:color w:val="auto"/>
          <w:szCs w:val="21"/>
          <w:highlight w:val="none"/>
        </w:rPr>
      </w:pPr>
      <w:r>
        <w:rPr>
          <w:rFonts w:hint="eastAsia" w:ascii="宋体" w:hAnsi="宋体"/>
          <w:color w:val="auto"/>
          <w:szCs w:val="21"/>
          <w:highlight w:val="none"/>
        </w:rPr>
        <w:t>(2)发包人未能按约定的时间支付工程预付款、安全文明施工费和进度款；</w:t>
      </w:r>
    </w:p>
    <w:p w14:paraId="48FB6AD3">
      <w:pPr>
        <w:spacing w:line="360" w:lineRule="auto"/>
        <w:jc w:val="left"/>
        <w:rPr>
          <w:rFonts w:ascii="宋体" w:hAnsi="宋体"/>
          <w:color w:val="auto"/>
          <w:szCs w:val="21"/>
          <w:highlight w:val="none"/>
        </w:rPr>
      </w:pPr>
      <w:r>
        <w:rPr>
          <w:rFonts w:hint="eastAsia" w:ascii="宋体" w:hAnsi="宋体"/>
          <w:color w:val="auto"/>
          <w:szCs w:val="21"/>
          <w:highlight w:val="none"/>
        </w:rPr>
        <w:t>(3)发包人代表或施工现场发包人雇用的其他人员造成的人为因素；</w:t>
      </w:r>
    </w:p>
    <w:p w14:paraId="703DFC23">
      <w:pPr>
        <w:spacing w:line="360" w:lineRule="auto"/>
        <w:jc w:val="left"/>
        <w:rPr>
          <w:rFonts w:ascii="宋体" w:hAnsi="宋体"/>
          <w:color w:val="auto"/>
          <w:szCs w:val="21"/>
          <w:highlight w:val="none"/>
        </w:rPr>
      </w:pPr>
      <w:r>
        <w:rPr>
          <w:rFonts w:hint="eastAsia" w:ascii="宋体" w:hAnsi="宋体"/>
          <w:color w:val="auto"/>
          <w:szCs w:val="21"/>
          <w:highlight w:val="none"/>
        </w:rPr>
        <w:t>(4)监理工程师未按照合同约定及时提供所需指令、回复等；</w:t>
      </w:r>
    </w:p>
    <w:p w14:paraId="14FEC29A">
      <w:pPr>
        <w:spacing w:line="360" w:lineRule="auto"/>
        <w:jc w:val="left"/>
        <w:rPr>
          <w:rFonts w:ascii="宋体" w:hAnsi="宋体"/>
          <w:color w:val="auto"/>
          <w:szCs w:val="21"/>
          <w:highlight w:val="none"/>
        </w:rPr>
      </w:pPr>
      <w:r>
        <w:rPr>
          <w:rFonts w:hint="eastAsia" w:ascii="宋体" w:hAnsi="宋体"/>
          <w:color w:val="auto"/>
          <w:szCs w:val="21"/>
          <w:highlight w:val="none"/>
        </w:rPr>
        <w:t>(5)工程变更（含增加合同工作内容、改变合同的任何一项工作等）；</w:t>
      </w:r>
    </w:p>
    <w:p w14:paraId="0C7C5967">
      <w:pPr>
        <w:spacing w:line="360" w:lineRule="auto"/>
        <w:jc w:val="left"/>
        <w:rPr>
          <w:rFonts w:ascii="宋体" w:hAnsi="宋体"/>
          <w:color w:val="auto"/>
          <w:szCs w:val="21"/>
          <w:highlight w:val="none"/>
        </w:rPr>
      </w:pPr>
      <w:r>
        <w:rPr>
          <w:rFonts w:hint="eastAsia" w:ascii="宋体" w:hAnsi="宋体"/>
          <w:color w:val="auto"/>
          <w:szCs w:val="21"/>
          <w:highlight w:val="none"/>
        </w:rPr>
        <w:t>(6)一周内非承包人原因停水、停电、停气造成停工累计超过8小时；</w:t>
      </w:r>
    </w:p>
    <w:p w14:paraId="197E7486">
      <w:pPr>
        <w:spacing w:line="360" w:lineRule="auto"/>
        <w:jc w:val="left"/>
        <w:rPr>
          <w:rFonts w:ascii="宋体" w:hAnsi="宋体"/>
          <w:color w:val="auto"/>
          <w:szCs w:val="21"/>
          <w:highlight w:val="none"/>
        </w:rPr>
      </w:pPr>
      <w:r>
        <w:rPr>
          <w:rFonts w:hint="eastAsia" w:ascii="宋体" w:hAnsi="宋体"/>
          <w:color w:val="auto"/>
          <w:szCs w:val="21"/>
          <w:highlight w:val="none"/>
        </w:rPr>
        <w:t>(7)不可抗力因素；</w:t>
      </w:r>
    </w:p>
    <w:p w14:paraId="234903AF">
      <w:pPr>
        <w:spacing w:line="360" w:lineRule="auto"/>
        <w:jc w:val="left"/>
        <w:rPr>
          <w:rFonts w:ascii="宋体" w:hAnsi="宋体"/>
          <w:color w:val="auto"/>
          <w:szCs w:val="21"/>
          <w:highlight w:val="none"/>
        </w:rPr>
      </w:pPr>
      <w:r>
        <w:rPr>
          <w:rFonts w:hint="eastAsia" w:ascii="宋体" w:hAnsi="宋体"/>
          <w:color w:val="auto"/>
          <w:szCs w:val="21"/>
          <w:highlight w:val="none"/>
        </w:rPr>
        <w:t>(8)因发包人原因导致的暂停施工；</w:t>
      </w:r>
    </w:p>
    <w:p w14:paraId="431F2398">
      <w:pPr>
        <w:spacing w:line="360" w:lineRule="auto"/>
        <w:jc w:val="left"/>
        <w:rPr>
          <w:rFonts w:ascii="宋体" w:hAnsi="宋体"/>
          <w:color w:val="auto"/>
          <w:szCs w:val="21"/>
          <w:highlight w:val="none"/>
        </w:rPr>
      </w:pPr>
      <w:r>
        <w:rPr>
          <w:rFonts w:hint="eastAsia" w:ascii="宋体" w:hAnsi="宋体"/>
          <w:color w:val="auto"/>
          <w:szCs w:val="21"/>
          <w:highlight w:val="none"/>
        </w:rPr>
        <w:t>(9)非承包人失误、违约，以及监理工程师同意的工期顺延；</w:t>
      </w:r>
    </w:p>
    <w:p w14:paraId="1CA561F3">
      <w:pPr>
        <w:spacing w:line="360" w:lineRule="auto"/>
        <w:jc w:val="left"/>
        <w:rPr>
          <w:rFonts w:ascii="宋体" w:hAnsi="宋体"/>
          <w:color w:val="auto"/>
          <w:szCs w:val="21"/>
          <w:highlight w:val="none"/>
        </w:rPr>
      </w:pPr>
      <w:r>
        <w:rPr>
          <w:rFonts w:hint="eastAsia" w:ascii="宋体" w:hAnsi="宋体"/>
          <w:color w:val="auto"/>
          <w:szCs w:val="21"/>
          <w:highlight w:val="none"/>
        </w:rPr>
        <w:t>(10)发包人造成工期延误的其他原因。</w:t>
      </w:r>
    </w:p>
    <w:p w14:paraId="0FAB780E">
      <w:pPr>
        <w:spacing w:line="360" w:lineRule="auto"/>
        <w:jc w:val="left"/>
        <w:rPr>
          <w:rFonts w:ascii="宋体" w:hAnsi="宋体"/>
          <w:color w:val="auto"/>
          <w:szCs w:val="21"/>
          <w:highlight w:val="none"/>
        </w:rPr>
      </w:pPr>
      <w:r>
        <w:rPr>
          <w:rFonts w:hint="eastAsia" w:ascii="宋体" w:hAnsi="宋体"/>
          <w:color w:val="auto"/>
          <w:szCs w:val="21"/>
          <w:highlight w:val="none"/>
        </w:rPr>
        <w:t>4.因承包人原因造成施工延迟的，不得请求顺延工期。</w:t>
      </w:r>
    </w:p>
    <w:p w14:paraId="40295D38">
      <w:pPr>
        <w:pStyle w:val="19"/>
        <w:spacing w:line="360" w:lineRule="auto"/>
        <w:jc w:val="center"/>
        <w:rPr>
          <w:b/>
          <w:color w:val="auto"/>
          <w:sz w:val="21"/>
          <w:szCs w:val="21"/>
          <w:highlight w:val="none"/>
        </w:rPr>
      </w:pPr>
      <w:r>
        <w:rPr>
          <w:rFonts w:hint="eastAsia"/>
          <w:b/>
          <w:color w:val="auto"/>
          <w:sz w:val="21"/>
          <w:szCs w:val="21"/>
          <w:highlight w:val="none"/>
        </w:rPr>
        <w:t>第四条</w:t>
      </w:r>
      <w:r>
        <w:rPr>
          <w:rFonts w:hint="eastAsia"/>
          <w:b/>
          <w:color w:val="auto"/>
          <w:sz w:val="21"/>
          <w:szCs w:val="21"/>
          <w:highlight w:val="none"/>
          <w:lang w:val="en-US" w:eastAsia="zh-CN"/>
        </w:rPr>
        <w:t xml:space="preserve"> </w:t>
      </w:r>
      <w:r>
        <w:rPr>
          <w:b/>
          <w:color w:val="auto"/>
          <w:sz w:val="21"/>
          <w:szCs w:val="21"/>
          <w:highlight w:val="none"/>
        </w:rPr>
        <w:t xml:space="preserve"> </w:t>
      </w:r>
      <w:r>
        <w:rPr>
          <w:rFonts w:hint="eastAsia"/>
          <w:b/>
          <w:color w:val="auto"/>
          <w:sz w:val="21"/>
          <w:szCs w:val="21"/>
          <w:highlight w:val="none"/>
        </w:rPr>
        <w:t>双方工作的约定</w:t>
      </w:r>
    </w:p>
    <w:p w14:paraId="0DEA06A9">
      <w:pPr>
        <w:spacing w:line="360" w:lineRule="auto"/>
        <w:ind w:left="315" w:hanging="315" w:hangingChars="150"/>
        <w:jc w:val="left"/>
        <w:rPr>
          <w:rFonts w:ascii="宋体" w:hAnsi="宋体"/>
          <w:color w:val="auto"/>
          <w:szCs w:val="21"/>
          <w:highlight w:val="none"/>
        </w:rPr>
      </w:pPr>
      <w:r>
        <w:rPr>
          <w:rFonts w:hint="eastAsia" w:ascii="宋体" w:hAnsi="宋体"/>
          <w:color w:val="auto"/>
          <w:szCs w:val="21"/>
          <w:highlight w:val="none"/>
        </w:rPr>
        <w:t>1.发包人工作的约定，包括但不限于：</w:t>
      </w:r>
    </w:p>
    <w:p w14:paraId="660E48A6">
      <w:pPr>
        <w:spacing w:line="360" w:lineRule="auto"/>
        <w:jc w:val="left"/>
        <w:rPr>
          <w:rFonts w:ascii="宋体" w:hAnsi="宋体"/>
          <w:color w:val="auto"/>
          <w:szCs w:val="21"/>
          <w:highlight w:val="none"/>
        </w:rPr>
      </w:pPr>
      <w:r>
        <w:rPr>
          <w:rFonts w:hint="eastAsia" w:ascii="宋体" w:hAnsi="宋体"/>
          <w:color w:val="auto"/>
          <w:szCs w:val="21"/>
          <w:highlight w:val="none"/>
        </w:rPr>
        <w:t>(1)在本合同签订之时，发包人应指定发包人代表，由其直接负责与承包人的联系工作。</w:t>
      </w:r>
    </w:p>
    <w:p w14:paraId="4D05FE8B">
      <w:pPr>
        <w:spacing w:line="360" w:lineRule="auto"/>
        <w:jc w:val="left"/>
        <w:rPr>
          <w:rFonts w:ascii="宋体" w:hAnsi="宋体"/>
          <w:color w:val="auto"/>
          <w:szCs w:val="21"/>
          <w:highlight w:val="none"/>
        </w:rPr>
      </w:pPr>
      <w:r>
        <w:rPr>
          <w:rFonts w:hint="eastAsia" w:ascii="宋体" w:hAnsi="宋体"/>
          <w:color w:val="auto"/>
          <w:szCs w:val="21"/>
          <w:highlight w:val="none"/>
        </w:rPr>
        <w:t>发包人代表：</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 xml:space="preserve">     联系电话：</w:t>
      </w:r>
      <w:r>
        <w:rPr>
          <w:rFonts w:hint="eastAsia" w:ascii="宋体" w:hAnsi="宋体"/>
          <w:color w:val="auto"/>
          <w:szCs w:val="21"/>
          <w:highlight w:val="none"/>
          <w:u w:val="single"/>
        </w:rPr>
        <w:t xml:space="preserve">             </w:t>
      </w:r>
    </w:p>
    <w:p w14:paraId="7A02E618">
      <w:pPr>
        <w:spacing w:line="360" w:lineRule="auto"/>
        <w:jc w:val="left"/>
        <w:rPr>
          <w:rFonts w:ascii="宋体" w:hAnsi="宋体"/>
          <w:color w:val="auto"/>
          <w:szCs w:val="21"/>
          <w:highlight w:val="none"/>
        </w:rPr>
      </w:pPr>
      <w:r>
        <w:rPr>
          <w:rFonts w:hint="eastAsia" w:ascii="宋体" w:hAnsi="宋体"/>
          <w:color w:val="auto"/>
          <w:szCs w:val="21"/>
          <w:highlight w:val="none"/>
        </w:rPr>
        <w:t>(2)开工前，发包人应对施工场地进行清理，使施工场地具备施工条件；</w:t>
      </w:r>
    </w:p>
    <w:p w14:paraId="5C42317C">
      <w:pPr>
        <w:spacing w:line="360" w:lineRule="auto"/>
        <w:jc w:val="left"/>
        <w:rPr>
          <w:rFonts w:ascii="宋体" w:hAnsi="宋体"/>
          <w:color w:val="auto"/>
          <w:szCs w:val="21"/>
          <w:highlight w:val="none"/>
        </w:rPr>
      </w:pPr>
      <w:r>
        <w:rPr>
          <w:rFonts w:hint="eastAsia" w:ascii="宋体" w:hAnsi="宋体"/>
          <w:color w:val="auto"/>
          <w:szCs w:val="21"/>
          <w:highlight w:val="none"/>
        </w:rPr>
        <w:t>(3)协助承包人办理水、电、通讯线路接驳的手续，相关费用由承包人承担；</w:t>
      </w:r>
    </w:p>
    <w:p w14:paraId="72714B2B">
      <w:pPr>
        <w:spacing w:line="360" w:lineRule="auto"/>
        <w:jc w:val="left"/>
        <w:rPr>
          <w:rFonts w:ascii="宋体" w:hAnsi="宋体"/>
          <w:color w:val="auto"/>
          <w:szCs w:val="21"/>
          <w:highlight w:val="none"/>
        </w:rPr>
      </w:pPr>
      <w:r>
        <w:rPr>
          <w:rFonts w:hint="eastAsia" w:ascii="宋体" w:hAnsi="宋体"/>
          <w:color w:val="auto"/>
          <w:szCs w:val="21"/>
          <w:highlight w:val="none"/>
        </w:rPr>
        <w:t>(4)与承包人协调划定校内施工通道；</w:t>
      </w:r>
    </w:p>
    <w:p w14:paraId="7F5DAAC0">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(5)协助承包人办理施工人员出入校园的手续；</w:t>
      </w:r>
    </w:p>
    <w:p w14:paraId="476C8AF3">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(6)合同签订后</w:t>
      </w:r>
      <w:r>
        <w:rPr>
          <w:rFonts w:ascii="宋体" w:hAnsi="宋体"/>
          <w:color w:val="auto"/>
          <w:szCs w:val="21"/>
          <w:highlight w:val="none"/>
        </w:rPr>
        <w:t>3</w:t>
      </w:r>
      <w:r>
        <w:rPr>
          <w:rFonts w:hint="eastAsia" w:ascii="宋体" w:hAnsi="宋体"/>
          <w:color w:val="auto"/>
          <w:szCs w:val="21"/>
          <w:highlight w:val="none"/>
        </w:rPr>
        <w:t>日内向承包人提供施工设计图纸、设计文件；</w:t>
      </w:r>
    </w:p>
    <w:p w14:paraId="2A1B6837">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(7)组织图纸会审和设计交底；</w:t>
      </w:r>
    </w:p>
    <w:p w14:paraId="7879DAF2">
      <w:pPr>
        <w:spacing w:line="360" w:lineRule="auto"/>
        <w:ind w:left="344" w:leftChars="1" w:hanging="342" w:hangingChars="163"/>
        <w:jc w:val="left"/>
        <w:rPr>
          <w:rFonts w:ascii="宋体" w:hAnsi="宋体"/>
          <w:color w:val="auto"/>
          <w:szCs w:val="21"/>
          <w:highlight w:val="none"/>
        </w:rPr>
      </w:pPr>
      <w:r>
        <w:rPr>
          <w:rFonts w:hint="eastAsia" w:ascii="宋体" w:hAnsi="宋体"/>
          <w:color w:val="auto"/>
          <w:szCs w:val="21"/>
          <w:highlight w:val="none"/>
        </w:rPr>
        <w:t>(8)及时对隐蔽工程及变更工程进行验收确认，并按时支付工程款。</w:t>
      </w:r>
    </w:p>
    <w:p w14:paraId="75D1755D">
      <w:pPr>
        <w:spacing w:line="360" w:lineRule="auto"/>
        <w:ind w:left="2"/>
        <w:jc w:val="left"/>
        <w:rPr>
          <w:rFonts w:ascii="宋体" w:hAnsi="宋体"/>
          <w:color w:val="auto"/>
          <w:szCs w:val="21"/>
          <w:highlight w:val="none"/>
        </w:rPr>
      </w:pPr>
      <w:r>
        <w:rPr>
          <w:rFonts w:hint="eastAsia" w:ascii="宋体" w:hAnsi="宋体"/>
          <w:color w:val="auto"/>
          <w:szCs w:val="21"/>
          <w:highlight w:val="none"/>
        </w:rPr>
        <w:t>2.承包人工作的约定，包括但不限于：</w:t>
      </w:r>
    </w:p>
    <w:p w14:paraId="7F906FEF">
      <w:pPr>
        <w:spacing w:line="360" w:lineRule="auto"/>
        <w:jc w:val="left"/>
        <w:rPr>
          <w:rFonts w:ascii="宋体" w:hAnsi="宋体"/>
          <w:color w:val="auto"/>
          <w:szCs w:val="21"/>
          <w:highlight w:val="none"/>
        </w:rPr>
      </w:pPr>
      <w:r>
        <w:rPr>
          <w:rFonts w:hint="eastAsia" w:ascii="宋体" w:hAnsi="宋体"/>
          <w:color w:val="auto"/>
          <w:szCs w:val="21"/>
          <w:highlight w:val="none"/>
        </w:rPr>
        <w:t>(1)在本合同签订之时，承包人应指定项目负责人，由其直接负责与发包人的联系工作。该项目负责人应在签订合同时提交在承包人处缴纳社保三个月或以上的证明。</w:t>
      </w:r>
    </w:p>
    <w:p w14:paraId="63232D77">
      <w:pPr>
        <w:spacing w:line="360" w:lineRule="auto"/>
        <w:jc w:val="left"/>
        <w:rPr>
          <w:rFonts w:ascii="宋体" w:hAnsi="宋体"/>
          <w:color w:val="auto"/>
          <w:szCs w:val="21"/>
          <w:highlight w:val="none"/>
        </w:rPr>
      </w:pPr>
      <w:r>
        <w:rPr>
          <w:rFonts w:hint="eastAsia" w:ascii="宋体" w:hAnsi="宋体"/>
          <w:color w:val="auto"/>
          <w:szCs w:val="21"/>
          <w:highlight w:val="none"/>
        </w:rPr>
        <w:t>承包人项目负责人：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579421FE">
      <w:pPr>
        <w:spacing w:line="360" w:lineRule="auto"/>
        <w:jc w:val="left"/>
        <w:rPr>
          <w:rFonts w:ascii="宋体" w:hAnsi="宋体"/>
          <w:color w:val="auto"/>
          <w:szCs w:val="21"/>
          <w:highlight w:val="none"/>
        </w:rPr>
      </w:pPr>
      <w:r>
        <w:rPr>
          <w:rFonts w:hint="eastAsia" w:ascii="宋体" w:hAnsi="宋体"/>
          <w:color w:val="auto"/>
          <w:szCs w:val="21"/>
          <w:highlight w:val="none"/>
        </w:rPr>
        <w:t>(2)严格按照工程进度计划施工，并按照要求提交工程进度报告和进度计划；保证不将工程违法、非法转包、分包，否则发包方有权没收承包方履约保证金，并追究承包方违约责任；</w:t>
      </w:r>
    </w:p>
    <w:p w14:paraId="68E8FF76">
      <w:pPr>
        <w:spacing w:line="360" w:lineRule="auto"/>
        <w:jc w:val="left"/>
        <w:rPr>
          <w:rFonts w:hint="eastAsia" w:ascii="宋体" w:hAnsi="宋体" w:eastAsia="宋体"/>
          <w:color w:val="auto"/>
          <w:szCs w:val="21"/>
          <w:highlight w:val="none"/>
          <w:lang w:eastAsia="zh-CN"/>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按照合同约定和监理工程师的指令施工</w:t>
      </w:r>
      <w:r>
        <w:rPr>
          <w:rFonts w:hint="eastAsia" w:ascii="宋体" w:hAnsi="宋体"/>
          <w:color w:val="auto"/>
          <w:szCs w:val="21"/>
          <w:highlight w:val="none"/>
          <w:lang w:eastAsia="zh-CN"/>
        </w:rPr>
        <w:t>；</w:t>
      </w:r>
    </w:p>
    <w:p w14:paraId="4D9D4B2D">
      <w:pPr>
        <w:spacing w:line="360" w:lineRule="auto"/>
        <w:jc w:val="left"/>
        <w:rPr>
          <w:rFonts w:ascii="宋体" w:hAnsi="宋体"/>
          <w:color w:val="auto"/>
          <w:szCs w:val="21"/>
          <w:highlight w:val="none"/>
        </w:rPr>
      </w:pPr>
      <w:r>
        <w:rPr>
          <w:rFonts w:hint="eastAsia" w:ascii="宋体" w:hAnsi="宋体"/>
          <w:color w:val="auto"/>
          <w:szCs w:val="21"/>
          <w:highlight w:val="none"/>
        </w:rPr>
        <w:t>(4)负责施工场地安全保卫工作，防止因工程施工造成的人身伤害和财产损失；</w:t>
      </w:r>
    </w:p>
    <w:p w14:paraId="2659DA1C">
      <w:pPr>
        <w:spacing w:line="360" w:lineRule="auto"/>
        <w:jc w:val="left"/>
        <w:rPr>
          <w:rFonts w:ascii="宋体" w:hAnsi="宋体"/>
          <w:color w:val="auto"/>
          <w:szCs w:val="21"/>
          <w:highlight w:val="none"/>
        </w:rPr>
      </w:pPr>
      <w:r>
        <w:rPr>
          <w:rFonts w:hint="eastAsia" w:ascii="宋体" w:hAnsi="宋体"/>
          <w:color w:val="auto"/>
          <w:szCs w:val="21"/>
          <w:highlight w:val="none"/>
        </w:rPr>
        <w:t>(5)</w:t>
      </w:r>
      <w:r>
        <w:rPr>
          <w:rFonts w:hint="eastAsia" w:ascii="宋体" w:hAnsi="宋体"/>
          <w:color w:val="auto"/>
          <w:szCs w:val="21"/>
          <w:highlight w:val="none"/>
          <w:lang w:val="zh-CN"/>
        </w:rPr>
        <w:t>遵守学校有关施工场地交通、环境保护、施工噪声、安全文明施工等的管理规定，办理有关手续，承包人承担由此发生的费用</w:t>
      </w:r>
      <w:r>
        <w:rPr>
          <w:rFonts w:hint="eastAsia" w:ascii="宋体" w:hAnsi="宋体"/>
          <w:color w:val="auto"/>
          <w:szCs w:val="21"/>
          <w:highlight w:val="none"/>
        </w:rPr>
        <w:t>；</w:t>
      </w:r>
    </w:p>
    <w:p w14:paraId="60113910">
      <w:pPr>
        <w:spacing w:line="360" w:lineRule="auto"/>
        <w:jc w:val="left"/>
        <w:rPr>
          <w:rFonts w:ascii="宋体" w:hAnsi="宋体"/>
          <w:color w:val="auto"/>
          <w:szCs w:val="21"/>
          <w:highlight w:val="none"/>
        </w:rPr>
      </w:pPr>
      <w:r>
        <w:rPr>
          <w:rFonts w:hint="eastAsia" w:ascii="宋体" w:hAnsi="宋体"/>
          <w:color w:val="auto"/>
          <w:szCs w:val="21"/>
          <w:highlight w:val="none"/>
        </w:rPr>
        <w:t>(6)合同工程已竣工未移交给发包人之前，负责已完工程的照管工作。照管期间发生损坏的，应予以修复并承担费用；发包人要求采取特殊保护措施的，由发包人承担相应费用；</w:t>
      </w:r>
    </w:p>
    <w:p w14:paraId="0FC7134D">
      <w:pPr>
        <w:spacing w:line="360" w:lineRule="auto"/>
        <w:jc w:val="left"/>
        <w:rPr>
          <w:rFonts w:ascii="宋体" w:hAnsi="宋体"/>
          <w:color w:val="auto"/>
          <w:szCs w:val="21"/>
          <w:highlight w:val="none"/>
          <w:lang w:val="zh-CN"/>
        </w:rPr>
      </w:pPr>
      <w:r>
        <w:rPr>
          <w:rFonts w:hint="eastAsia" w:ascii="宋体" w:hAnsi="宋体"/>
          <w:color w:val="auto"/>
          <w:szCs w:val="21"/>
          <w:highlight w:val="none"/>
        </w:rPr>
        <w:t>(7)</w:t>
      </w:r>
      <w:r>
        <w:rPr>
          <w:rFonts w:hint="eastAsia" w:ascii="宋体" w:hAnsi="宋体"/>
          <w:color w:val="auto"/>
          <w:szCs w:val="21"/>
          <w:highlight w:val="none"/>
          <w:lang w:val="zh-CN"/>
        </w:rPr>
        <w:t>做好施工场地地下管线和邻近建筑物、构筑物、古树名木的保护工作，并承担有关费用；</w:t>
      </w:r>
    </w:p>
    <w:p w14:paraId="633C2772">
      <w:pPr>
        <w:spacing w:line="360" w:lineRule="auto"/>
        <w:jc w:val="left"/>
        <w:rPr>
          <w:rFonts w:ascii="宋体" w:hAnsi="宋体"/>
          <w:color w:val="auto"/>
          <w:szCs w:val="21"/>
          <w:highlight w:val="none"/>
        </w:rPr>
      </w:pPr>
      <w:r>
        <w:rPr>
          <w:rFonts w:hint="eastAsia" w:ascii="宋体" w:hAnsi="宋体"/>
          <w:color w:val="auto"/>
          <w:szCs w:val="21"/>
          <w:highlight w:val="none"/>
        </w:rPr>
        <w:t xml:space="preserve">(8)遵守学校有关环境卫生的管理规定，做好交工前施工现场的清理工作和建筑垃圾清运工作，保证施工场地的清洁，承包人承担因自身责任造成的损失和罚款； </w:t>
      </w:r>
    </w:p>
    <w:p w14:paraId="15C21C47">
      <w:pPr>
        <w:pStyle w:val="19"/>
        <w:spacing w:line="360" w:lineRule="auto"/>
        <w:ind w:left="4"/>
        <w:jc w:val="center"/>
        <w:rPr>
          <w:b/>
          <w:color w:val="auto"/>
          <w:sz w:val="21"/>
          <w:szCs w:val="21"/>
          <w:highlight w:val="none"/>
        </w:rPr>
      </w:pPr>
      <w:r>
        <w:rPr>
          <w:rFonts w:hint="eastAsia"/>
          <w:b/>
          <w:color w:val="auto"/>
          <w:sz w:val="21"/>
          <w:szCs w:val="21"/>
          <w:highlight w:val="none"/>
        </w:rPr>
        <w:t xml:space="preserve">第五条 </w:t>
      </w:r>
      <w:r>
        <w:rPr>
          <w:rFonts w:hint="eastAsia"/>
          <w:b/>
          <w:color w:val="auto"/>
          <w:sz w:val="21"/>
          <w:szCs w:val="21"/>
          <w:highlight w:val="none"/>
          <w:lang w:val="en-US" w:eastAsia="zh-CN"/>
        </w:rPr>
        <w:t xml:space="preserve"> </w:t>
      </w:r>
      <w:r>
        <w:rPr>
          <w:rFonts w:hint="eastAsia"/>
          <w:b/>
          <w:color w:val="auto"/>
          <w:sz w:val="21"/>
          <w:szCs w:val="21"/>
          <w:highlight w:val="none"/>
        </w:rPr>
        <w:t>工程质量管理</w:t>
      </w:r>
    </w:p>
    <w:p w14:paraId="52C39DCB">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358951F5">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 xml:space="preserve">2.承包人应在施工场地设置专门的工程质量和施工安全管理机构，配备专职管理人员，建立完善的管理制度。 </w:t>
      </w:r>
    </w:p>
    <w:p w14:paraId="7019FC57">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2FF29BBA">
      <w:pPr>
        <w:spacing w:line="360" w:lineRule="auto"/>
        <w:jc w:val="left"/>
        <w:rPr>
          <w:rFonts w:ascii="宋体" w:hAnsi="宋体"/>
          <w:color w:val="auto"/>
          <w:szCs w:val="21"/>
          <w:highlight w:val="none"/>
        </w:rPr>
      </w:pPr>
      <w:r>
        <w:rPr>
          <w:rFonts w:hint="eastAsia" w:ascii="宋体" w:hAnsi="宋体"/>
          <w:color w:val="auto"/>
          <w:szCs w:val="21"/>
          <w:highlight w:val="none"/>
        </w:rPr>
        <w:t>4.</w:t>
      </w:r>
      <w:r>
        <w:rPr>
          <w:rFonts w:hint="eastAsia" w:ascii="宋体" w:hAnsi="宋体"/>
          <w:color w:val="auto"/>
          <w:szCs w:val="21"/>
          <w:highlight w:val="none"/>
          <w:lang w:val="zh-CN"/>
        </w:rPr>
        <w:t>工程质量标准：</w:t>
      </w:r>
      <w:r>
        <w:rPr>
          <w:rFonts w:hint="eastAsia" w:ascii="宋体" w:hAnsi="宋体"/>
          <w:color w:val="auto"/>
          <w:szCs w:val="21"/>
          <w:highlight w:val="none"/>
          <w:u w:val="single"/>
          <w:lang w:val="zh-CN"/>
        </w:rPr>
        <w:t>达到国家或行业质量检验评定的合格标准</w:t>
      </w:r>
      <w:r>
        <w:rPr>
          <w:rFonts w:hint="eastAsia" w:ascii="宋体" w:hAnsi="宋体"/>
          <w:color w:val="auto"/>
          <w:szCs w:val="21"/>
          <w:highlight w:val="none"/>
          <w:lang w:val="zh-CN"/>
        </w:rPr>
        <w:t>。工程质量验收评定达不到约定的质量标准，由承包人付给发包人金额为合同总价10%的违约金，并无条件返工至合格。</w:t>
      </w:r>
    </w:p>
    <w:p w14:paraId="094D0DCF">
      <w:pPr>
        <w:spacing w:line="360" w:lineRule="auto"/>
        <w:jc w:val="left"/>
        <w:rPr>
          <w:rFonts w:ascii="宋体" w:hAnsi="宋体"/>
          <w:color w:val="auto"/>
          <w:szCs w:val="21"/>
          <w:highlight w:val="none"/>
        </w:rPr>
      </w:pPr>
      <w:r>
        <w:rPr>
          <w:rFonts w:hint="eastAsia" w:ascii="宋体" w:hAnsi="宋体"/>
          <w:color w:val="auto"/>
          <w:szCs w:val="21"/>
          <w:highlight w:val="none"/>
        </w:rPr>
        <w:t xml:space="preserve">5.承包人对合同工程的质量向发包人负责，其职责包括但不限于下列内容： </w:t>
      </w:r>
    </w:p>
    <w:p w14:paraId="6C176C81">
      <w:pPr>
        <w:spacing w:line="360" w:lineRule="auto"/>
        <w:jc w:val="left"/>
        <w:rPr>
          <w:rFonts w:ascii="宋体" w:hAnsi="宋体"/>
          <w:color w:val="auto"/>
          <w:szCs w:val="21"/>
          <w:highlight w:val="none"/>
        </w:rPr>
      </w:pPr>
      <w:r>
        <w:rPr>
          <w:rFonts w:hint="eastAsia" w:ascii="宋体" w:hAnsi="宋体"/>
          <w:color w:val="auto"/>
          <w:szCs w:val="21"/>
          <w:highlight w:val="none"/>
        </w:rPr>
        <w:t>(1)编制施工技术方案，确定施工技术措施；</w:t>
      </w:r>
    </w:p>
    <w:p w14:paraId="59AA7471">
      <w:pPr>
        <w:spacing w:line="360" w:lineRule="auto"/>
        <w:jc w:val="left"/>
        <w:rPr>
          <w:rFonts w:ascii="宋体" w:hAnsi="宋体"/>
          <w:color w:val="auto"/>
          <w:szCs w:val="21"/>
          <w:highlight w:val="none"/>
        </w:rPr>
      </w:pPr>
      <w:r>
        <w:rPr>
          <w:rFonts w:hint="eastAsia" w:ascii="宋体" w:hAnsi="宋体"/>
          <w:color w:val="auto"/>
          <w:szCs w:val="21"/>
          <w:highlight w:val="none"/>
        </w:rPr>
        <w:t>(2)提供和组织足够的工程技术人员，检查和控制工程施工质量；</w:t>
      </w:r>
    </w:p>
    <w:p w14:paraId="7B41FC52">
      <w:pPr>
        <w:spacing w:line="360" w:lineRule="auto"/>
        <w:jc w:val="left"/>
        <w:rPr>
          <w:rFonts w:ascii="宋体" w:hAnsi="宋体"/>
          <w:color w:val="auto"/>
          <w:szCs w:val="21"/>
          <w:highlight w:val="none"/>
        </w:rPr>
      </w:pPr>
      <w:r>
        <w:rPr>
          <w:rFonts w:hint="eastAsia" w:ascii="宋体" w:hAnsi="宋体"/>
          <w:color w:val="auto"/>
          <w:szCs w:val="21"/>
          <w:highlight w:val="none"/>
        </w:rPr>
        <w:t>(3)把控施工所用的材料和工程设备，使其符合国家\省\市相关标准与规范、设计要求及合同的约定；</w:t>
      </w:r>
    </w:p>
    <w:p w14:paraId="2D79DDDC">
      <w:pPr>
        <w:spacing w:line="360" w:lineRule="auto"/>
        <w:jc w:val="left"/>
        <w:rPr>
          <w:rFonts w:ascii="宋体" w:hAnsi="宋体"/>
          <w:color w:val="auto"/>
          <w:szCs w:val="21"/>
          <w:highlight w:val="none"/>
        </w:rPr>
      </w:pPr>
      <w:r>
        <w:rPr>
          <w:rFonts w:hint="eastAsia" w:ascii="宋体" w:hAnsi="宋体"/>
          <w:color w:val="auto"/>
          <w:szCs w:val="21"/>
          <w:highlight w:val="none"/>
        </w:rPr>
        <w:t>(4)负责合同工程施工中出现质量问题或竣工验收不合格的返修工作；</w:t>
      </w:r>
    </w:p>
    <w:p w14:paraId="3741155E">
      <w:pPr>
        <w:spacing w:line="360" w:lineRule="auto"/>
        <w:jc w:val="left"/>
        <w:rPr>
          <w:rFonts w:ascii="宋体" w:hAnsi="宋体"/>
          <w:color w:val="auto"/>
          <w:szCs w:val="21"/>
          <w:highlight w:val="none"/>
        </w:rPr>
      </w:pPr>
      <w:r>
        <w:rPr>
          <w:rFonts w:hint="eastAsia" w:ascii="宋体" w:hAnsi="宋体"/>
          <w:color w:val="auto"/>
          <w:szCs w:val="21"/>
          <w:highlight w:val="none"/>
        </w:rPr>
        <w:t>(5)参加合同工程的所有验收工作，包括隐蔽验收、中间验收；参加竣工验收，组织发包人参加工程验收工作；</w:t>
      </w:r>
    </w:p>
    <w:p w14:paraId="56DD85D2">
      <w:pPr>
        <w:spacing w:line="360" w:lineRule="auto"/>
        <w:jc w:val="left"/>
        <w:rPr>
          <w:rFonts w:ascii="宋体" w:hAnsi="宋体"/>
          <w:color w:val="auto"/>
          <w:szCs w:val="21"/>
          <w:highlight w:val="none"/>
        </w:rPr>
      </w:pPr>
      <w:r>
        <w:rPr>
          <w:rFonts w:hint="eastAsia" w:ascii="宋体" w:hAnsi="宋体"/>
          <w:color w:val="auto"/>
          <w:szCs w:val="21"/>
          <w:highlight w:val="none"/>
        </w:rPr>
        <w:t>(6)承担质量保修期的工程保修责任。</w:t>
      </w:r>
    </w:p>
    <w:p w14:paraId="0B63BEDB">
      <w:pPr>
        <w:spacing w:line="360" w:lineRule="auto"/>
        <w:jc w:val="left"/>
        <w:rPr>
          <w:rFonts w:ascii="宋体" w:hAnsi="宋体"/>
          <w:color w:val="auto"/>
          <w:szCs w:val="21"/>
          <w:highlight w:val="none"/>
        </w:rPr>
      </w:pPr>
      <w:r>
        <w:rPr>
          <w:rFonts w:hint="eastAsia" w:ascii="宋体" w:hAnsi="宋体"/>
          <w:color w:val="auto"/>
          <w:szCs w:val="21"/>
          <w:highlight w:val="none"/>
        </w:rPr>
        <w:t>6.承包人应建立健全完善的质量保证体系。在合同工程开工前，监理工程师有权要求承包人提交质量保证体系实施程序、施工质量检验制度和施工质量水平评定考核制度等文件、资料。</w:t>
      </w:r>
    </w:p>
    <w:p w14:paraId="0C9D8AD0">
      <w:pPr>
        <w:pStyle w:val="19"/>
        <w:spacing w:line="360" w:lineRule="auto"/>
        <w:jc w:val="center"/>
        <w:rPr>
          <w:b/>
          <w:color w:val="auto"/>
          <w:sz w:val="21"/>
          <w:szCs w:val="21"/>
          <w:highlight w:val="none"/>
        </w:rPr>
      </w:pPr>
      <w:r>
        <w:rPr>
          <w:rFonts w:hint="eastAsia"/>
          <w:b/>
          <w:color w:val="auto"/>
          <w:sz w:val="21"/>
          <w:szCs w:val="21"/>
          <w:highlight w:val="none"/>
        </w:rPr>
        <w:t xml:space="preserve">第六条 </w:t>
      </w:r>
      <w:r>
        <w:rPr>
          <w:rFonts w:hint="eastAsia" w:cs="Calibri"/>
          <w:b/>
          <w:color w:val="auto"/>
          <w:sz w:val="21"/>
          <w:szCs w:val="21"/>
          <w:highlight w:val="none"/>
          <w:lang w:val="en-US" w:eastAsia="zh-CN"/>
        </w:rPr>
        <w:t xml:space="preserve"> </w:t>
      </w:r>
      <w:r>
        <w:rPr>
          <w:rFonts w:hint="eastAsia"/>
          <w:b/>
          <w:color w:val="auto"/>
          <w:sz w:val="21"/>
          <w:szCs w:val="21"/>
          <w:highlight w:val="none"/>
        </w:rPr>
        <w:t>建筑材料、货物的供应和采购</w:t>
      </w:r>
    </w:p>
    <w:p w14:paraId="12E30A55">
      <w:pPr>
        <w:spacing w:line="360" w:lineRule="auto"/>
        <w:jc w:val="left"/>
        <w:rPr>
          <w:rFonts w:ascii="宋体" w:hAnsi="宋体"/>
          <w:color w:val="auto"/>
          <w:szCs w:val="21"/>
          <w:highlight w:val="none"/>
          <w:lang w:val="zh-CN"/>
        </w:rPr>
      </w:pPr>
      <w:r>
        <w:rPr>
          <w:rFonts w:hint="eastAsia" w:ascii="宋体" w:hAnsi="宋体"/>
          <w:color w:val="auto"/>
          <w:szCs w:val="21"/>
          <w:highlight w:val="none"/>
        </w:rPr>
        <w:t>1.</w:t>
      </w:r>
      <w:r>
        <w:rPr>
          <w:rFonts w:hint="eastAsia" w:ascii="宋体" w:hAnsi="宋体"/>
          <w:color w:val="auto"/>
          <w:szCs w:val="21"/>
          <w:highlight w:val="none"/>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14:paraId="2B101E45">
      <w:pPr>
        <w:spacing w:line="360" w:lineRule="auto"/>
        <w:jc w:val="left"/>
        <w:rPr>
          <w:rFonts w:ascii="宋体" w:hAnsi="宋体"/>
          <w:color w:val="auto"/>
          <w:szCs w:val="21"/>
          <w:highlight w:val="none"/>
          <w:lang w:val="zh-CN"/>
        </w:rPr>
      </w:pPr>
      <w:r>
        <w:rPr>
          <w:rFonts w:hint="eastAsia" w:ascii="宋体" w:hAnsi="宋体"/>
          <w:color w:val="auto"/>
          <w:szCs w:val="21"/>
          <w:highlight w:val="none"/>
        </w:rPr>
        <w:t>2.</w:t>
      </w:r>
      <w:r>
        <w:rPr>
          <w:rFonts w:hint="eastAsia" w:ascii="宋体" w:hAnsi="宋体"/>
          <w:color w:val="auto"/>
          <w:szCs w:val="21"/>
          <w:highlight w:val="none"/>
          <w:lang w:val="zh-CN"/>
        </w:rPr>
        <w:t>承包人采购材料货物的其他要求：</w:t>
      </w:r>
    </w:p>
    <w:p w14:paraId="24660A2B">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(1)承包人购买的材料、设备必须符合设计和规范要求，必须向发包人提供厂家批号、出厂合格证、质量检验书等资料证明，发包人可随时对承包人所购买的材料、设备进行监督、检查；</w:t>
      </w:r>
    </w:p>
    <w:p w14:paraId="79A0E9EF">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(2)承包人必须按磋商图纸和施工技术标准施工，不得擅自修改工程设计，不得偷工减料，施工中每批进入工地的建筑材料、设备必须有监理工程师签字；</w:t>
      </w:r>
    </w:p>
    <w:p w14:paraId="2D3B7F9E">
      <w:pPr>
        <w:spacing w:line="360" w:lineRule="auto"/>
        <w:jc w:val="left"/>
        <w:rPr>
          <w:rFonts w:ascii="宋体" w:hAnsi="宋体"/>
          <w:color w:val="auto"/>
          <w:szCs w:val="21"/>
          <w:highlight w:val="none"/>
        </w:rPr>
      </w:pPr>
      <w:r>
        <w:rPr>
          <w:rFonts w:hint="eastAsia" w:ascii="宋体" w:hAnsi="宋体"/>
          <w:color w:val="auto"/>
          <w:szCs w:val="21"/>
          <w:highlight w:val="none"/>
          <w:lang w:val="zh-CN"/>
        </w:rPr>
        <w:t>(3)本工程对材料及设备的要求，若磋商文件的材料明细表、磋商图纸、工程量清单所注明的要求不相同时，均以材料明细表为准；若磋商图纸、工程量清单所注明的要求不相同时，则以磋商图纸为准。</w:t>
      </w:r>
    </w:p>
    <w:p w14:paraId="5E9BABBC">
      <w:pPr>
        <w:spacing w:line="360" w:lineRule="auto"/>
        <w:jc w:val="left"/>
        <w:rPr>
          <w:rFonts w:ascii="宋体" w:hAnsi="宋体"/>
          <w:color w:val="auto"/>
          <w:szCs w:val="21"/>
          <w:highlight w:val="none"/>
        </w:rPr>
      </w:pPr>
      <w:r>
        <w:rPr>
          <w:rFonts w:hint="eastAsia" w:ascii="宋体" w:hAnsi="宋体"/>
          <w:color w:val="auto"/>
          <w:szCs w:val="21"/>
          <w:highlight w:val="none"/>
        </w:rPr>
        <w:t>3.承包人应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15183540">
      <w:pPr>
        <w:spacing w:line="360" w:lineRule="auto"/>
        <w:jc w:val="left"/>
        <w:rPr>
          <w:rFonts w:ascii="宋体" w:hAnsi="宋体"/>
          <w:color w:val="auto"/>
          <w:szCs w:val="21"/>
          <w:highlight w:val="none"/>
        </w:rPr>
      </w:pPr>
      <w:r>
        <w:rPr>
          <w:rFonts w:hint="eastAsia" w:ascii="宋体" w:hAnsi="宋体"/>
          <w:color w:val="auto"/>
          <w:szCs w:val="21"/>
          <w:highlight w:val="none"/>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5CBF8595">
      <w:pPr>
        <w:spacing w:line="360" w:lineRule="auto"/>
        <w:jc w:val="left"/>
        <w:rPr>
          <w:rFonts w:ascii="宋体" w:hAnsi="宋体"/>
          <w:color w:val="auto"/>
          <w:szCs w:val="21"/>
          <w:highlight w:val="none"/>
        </w:rPr>
      </w:pPr>
      <w:r>
        <w:rPr>
          <w:rFonts w:hint="eastAsia" w:ascii="宋体" w:hAnsi="宋体"/>
          <w:color w:val="auto"/>
          <w:szCs w:val="21"/>
          <w:highlight w:val="none"/>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3A747AD9">
      <w:pPr>
        <w:spacing w:line="360" w:lineRule="auto"/>
        <w:jc w:val="left"/>
        <w:rPr>
          <w:rFonts w:ascii="宋体" w:hAnsi="宋体"/>
          <w:color w:val="auto"/>
          <w:szCs w:val="21"/>
          <w:highlight w:val="none"/>
        </w:rPr>
      </w:pPr>
      <w:r>
        <w:rPr>
          <w:rFonts w:hint="eastAsia" w:ascii="宋体" w:hAnsi="宋体"/>
          <w:color w:val="auto"/>
          <w:szCs w:val="21"/>
          <w:highlight w:val="none"/>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2199A8E1">
      <w:pPr>
        <w:spacing w:line="360" w:lineRule="auto"/>
        <w:jc w:val="left"/>
        <w:rPr>
          <w:rFonts w:ascii="宋体" w:hAnsi="宋体"/>
          <w:color w:val="auto"/>
          <w:szCs w:val="21"/>
          <w:highlight w:val="none"/>
        </w:rPr>
      </w:pPr>
      <w:r>
        <w:rPr>
          <w:rFonts w:hint="eastAsia" w:ascii="宋体" w:hAnsi="宋体"/>
          <w:color w:val="auto"/>
          <w:szCs w:val="21"/>
          <w:highlight w:val="none"/>
        </w:rPr>
        <w:t>7.由此引起合同价款的增减将根据东莞市财政局的有关规定进行审定。</w:t>
      </w:r>
    </w:p>
    <w:p w14:paraId="1EF0959C">
      <w:pPr>
        <w:pStyle w:val="19"/>
        <w:spacing w:line="360" w:lineRule="auto"/>
        <w:jc w:val="center"/>
        <w:rPr>
          <w:b/>
          <w:color w:val="auto"/>
          <w:sz w:val="21"/>
          <w:szCs w:val="21"/>
          <w:highlight w:val="none"/>
        </w:rPr>
      </w:pPr>
      <w:r>
        <w:rPr>
          <w:rFonts w:hint="eastAsia"/>
          <w:b/>
          <w:color w:val="auto"/>
          <w:sz w:val="21"/>
          <w:szCs w:val="21"/>
          <w:highlight w:val="none"/>
        </w:rPr>
        <w:t xml:space="preserve">第七条 </w:t>
      </w:r>
      <w:r>
        <w:rPr>
          <w:rFonts w:hint="eastAsia" w:cs="Calibri"/>
          <w:b/>
          <w:color w:val="auto"/>
          <w:sz w:val="21"/>
          <w:szCs w:val="21"/>
          <w:highlight w:val="none"/>
          <w:lang w:val="en-US" w:eastAsia="zh-CN"/>
        </w:rPr>
        <w:t xml:space="preserve"> </w:t>
      </w:r>
      <w:r>
        <w:rPr>
          <w:rFonts w:hint="eastAsia"/>
          <w:b/>
          <w:color w:val="auto"/>
          <w:sz w:val="21"/>
          <w:szCs w:val="21"/>
          <w:highlight w:val="none"/>
        </w:rPr>
        <w:t>安全文明施工</w:t>
      </w:r>
    </w:p>
    <w:p w14:paraId="0EA83B4C">
      <w:pPr>
        <w:spacing w:line="360" w:lineRule="auto"/>
        <w:jc w:val="left"/>
        <w:rPr>
          <w:rFonts w:ascii="宋体" w:hAnsi="宋体"/>
          <w:color w:val="auto"/>
          <w:szCs w:val="21"/>
          <w:highlight w:val="none"/>
        </w:rPr>
      </w:pPr>
      <w:r>
        <w:rPr>
          <w:rFonts w:hint="eastAsia" w:ascii="宋体" w:hAnsi="宋体"/>
          <w:color w:val="auto"/>
          <w:szCs w:val="21"/>
          <w:highlight w:val="none"/>
        </w:rPr>
        <w:t>1.承包人应建立健全安全生产责任制，制定并落实安全生产规章制度，严格执行施工技术规范，自觉接受有关部门的监督和管理。</w:t>
      </w:r>
    </w:p>
    <w:p w14:paraId="66F779DF">
      <w:pPr>
        <w:spacing w:line="360" w:lineRule="auto"/>
        <w:jc w:val="left"/>
        <w:rPr>
          <w:rFonts w:ascii="宋体" w:hAnsi="宋体"/>
          <w:color w:val="auto"/>
          <w:szCs w:val="21"/>
          <w:highlight w:val="none"/>
        </w:rPr>
      </w:pPr>
      <w:r>
        <w:rPr>
          <w:rFonts w:hint="eastAsia" w:ascii="宋体" w:hAnsi="宋体"/>
          <w:color w:val="auto"/>
          <w:szCs w:val="21"/>
          <w:highlight w:val="none"/>
        </w:rPr>
        <w:t>2.承包人对安全文明施工费应专款专用，不得挪作他用，否则发包人有权责令其限期改正；逾期未改正的，可以责令其暂停施工，由此增加的费用和（或）延误的工期由承包人承担。</w:t>
      </w:r>
    </w:p>
    <w:p w14:paraId="3F0B40BF">
      <w:pPr>
        <w:spacing w:line="360" w:lineRule="auto"/>
        <w:jc w:val="left"/>
        <w:rPr>
          <w:rFonts w:ascii="宋体" w:hAnsi="宋体"/>
          <w:color w:val="auto"/>
          <w:szCs w:val="21"/>
          <w:highlight w:val="none"/>
        </w:rPr>
      </w:pPr>
      <w:r>
        <w:rPr>
          <w:rFonts w:hint="eastAsia" w:ascii="宋体" w:hAnsi="宋体"/>
          <w:color w:val="auto"/>
          <w:szCs w:val="21"/>
          <w:highlight w:val="none"/>
        </w:rPr>
        <w:t>3.承包人应在在施工过程做到保护环境，清洁卫生，具体要求如下：</w:t>
      </w:r>
    </w:p>
    <w:p w14:paraId="2DBFA5F8">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(1)及时清理施工现场余泥、废弃泥石、建筑垃圾等杂物，保证现场清洁卫生；</w:t>
      </w:r>
    </w:p>
    <w:p w14:paraId="2C4EF8FB">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(2)严禁施工运输车辆超装滥载，运送土方、沙石、建筑垃圾等的车辆一律要封盖处理，对散落地面的要及时清扫洗，保持道路清洁；</w:t>
      </w:r>
    </w:p>
    <w:p w14:paraId="6CB27F83">
      <w:pPr>
        <w:spacing w:line="360" w:lineRule="auto"/>
        <w:jc w:val="left"/>
        <w:rPr>
          <w:rFonts w:ascii="宋体" w:hAnsi="宋体"/>
          <w:color w:val="auto"/>
          <w:szCs w:val="21"/>
          <w:highlight w:val="none"/>
        </w:rPr>
      </w:pPr>
      <w:r>
        <w:rPr>
          <w:rFonts w:hint="eastAsia" w:ascii="宋体" w:hAnsi="宋体"/>
          <w:color w:val="auto"/>
          <w:szCs w:val="21"/>
          <w:highlight w:val="none"/>
          <w:lang w:val="zh-CN"/>
        </w:rPr>
        <w:t>(3)保持施工场地平整，材料要按规定分类堆放整齐，并插牌标明材料名称、规格，道路施工地段材料堆放不得影响道路交通。</w:t>
      </w:r>
    </w:p>
    <w:p w14:paraId="16D2A5A0">
      <w:pPr>
        <w:spacing w:line="360" w:lineRule="auto"/>
        <w:jc w:val="left"/>
        <w:rPr>
          <w:rFonts w:ascii="宋体" w:hAnsi="宋体"/>
          <w:color w:val="auto"/>
          <w:szCs w:val="21"/>
          <w:highlight w:val="none"/>
        </w:rPr>
      </w:pPr>
      <w:r>
        <w:rPr>
          <w:rFonts w:hint="eastAsia" w:ascii="宋体" w:hAnsi="宋体"/>
          <w:color w:val="auto"/>
          <w:szCs w:val="21"/>
          <w:highlight w:val="none"/>
        </w:rPr>
        <w:t>4.承包人应在施工过程中确保施工安全，具体要求如下：</w:t>
      </w:r>
    </w:p>
    <w:p w14:paraId="2A28A74B">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14:paraId="74A6BC9D">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(2)高空作业须系安全带；</w:t>
      </w:r>
    </w:p>
    <w:p w14:paraId="3B9EC11B">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(3)施工现场危险地段应设置明显安全标志，夜间须悬挂红色警示灯；</w:t>
      </w:r>
    </w:p>
    <w:p w14:paraId="5462FC34">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(4)挖掘作业时，承包人须指派技术人员现场指挥，确保各种管线的安全，大型机械作业应有专人指挥；</w:t>
      </w:r>
    </w:p>
    <w:p w14:paraId="74723718">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(5)施工地段及工棚的临时电力、通信等设施，要按规范规程安装，严禁私拉乱接，开闸后应及时上锁，加强管理；</w:t>
      </w:r>
    </w:p>
    <w:p w14:paraId="5CB89C9C">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(6)施工场所应按消防要求配置消防货物，加强保卫巡逻，消除各种安全隐患。</w:t>
      </w:r>
    </w:p>
    <w:p w14:paraId="315D077B">
      <w:pPr>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5.承包人应在施工过程中做好工地宣传工作，具体要求如下：</w:t>
      </w:r>
    </w:p>
    <w:p w14:paraId="58F4C85B">
      <w:pPr>
        <w:tabs>
          <w:tab w:val="left" w:pos="207"/>
        </w:tabs>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(1)施工现场应设置安全文明施工宣传标语，标语书写要规范、悬挂要整齐；</w:t>
      </w:r>
    </w:p>
    <w:p w14:paraId="41B7409F">
      <w:pPr>
        <w:tabs>
          <w:tab w:val="left" w:pos="207"/>
        </w:tabs>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(2)施工场地要在显眼地方设置公示牌，公开工程名称、开工和竣工日期、设计单位、成交人及法人代表、承包人现场负责人（建造师）、技术负责人、监理单位、项目总监、现场监理代表、发包人项目负责人及投诉电话等内容；</w:t>
      </w:r>
    </w:p>
    <w:p w14:paraId="2E36ED61">
      <w:pPr>
        <w:tabs>
          <w:tab w:val="left" w:pos="207"/>
        </w:tabs>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(3)工地办公室要统一悬挂有关制度、岗位职责、人员分工安排、规程、图表及各种记录；</w:t>
      </w:r>
    </w:p>
    <w:p w14:paraId="0C3D5F02">
      <w:pPr>
        <w:tabs>
          <w:tab w:val="left" w:pos="207"/>
        </w:tabs>
        <w:spacing w:line="360" w:lineRule="auto"/>
        <w:jc w:val="left"/>
        <w:rPr>
          <w:rFonts w:ascii="宋体" w:hAnsi="宋体"/>
          <w:color w:val="auto"/>
          <w:szCs w:val="21"/>
          <w:highlight w:val="none"/>
          <w:lang w:val="zh-CN"/>
        </w:rPr>
      </w:pPr>
      <w:r>
        <w:rPr>
          <w:rFonts w:hint="eastAsia" w:ascii="宋体" w:hAnsi="宋体"/>
          <w:color w:val="auto"/>
          <w:szCs w:val="21"/>
          <w:highlight w:val="none"/>
          <w:lang w:val="zh-CN"/>
        </w:rPr>
        <w:t>(4)成交人要加强安全教育，定期组织施工人员学习培训，组织安全知识考试，考试合格者才能上岗作业。</w:t>
      </w:r>
    </w:p>
    <w:p w14:paraId="29728F1E">
      <w:pPr>
        <w:spacing w:line="360" w:lineRule="auto"/>
        <w:jc w:val="left"/>
        <w:rPr>
          <w:rFonts w:ascii="宋体" w:hAnsi="宋体"/>
          <w:color w:val="auto"/>
          <w:szCs w:val="21"/>
          <w:highlight w:val="none"/>
        </w:rPr>
      </w:pPr>
      <w:r>
        <w:rPr>
          <w:rFonts w:hint="eastAsia" w:ascii="宋体" w:hAnsi="宋体"/>
          <w:color w:val="auto"/>
          <w:szCs w:val="21"/>
          <w:highlight w:val="none"/>
        </w:rPr>
        <w:t>6.承包人应依法参加工伤保险，依法为施工现场从事危险作业人员办理意外伤害保险，为从业人员缴纳保险费。因承包方在施工过程中造成的人身损害，赔偿责任由承包方承担。</w:t>
      </w:r>
    </w:p>
    <w:p w14:paraId="2AE93F00">
      <w:pPr>
        <w:spacing w:line="360" w:lineRule="auto"/>
        <w:jc w:val="left"/>
        <w:rPr>
          <w:rFonts w:ascii="宋体" w:hAnsi="宋体"/>
          <w:color w:val="auto"/>
          <w:szCs w:val="21"/>
          <w:highlight w:val="none"/>
        </w:rPr>
      </w:pPr>
      <w:r>
        <w:rPr>
          <w:rFonts w:hint="eastAsia" w:ascii="宋体" w:hAnsi="宋体"/>
          <w:color w:val="auto"/>
          <w:szCs w:val="21"/>
          <w:highlight w:val="none"/>
        </w:rPr>
        <w:t>7.承包人应制定对危险性较大的分部分项工程及施工现场易发生重大安全事故的部位、环节的预防、监控措施和应急预案，配备必要的应急救援器材、设备。</w:t>
      </w:r>
    </w:p>
    <w:p w14:paraId="5122B951">
      <w:pPr>
        <w:spacing w:line="360" w:lineRule="auto"/>
        <w:jc w:val="left"/>
        <w:rPr>
          <w:rFonts w:ascii="宋体" w:hAnsi="宋体"/>
          <w:color w:val="auto"/>
          <w:szCs w:val="21"/>
          <w:highlight w:val="none"/>
        </w:rPr>
      </w:pPr>
      <w:r>
        <w:rPr>
          <w:rFonts w:hint="eastAsia" w:ascii="宋体" w:hAnsi="宋体"/>
          <w:color w:val="auto"/>
          <w:szCs w:val="21"/>
          <w:highlight w:val="none"/>
        </w:rPr>
        <w:t>8.承包人应建立健全施工现场安全管理档案、台账，认真履行法律法规规定的其他责任。</w:t>
      </w:r>
    </w:p>
    <w:p w14:paraId="3C2C3BDB">
      <w:pPr>
        <w:spacing w:line="360" w:lineRule="auto"/>
        <w:jc w:val="left"/>
        <w:rPr>
          <w:rFonts w:ascii="宋体" w:hAnsi="宋体"/>
          <w:color w:val="auto"/>
          <w:szCs w:val="21"/>
          <w:highlight w:val="none"/>
        </w:rPr>
      </w:pPr>
      <w:r>
        <w:rPr>
          <w:rFonts w:ascii="宋体" w:hAnsi="宋体"/>
          <w:color w:val="auto"/>
          <w:szCs w:val="21"/>
          <w:highlight w:val="none"/>
        </w:rPr>
        <w:t>9</w:t>
      </w:r>
      <w:r>
        <w:rPr>
          <w:rFonts w:hint="eastAsia" w:ascii="宋体" w:hAnsi="宋体"/>
          <w:color w:val="auto"/>
          <w:szCs w:val="21"/>
          <w:highlight w:val="none"/>
        </w:rPr>
        <w:t>.项目的施工人员及车辆进出校园将严格遵守甲方相关管理规定，维护校园的安全稳定。</w:t>
      </w:r>
    </w:p>
    <w:p w14:paraId="08011BD3">
      <w:pPr>
        <w:pStyle w:val="19"/>
        <w:spacing w:line="360" w:lineRule="auto"/>
        <w:jc w:val="center"/>
        <w:rPr>
          <w:b/>
          <w:color w:val="auto"/>
          <w:sz w:val="21"/>
          <w:szCs w:val="21"/>
          <w:highlight w:val="none"/>
        </w:rPr>
      </w:pPr>
      <w:bookmarkStart w:id="59" w:name="OLE_LINK14"/>
      <w:r>
        <w:rPr>
          <w:rFonts w:hint="eastAsia"/>
          <w:b/>
          <w:color w:val="auto"/>
          <w:sz w:val="21"/>
          <w:szCs w:val="21"/>
          <w:highlight w:val="none"/>
        </w:rPr>
        <w:t>第八条  工程的支付、结算及质量保证金的约定</w:t>
      </w:r>
    </w:p>
    <w:p w14:paraId="2D952A45">
      <w:pPr>
        <w:spacing w:line="360" w:lineRule="auto"/>
        <w:jc w:val="left"/>
        <w:rPr>
          <w:rFonts w:ascii="宋体" w:hAnsi="宋体"/>
          <w:color w:val="auto"/>
          <w:szCs w:val="21"/>
          <w:highlight w:val="none"/>
        </w:rPr>
      </w:pPr>
      <w:r>
        <w:rPr>
          <w:rFonts w:hint="eastAsia" w:ascii="宋体" w:hAnsi="宋体"/>
          <w:color w:val="auto"/>
          <w:szCs w:val="21"/>
          <w:highlight w:val="none"/>
        </w:rPr>
        <w:t>一、工程的支付、结算</w:t>
      </w:r>
    </w:p>
    <w:p w14:paraId="4CAF44A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宋体" w:hAnsi="宋体"/>
          <w:color w:val="auto"/>
          <w:szCs w:val="21"/>
          <w:highlight w:val="none"/>
        </w:rPr>
      </w:pPr>
      <w:r>
        <w:rPr>
          <w:rFonts w:hint="eastAsia" w:ascii="宋体" w:hAnsi="宋体"/>
          <w:color w:val="auto"/>
          <w:szCs w:val="21"/>
          <w:highlight w:val="none"/>
        </w:rPr>
        <w:t>竣工验收合格后，</w:t>
      </w:r>
      <w:r>
        <w:rPr>
          <w:rFonts w:hint="eastAsia" w:ascii="宋体" w:hAnsi="宋体"/>
          <w:color w:val="auto"/>
          <w:szCs w:val="21"/>
          <w:highlight w:val="none"/>
          <w:lang w:val="en-US" w:eastAsia="zh-CN"/>
        </w:rPr>
        <w:t>承包人</w:t>
      </w:r>
      <w:r>
        <w:rPr>
          <w:rFonts w:hint="eastAsia" w:ascii="宋体" w:hAnsi="宋体"/>
          <w:color w:val="auto"/>
          <w:szCs w:val="21"/>
          <w:highlight w:val="none"/>
        </w:rPr>
        <w:t>提交请款申请及所需的材料和等额合规发票，经</w:t>
      </w:r>
      <w:r>
        <w:rPr>
          <w:rFonts w:hint="eastAsia" w:ascii="宋体" w:hAnsi="宋体"/>
          <w:color w:val="auto"/>
          <w:szCs w:val="21"/>
          <w:highlight w:val="none"/>
          <w:lang w:val="en-US" w:eastAsia="zh-CN"/>
        </w:rPr>
        <w:t>发包人</w:t>
      </w:r>
      <w:r>
        <w:rPr>
          <w:rFonts w:hint="eastAsia" w:ascii="宋体" w:hAnsi="宋体"/>
          <w:color w:val="auto"/>
          <w:szCs w:val="21"/>
          <w:highlight w:val="none"/>
        </w:rPr>
        <w:t>确认无误后于10个工作日内支付至合同工程结算价的100%。</w:t>
      </w:r>
    </w:p>
    <w:bookmarkEnd w:id="59"/>
    <w:p w14:paraId="7AE9BF23">
      <w:pPr>
        <w:pStyle w:val="19"/>
        <w:spacing w:line="360" w:lineRule="auto"/>
        <w:jc w:val="center"/>
        <w:rPr>
          <w:b/>
          <w:color w:val="auto"/>
          <w:sz w:val="21"/>
          <w:szCs w:val="21"/>
          <w:highlight w:val="none"/>
        </w:rPr>
      </w:pPr>
      <w:r>
        <w:rPr>
          <w:rFonts w:hint="eastAsia"/>
          <w:b/>
          <w:color w:val="auto"/>
          <w:sz w:val="21"/>
          <w:szCs w:val="21"/>
          <w:highlight w:val="none"/>
        </w:rPr>
        <w:t>第</w:t>
      </w:r>
      <w:r>
        <w:rPr>
          <w:rFonts w:hint="eastAsia"/>
          <w:b/>
          <w:color w:val="auto"/>
          <w:sz w:val="21"/>
          <w:szCs w:val="21"/>
          <w:highlight w:val="none"/>
          <w:lang w:val="en-US" w:eastAsia="zh-CN"/>
        </w:rPr>
        <w:t>九</w:t>
      </w:r>
      <w:r>
        <w:rPr>
          <w:rFonts w:hint="eastAsia"/>
          <w:b/>
          <w:color w:val="auto"/>
          <w:sz w:val="21"/>
          <w:szCs w:val="21"/>
          <w:highlight w:val="none"/>
        </w:rPr>
        <w:t xml:space="preserve">条 </w:t>
      </w:r>
      <w:r>
        <w:rPr>
          <w:rFonts w:hint="eastAsia"/>
          <w:b/>
          <w:color w:val="auto"/>
          <w:sz w:val="21"/>
          <w:szCs w:val="21"/>
          <w:highlight w:val="none"/>
          <w:lang w:val="en-US" w:eastAsia="zh-CN"/>
        </w:rPr>
        <w:t xml:space="preserve"> </w:t>
      </w:r>
      <w:r>
        <w:rPr>
          <w:rFonts w:hint="eastAsia"/>
          <w:b/>
          <w:color w:val="auto"/>
          <w:sz w:val="21"/>
          <w:szCs w:val="21"/>
          <w:highlight w:val="none"/>
        </w:rPr>
        <w:t>竣工验收</w:t>
      </w:r>
    </w:p>
    <w:p w14:paraId="7456A74F">
      <w:pPr>
        <w:spacing w:line="360" w:lineRule="auto"/>
        <w:jc w:val="left"/>
        <w:rPr>
          <w:rFonts w:ascii="宋体" w:hAnsi="宋体"/>
          <w:color w:val="auto"/>
          <w:szCs w:val="21"/>
          <w:highlight w:val="none"/>
        </w:rPr>
      </w:pPr>
      <w:r>
        <w:rPr>
          <w:rFonts w:hint="eastAsia" w:ascii="宋体" w:hAnsi="宋体"/>
          <w:color w:val="auto"/>
          <w:szCs w:val="21"/>
          <w:highlight w:val="none"/>
        </w:rPr>
        <w:t>1.工程交接后，承包人应按照以下要求对施工场地进行清理，直至监理工程师检验合格为止。竣工清场费用由承包人承担。</w:t>
      </w:r>
    </w:p>
    <w:p w14:paraId="3B5D7CCF">
      <w:pPr>
        <w:spacing w:line="440" w:lineRule="exact"/>
        <w:jc w:val="left"/>
        <w:rPr>
          <w:rFonts w:ascii="宋体" w:hAnsi="宋体"/>
          <w:color w:val="auto"/>
          <w:szCs w:val="21"/>
          <w:highlight w:val="none"/>
        </w:rPr>
      </w:pPr>
      <w:r>
        <w:rPr>
          <w:rFonts w:hint="eastAsia" w:ascii="宋体" w:hAnsi="宋体"/>
          <w:color w:val="auto"/>
          <w:szCs w:val="21"/>
          <w:highlight w:val="none"/>
        </w:rPr>
        <w:t>(1)施工场地内残留的垃圾已全部清除出场；</w:t>
      </w:r>
    </w:p>
    <w:p w14:paraId="0C89D576">
      <w:pPr>
        <w:spacing w:line="440" w:lineRule="exact"/>
        <w:jc w:val="left"/>
        <w:rPr>
          <w:rFonts w:ascii="宋体" w:hAnsi="宋体"/>
          <w:color w:val="auto"/>
          <w:szCs w:val="21"/>
          <w:highlight w:val="none"/>
        </w:rPr>
      </w:pPr>
      <w:r>
        <w:rPr>
          <w:rFonts w:hint="eastAsia" w:ascii="宋体" w:hAnsi="宋体"/>
          <w:color w:val="auto"/>
          <w:szCs w:val="21"/>
          <w:highlight w:val="none"/>
        </w:rPr>
        <w:t>(2)临时设施已拆除，场地已按照合同要求进行清理、平整或复原；</w:t>
      </w:r>
    </w:p>
    <w:p w14:paraId="1ECED58E">
      <w:pPr>
        <w:spacing w:line="440" w:lineRule="exact"/>
        <w:jc w:val="left"/>
        <w:rPr>
          <w:rFonts w:ascii="宋体" w:hAnsi="宋体"/>
          <w:color w:val="auto"/>
          <w:szCs w:val="21"/>
          <w:highlight w:val="none"/>
        </w:rPr>
      </w:pPr>
      <w:r>
        <w:rPr>
          <w:rFonts w:hint="eastAsia" w:ascii="宋体" w:hAnsi="宋体"/>
          <w:color w:val="auto"/>
          <w:szCs w:val="21"/>
          <w:highlight w:val="none"/>
        </w:rPr>
        <w:t>(3)按照合同约定应撤离的承包人设备和剩余的材料，包括废弃的施工设备和材料，已按照计划撤离施工场地；</w:t>
      </w:r>
    </w:p>
    <w:p w14:paraId="7FE35936">
      <w:pPr>
        <w:spacing w:line="440" w:lineRule="exact"/>
        <w:jc w:val="left"/>
        <w:rPr>
          <w:rFonts w:ascii="宋体" w:hAnsi="宋体"/>
          <w:color w:val="auto"/>
          <w:szCs w:val="21"/>
          <w:highlight w:val="none"/>
        </w:rPr>
      </w:pPr>
      <w:r>
        <w:rPr>
          <w:rFonts w:hint="eastAsia" w:ascii="宋体" w:hAnsi="宋体"/>
          <w:color w:val="auto"/>
          <w:szCs w:val="21"/>
          <w:highlight w:val="none"/>
        </w:rPr>
        <w:t>(4)建筑物周边及其附近道路、河道的施工堆积物，已按照监理工程师指示全部清理；</w:t>
      </w:r>
    </w:p>
    <w:p w14:paraId="4FE26866">
      <w:pPr>
        <w:spacing w:line="440" w:lineRule="exact"/>
        <w:jc w:val="left"/>
        <w:rPr>
          <w:rFonts w:ascii="宋体" w:hAnsi="宋体"/>
          <w:color w:val="auto"/>
          <w:szCs w:val="21"/>
          <w:highlight w:val="none"/>
        </w:rPr>
      </w:pPr>
      <w:r>
        <w:rPr>
          <w:rFonts w:hint="eastAsia" w:ascii="宋体" w:hAnsi="宋体"/>
          <w:color w:val="auto"/>
          <w:szCs w:val="21"/>
          <w:highlight w:val="none"/>
        </w:rPr>
        <w:t>(5)监理工程师指示的其他场地清理工作已全部完成。 如承包人未按照监理工程师的要求恢复临时占地，或者场地清理未达到合同约定的，发包人可自行或委托第三方恢复或清理，所发生的费用从应支付或将支付给承包人的款项中扣除。</w:t>
      </w:r>
    </w:p>
    <w:p w14:paraId="3BCBED97">
      <w:pPr>
        <w:pStyle w:val="19"/>
        <w:spacing w:line="360" w:lineRule="auto"/>
        <w:jc w:val="center"/>
        <w:rPr>
          <w:b/>
          <w:color w:val="auto"/>
          <w:sz w:val="21"/>
          <w:szCs w:val="21"/>
          <w:highlight w:val="none"/>
        </w:rPr>
      </w:pPr>
      <w:r>
        <w:rPr>
          <w:rFonts w:hint="eastAsia"/>
          <w:b/>
          <w:color w:val="auto"/>
          <w:sz w:val="21"/>
          <w:szCs w:val="21"/>
          <w:highlight w:val="none"/>
        </w:rPr>
        <w:t xml:space="preserve">第十条 </w:t>
      </w:r>
      <w:r>
        <w:rPr>
          <w:rFonts w:hint="eastAsia" w:cs="Calibri"/>
          <w:b/>
          <w:color w:val="auto"/>
          <w:sz w:val="21"/>
          <w:szCs w:val="21"/>
          <w:highlight w:val="none"/>
          <w:lang w:val="en-US" w:eastAsia="zh-CN"/>
        </w:rPr>
        <w:t xml:space="preserve"> </w:t>
      </w:r>
      <w:r>
        <w:rPr>
          <w:rFonts w:hint="eastAsia"/>
          <w:b/>
          <w:color w:val="auto"/>
          <w:sz w:val="21"/>
          <w:szCs w:val="21"/>
          <w:highlight w:val="none"/>
        </w:rPr>
        <w:t>质量保修</w:t>
      </w:r>
    </w:p>
    <w:p w14:paraId="1966A036">
      <w:pPr>
        <w:spacing w:line="360" w:lineRule="auto"/>
        <w:jc w:val="left"/>
        <w:rPr>
          <w:rFonts w:ascii="宋体" w:hAnsi="宋体"/>
          <w:color w:val="auto"/>
          <w:szCs w:val="21"/>
          <w:highlight w:val="none"/>
        </w:rPr>
      </w:pPr>
      <w:r>
        <w:rPr>
          <w:rFonts w:hint="eastAsia" w:ascii="宋体" w:hAnsi="宋体"/>
          <w:color w:val="auto"/>
          <w:szCs w:val="21"/>
          <w:highlight w:val="none"/>
        </w:rPr>
        <w:t>1.在工程移交发包人后，承包人仍应按合同约定的工程各部位保修年限承担保修义务。</w:t>
      </w:r>
    </w:p>
    <w:p w14:paraId="111CEFBE">
      <w:pPr>
        <w:spacing w:line="360" w:lineRule="auto"/>
        <w:jc w:val="left"/>
        <w:rPr>
          <w:rFonts w:ascii="宋体" w:hAnsi="宋体"/>
          <w:color w:val="auto"/>
          <w:szCs w:val="21"/>
          <w:highlight w:val="none"/>
        </w:rPr>
      </w:pPr>
      <w:bookmarkStart w:id="60" w:name="OLE_LINK15"/>
      <w:r>
        <w:rPr>
          <w:rFonts w:hint="eastAsia" w:ascii="宋体" w:hAnsi="宋体"/>
          <w:color w:val="auto"/>
          <w:szCs w:val="21"/>
          <w:highlight w:val="none"/>
        </w:rPr>
        <w:t>2.质保期的约定：本工程质保期为：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壹</w:t>
      </w:r>
      <w:r>
        <w:rPr>
          <w:rFonts w:hint="eastAsia" w:ascii="宋体" w:hAnsi="宋体"/>
          <w:color w:val="auto"/>
          <w:szCs w:val="21"/>
          <w:highlight w:val="none"/>
          <w:u w:val="single"/>
        </w:rPr>
        <w:t xml:space="preserve"> </w:t>
      </w:r>
      <w:r>
        <w:rPr>
          <w:rFonts w:hint="eastAsia" w:ascii="宋体" w:hAnsi="宋体"/>
          <w:color w:val="auto"/>
          <w:szCs w:val="21"/>
          <w:highlight w:val="none"/>
        </w:rPr>
        <w:t>年，</w:t>
      </w:r>
      <w:bookmarkStart w:id="61" w:name="_Hlk18332191"/>
      <w:r>
        <w:rPr>
          <w:rFonts w:hint="eastAsia" w:ascii="宋体" w:hAnsi="宋体"/>
          <w:color w:val="auto"/>
          <w:szCs w:val="21"/>
          <w:highlight w:val="none"/>
        </w:rPr>
        <w:t>质保期</w:t>
      </w:r>
      <w:bookmarkEnd w:id="61"/>
      <w:r>
        <w:rPr>
          <w:rFonts w:hint="eastAsia" w:ascii="宋体" w:hAnsi="宋体"/>
          <w:color w:val="auto"/>
          <w:szCs w:val="21"/>
          <w:highlight w:val="none"/>
        </w:rPr>
        <w:t>自验收合格之日期起计算。</w:t>
      </w:r>
    </w:p>
    <w:bookmarkEnd w:id="60"/>
    <w:p w14:paraId="1E260160">
      <w:pPr>
        <w:spacing w:line="360" w:lineRule="auto"/>
        <w:jc w:val="left"/>
        <w:rPr>
          <w:rFonts w:ascii="宋体" w:hAnsi="宋体"/>
          <w:color w:val="auto"/>
          <w:szCs w:val="21"/>
          <w:highlight w:val="none"/>
        </w:rPr>
      </w:pPr>
      <w:r>
        <w:rPr>
          <w:rFonts w:hint="eastAsia" w:ascii="宋体" w:hAnsi="宋体"/>
          <w:color w:val="auto"/>
          <w:szCs w:val="21"/>
          <w:highlight w:val="none"/>
        </w:rPr>
        <w:t>3.</w:t>
      </w:r>
      <w:bookmarkStart w:id="62" w:name="OLE_LINK16"/>
      <w:r>
        <w:rPr>
          <w:rFonts w:hint="eastAsia" w:ascii="宋体" w:hAnsi="宋体"/>
          <w:color w:val="auto"/>
          <w:szCs w:val="21"/>
          <w:highlight w:val="none"/>
        </w:rPr>
        <w:t>工程质量保修期限</w:t>
      </w:r>
      <w:bookmarkEnd w:id="62"/>
      <w:r>
        <w:rPr>
          <w:rFonts w:hint="eastAsia" w:ascii="宋体" w:hAnsi="宋体"/>
          <w:color w:val="auto"/>
          <w:szCs w:val="21"/>
          <w:highlight w:val="none"/>
        </w:rPr>
        <w:t>的约定：</w:t>
      </w:r>
    </w:p>
    <w:p w14:paraId="330F7FF1">
      <w:pPr>
        <w:spacing w:line="360" w:lineRule="auto"/>
        <w:rPr>
          <w:rFonts w:ascii="宋体" w:hAnsi="宋体"/>
          <w:color w:val="auto"/>
          <w:szCs w:val="21"/>
          <w:highlight w:val="none"/>
        </w:rPr>
      </w:pPr>
      <w:r>
        <w:rPr>
          <w:rFonts w:hint="eastAsia" w:ascii="宋体" w:hAnsi="宋体"/>
          <w:color w:val="auto"/>
          <w:szCs w:val="21"/>
          <w:highlight w:val="none"/>
        </w:rPr>
        <w:t>(1)电气管线工程、给排水管道工程、货物安装工程为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年； </w:t>
      </w:r>
    </w:p>
    <w:p w14:paraId="74ABFFA3">
      <w:pPr>
        <w:spacing w:line="360" w:lineRule="auto"/>
        <w:rPr>
          <w:rFonts w:ascii="宋体" w:hAnsi="宋体"/>
          <w:color w:val="auto"/>
          <w:szCs w:val="21"/>
          <w:highlight w:val="none"/>
        </w:rPr>
      </w:pPr>
      <w:r>
        <w:rPr>
          <w:rFonts w:hint="eastAsia" w:ascii="宋体" w:hAnsi="宋体"/>
          <w:color w:val="auto"/>
          <w:szCs w:val="21"/>
          <w:highlight w:val="none"/>
        </w:rPr>
        <w:t>(2)装饰装修工程为</w:t>
      </w:r>
      <w:r>
        <w:rPr>
          <w:rFonts w:hint="eastAsia" w:ascii="宋体" w:hAnsi="宋体"/>
          <w:color w:val="auto"/>
          <w:szCs w:val="21"/>
          <w:highlight w:val="none"/>
          <w:u w:val="single"/>
        </w:rPr>
        <w:t xml:space="preserve">   </w:t>
      </w:r>
      <w:r>
        <w:rPr>
          <w:rFonts w:hint="eastAsia" w:ascii="宋体" w:hAnsi="宋体"/>
          <w:color w:val="auto"/>
          <w:szCs w:val="21"/>
          <w:highlight w:val="none"/>
        </w:rPr>
        <w:t>年；</w:t>
      </w:r>
    </w:p>
    <w:p w14:paraId="057B0E2C">
      <w:pPr>
        <w:spacing w:line="360" w:lineRule="auto"/>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其他项目为</w:t>
      </w:r>
      <w:r>
        <w:rPr>
          <w:rFonts w:hint="eastAsia" w:ascii="宋体" w:hAnsi="宋体"/>
          <w:color w:val="auto"/>
          <w:szCs w:val="21"/>
          <w:highlight w:val="none"/>
          <w:u w:val="single"/>
        </w:rPr>
        <w:t xml:space="preserve">      </w:t>
      </w:r>
      <w:r>
        <w:rPr>
          <w:rFonts w:hint="eastAsia" w:ascii="宋体" w:hAnsi="宋体"/>
          <w:color w:val="auto"/>
          <w:szCs w:val="21"/>
          <w:highlight w:val="none"/>
        </w:rPr>
        <w:t>年。</w:t>
      </w:r>
    </w:p>
    <w:p w14:paraId="5CDB6E7F">
      <w:pPr>
        <w:spacing w:line="360" w:lineRule="auto"/>
        <w:jc w:val="left"/>
        <w:rPr>
          <w:rFonts w:ascii="宋体" w:hAnsi="宋体"/>
          <w:color w:val="auto"/>
          <w:szCs w:val="21"/>
          <w:highlight w:val="none"/>
        </w:rPr>
      </w:pPr>
      <w:r>
        <w:rPr>
          <w:rFonts w:hint="eastAsia" w:ascii="宋体" w:hAnsi="宋体"/>
          <w:color w:val="auto"/>
          <w:szCs w:val="21"/>
          <w:highlight w:val="none"/>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692AE709">
      <w:pPr>
        <w:spacing w:line="360" w:lineRule="auto"/>
        <w:jc w:val="left"/>
        <w:rPr>
          <w:rFonts w:ascii="宋体" w:hAnsi="宋体"/>
          <w:color w:val="auto"/>
          <w:szCs w:val="21"/>
          <w:highlight w:val="none"/>
        </w:rPr>
      </w:pPr>
      <w:r>
        <w:rPr>
          <w:rFonts w:hint="eastAsia" w:ascii="宋体" w:hAnsi="宋体"/>
          <w:color w:val="auto"/>
          <w:szCs w:val="21"/>
          <w:highlight w:val="none"/>
        </w:rPr>
        <w:t>5.工程质量保修期内，承包人认真履行合同约定的保修责任。</w:t>
      </w:r>
    </w:p>
    <w:p w14:paraId="2DEE2980">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一</w:t>
      </w:r>
      <w:r>
        <w:rPr>
          <w:rFonts w:hint="eastAsia"/>
          <w:b/>
          <w:color w:val="auto"/>
          <w:sz w:val="21"/>
          <w:szCs w:val="21"/>
          <w:highlight w:val="none"/>
        </w:rPr>
        <w:t>条 违约责任</w:t>
      </w:r>
    </w:p>
    <w:p w14:paraId="24BAD630">
      <w:pPr>
        <w:spacing w:line="360" w:lineRule="auto"/>
        <w:jc w:val="left"/>
        <w:rPr>
          <w:rFonts w:ascii="宋体" w:hAnsi="宋体"/>
          <w:color w:val="auto"/>
          <w:szCs w:val="21"/>
          <w:highlight w:val="none"/>
        </w:rPr>
      </w:pPr>
      <w:r>
        <w:rPr>
          <w:rFonts w:hint="eastAsia" w:ascii="宋体" w:hAnsi="宋体"/>
          <w:color w:val="auto"/>
          <w:szCs w:val="21"/>
          <w:highlight w:val="none"/>
        </w:rPr>
        <w:t>1.若发包人违约，导致本合同无法履行的，则发包人必须支付总工程款3%给承包人作为违约金，并承担所造成的损失。</w:t>
      </w:r>
    </w:p>
    <w:p w14:paraId="2EB7BC3E">
      <w:pPr>
        <w:spacing w:line="360" w:lineRule="auto"/>
        <w:jc w:val="left"/>
        <w:rPr>
          <w:rFonts w:ascii="宋体" w:hAnsi="宋体"/>
          <w:color w:val="auto"/>
          <w:szCs w:val="21"/>
          <w:highlight w:val="none"/>
        </w:rPr>
      </w:pPr>
      <w:r>
        <w:rPr>
          <w:rFonts w:hint="eastAsia" w:ascii="宋体" w:hAnsi="宋体"/>
          <w:color w:val="auto"/>
          <w:szCs w:val="21"/>
          <w:highlight w:val="none"/>
        </w:rPr>
        <w:t>2.因承包人原因，导致本合同无法履行的，则承包人必须支付总工程款3%给发包人作为违约金，并承担所造成的损失。</w:t>
      </w:r>
    </w:p>
    <w:p w14:paraId="59BD50F7">
      <w:pPr>
        <w:spacing w:line="360" w:lineRule="auto"/>
        <w:jc w:val="left"/>
        <w:rPr>
          <w:rFonts w:ascii="宋体" w:hAnsi="宋体"/>
          <w:color w:val="auto"/>
          <w:szCs w:val="21"/>
          <w:highlight w:val="none"/>
        </w:rPr>
      </w:pPr>
      <w:r>
        <w:rPr>
          <w:rFonts w:hint="eastAsia" w:ascii="宋体" w:hAnsi="宋体"/>
          <w:color w:val="auto"/>
          <w:szCs w:val="21"/>
          <w:highlight w:val="none"/>
        </w:rPr>
        <w:t>3.因发包人原因导致工期延误的，承包人有权要求发包人承担延误的责任和费用。</w:t>
      </w:r>
    </w:p>
    <w:p w14:paraId="4ED807A5">
      <w:pPr>
        <w:spacing w:line="360" w:lineRule="auto"/>
        <w:jc w:val="left"/>
        <w:rPr>
          <w:rFonts w:ascii="宋体" w:hAnsi="宋体"/>
          <w:color w:val="auto"/>
          <w:szCs w:val="21"/>
          <w:highlight w:val="none"/>
        </w:rPr>
      </w:pPr>
      <w:r>
        <w:rPr>
          <w:rFonts w:hint="eastAsia" w:ascii="宋体" w:hAnsi="宋体"/>
          <w:color w:val="auto"/>
          <w:szCs w:val="21"/>
          <w:highlight w:val="none"/>
        </w:rPr>
        <w:t>4.因承包人原因，承包人施工工期延误，超过工期3天以上，发包人将对承包人执行1000元/天违约金（从超工期3天开始计算）；违约金总金额不超过工程总造价的5%。因承包方原因造成工期延误，发包方有权没收履约保证金。</w:t>
      </w:r>
    </w:p>
    <w:p w14:paraId="50AA1EB4">
      <w:pPr>
        <w:spacing w:line="360" w:lineRule="auto"/>
        <w:rPr>
          <w:rFonts w:ascii="宋体" w:hAnsi="宋体"/>
          <w:color w:val="auto"/>
          <w:szCs w:val="21"/>
          <w:highlight w:val="none"/>
        </w:rPr>
      </w:pPr>
      <w:r>
        <w:rPr>
          <w:rFonts w:hint="eastAsia" w:ascii="宋体" w:hAnsi="宋体"/>
          <w:color w:val="auto"/>
          <w:szCs w:val="21"/>
          <w:highlight w:val="none"/>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2968D076">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val="en-US" w:eastAsia="zh-CN"/>
        </w:rPr>
        <w:t>二</w:t>
      </w:r>
      <w:r>
        <w:rPr>
          <w:rFonts w:hint="eastAsia"/>
          <w:b/>
          <w:color w:val="auto"/>
          <w:sz w:val="21"/>
          <w:szCs w:val="21"/>
          <w:highlight w:val="none"/>
        </w:rPr>
        <w:t>条  争端的解决</w:t>
      </w:r>
    </w:p>
    <w:p w14:paraId="3511F604">
      <w:pPr>
        <w:spacing w:line="360" w:lineRule="auto"/>
        <w:rPr>
          <w:rFonts w:ascii="宋体" w:hAnsi="宋体"/>
          <w:color w:val="auto"/>
          <w:szCs w:val="21"/>
          <w:highlight w:val="none"/>
        </w:rPr>
      </w:pPr>
      <w:r>
        <w:rPr>
          <w:rFonts w:hint="eastAsia" w:ascii="宋体" w:hAnsi="宋体"/>
          <w:color w:val="auto"/>
          <w:szCs w:val="21"/>
          <w:highlight w:val="none"/>
        </w:rPr>
        <w:t>1.凡与本合同有关而引起的一切争议，甲乙双方应首先通过友好协商解决，如经协商仍</w:t>
      </w:r>
    </w:p>
    <w:p w14:paraId="0D17C54F">
      <w:pPr>
        <w:spacing w:line="360" w:lineRule="auto"/>
        <w:rPr>
          <w:rFonts w:ascii="宋体" w:hAnsi="宋体"/>
          <w:color w:val="auto"/>
          <w:szCs w:val="21"/>
          <w:highlight w:val="none"/>
        </w:rPr>
      </w:pPr>
      <w:r>
        <w:rPr>
          <w:rFonts w:hint="eastAsia" w:ascii="宋体" w:hAnsi="宋体"/>
          <w:color w:val="auto"/>
          <w:szCs w:val="21"/>
          <w:highlight w:val="none"/>
        </w:rPr>
        <w:t>不能达成协议时，任何一方可以向发包人所在的地方法院提出诉讼。</w:t>
      </w:r>
    </w:p>
    <w:p w14:paraId="63F9109C">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2.本合同的诉讼管辖地为东莞市人民法院。</w:t>
      </w:r>
    </w:p>
    <w:p w14:paraId="64FF1141">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3.在进行法院审理期间，除提交法院审理的事项外，合同其他部分仍应继续履行。</w:t>
      </w:r>
    </w:p>
    <w:p w14:paraId="2845C9A0">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4.本合同按照中华人民共和国的法律进行解释。</w:t>
      </w:r>
    </w:p>
    <w:p w14:paraId="1854BEE4">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eastAsia="zh-CN"/>
        </w:rPr>
        <w:t>三</w:t>
      </w:r>
      <w:r>
        <w:rPr>
          <w:rFonts w:hint="eastAsia"/>
          <w:b/>
          <w:color w:val="auto"/>
          <w:sz w:val="21"/>
          <w:szCs w:val="21"/>
          <w:highlight w:val="none"/>
        </w:rPr>
        <w:t>条  税和关税</w:t>
      </w:r>
    </w:p>
    <w:p w14:paraId="062BFA69">
      <w:pPr>
        <w:spacing w:line="360" w:lineRule="auto"/>
        <w:rPr>
          <w:rFonts w:ascii="宋体" w:hAnsi="宋体"/>
          <w:color w:val="auto"/>
          <w:szCs w:val="21"/>
          <w:highlight w:val="none"/>
        </w:rPr>
      </w:pPr>
      <w:r>
        <w:rPr>
          <w:rFonts w:hint="eastAsia" w:ascii="宋体" w:hAnsi="宋体"/>
          <w:color w:val="auto"/>
          <w:szCs w:val="21"/>
          <w:highlight w:val="none"/>
        </w:rPr>
        <w:t>1.中国政府根据现行税法规定对承包人或其雇员征收的与本合同有关的一切税费（包括但不限于设备和部件的进口关税、所有货物的国内增值税）均应由承包人负担。</w:t>
      </w:r>
    </w:p>
    <w:p w14:paraId="60324FDB">
      <w:pPr>
        <w:spacing w:line="360" w:lineRule="auto"/>
        <w:ind w:left="210" w:hanging="210" w:hangingChars="100"/>
        <w:rPr>
          <w:rFonts w:ascii="宋体" w:hAnsi="宋体"/>
          <w:color w:val="auto"/>
          <w:szCs w:val="21"/>
          <w:highlight w:val="none"/>
        </w:rPr>
      </w:pPr>
      <w:r>
        <w:rPr>
          <w:rFonts w:hint="eastAsia" w:ascii="宋体" w:hAnsi="宋体"/>
          <w:color w:val="auto"/>
          <w:szCs w:val="21"/>
          <w:highlight w:val="none"/>
        </w:rPr>
        <w:t>2.在中国境外发生的与本合同执行有关的一切税费均应由承包人负担。</w:t>
      </w:r>
    </w:p>
    <w:p w14:paraId="052E69DE">
      <w:pPr>
        <w:pStyle w:val="19"/>
        <w:spacing w:line="360" w:lineRule="auto"/>
        <w:jc w:val="center"/>
        <w:rPr>
          <w:b/>
          <w:color w:val="auto"/>
          <w:sz w:val="21"/>
          <w:szCs w:val="21"/>
          <w:highlight w:val="none"/>
        </w:rPr>
      </w:pPr>
      <w:r>
        <w:rPr>
          <w:rFonts w:hint="eastAsia"/>
          <w:b/>
          <w:color w:val="auto"/>
          <w:sz w:val="21"/>
          <w:szCs w:val="21"/>
          <w:highlight w:val="none"/>
        </w:rPr>
        <w:t>第十</w:t>
      </w:r>
      <w:r>
        <w:rPr>
          <w:rFonts w:hint="eastAsia"/>
          <w:b/>
          <w:color w:val="auto"/>
          <w:sz w:val="21"/>
          <w:szCs w:val="21"/>
          <w:highlight w:val="none"/>
          <w:lang w:eastAsia="zh-CN"/>
        </w:rPr>
        <w:t>四</w:t>
      </w:r>
      <w:r>
        <w:rPr>
          <w:rFonts w:hint="eastAsia"/>
          <w:b/>
          <w:color w:val="auto"/>
          <w:sz w:val="21"/>
          <w:szCs w:val="21"/>
          <w:highlight w:val="none"/>
        </w:rPr>
        <w:t>条  其他</w:t>
      </w:r>
    </w:p>
    <w:p w14:paraId="60A00CF0">
      <w:pPr>
        <w:spacing w:line="360" w:lineRule="auto"/>
        <w:rPr>
          <w:rFonts w:ascii="宋体" w:hAnsi="宋体"/>
          <w:color w:val="auto"/>
          <w:szCs w:val="21"/>
          <w:highlight w:val="none"/>
        </w:rPr>
      </w:pPr>
      <w:r>
        <w:rPr>
          <w:rFonts w:hint="eastAsia" w:ascii="宋体" w:hAnsi="宋体"/>
          <w:color w:val="auto"/>
          <w:szCs w:val="21"/>
          <w:highlight w:val="none"/>
        </w:rPr>
        <w:t>1.合同中未尽事项按磋商文件相关条款执行。</w:t>
      </w:r>
    </w:p>
    <w:p w14:paraId="771D423A">
      <w:pPr>
        <w:spacing w:line="360" w:lineRule="auto"/>
        <w:rPr>
          <w:rFonts w:ascii="宋体" w:hAnsi="宋体"/>
          <w:color w:val="auto"/>
          <w:szCs w:val="21"/>
          <w:highlight w:val="none"/>
        </w:rPr>
      </w:pPr>
      <w:r>
        <w:rPr>
          <w:rFonts w:hint="eastAsia" w:ascii="宋体" w:hAnsi="宋体"/>
          <w:color w:val="auto"/>
          <w:szCs w:val="21"/>
          <w:highlight w:val="none"/>
        </w:rPr>
        <w:t>2.本合同之所有附件均为合同的有效组成部分，与本合同具有同等法律效力。合同与附件之间内容应认为是互为补充和解释，但如有模棱两可或相互矛盾之处，以文件排序在前或时间在后的文件为准。</w:t>
      </w:r>
    </w:p>
    <w:p w14:paraId="3882B29E">
      <w:pPr>
        <w:spacing w:line="360" w:lineRule="auto"/>
        <w:rPr>
          <w:rFonts w:ascii="宋体" w:hAnsi="宋体"/>
          <w:color w:val="auto"/>
          <w:szCs w:val="21"/>
          <w:highlight w:val="none"/>
        </w:rPr>
      </w:pPr>
      <w:r>
        <w:rPr>
          <w:rFonts w:hint="eastAsia" w:ascii="宋体" w:hAnsi="宋体"/>
          <w:color w:val="auto"/>
          <w:szCs w:val="21"/>
          <w:highlight w:val="none"/>
        </w:rPr>
        <w:t>3.在执行本合同的过程中，双方需遵守所有经甲乙双方签属确认的文件（包括会议纪要、补充协议、往来信函）即成为本合同的有效组成部分，其生效日期为双方签字盖章或确认之日期。</w:t>
      </w:r>
    </w:p>
    <w:p w14:paraId="090B2182">
      <w:pPr>
        <w:spacing w:line="360" w:lineRule="auto"/>
        <w:rPr>
          <w:rFonts w:ascii="宋体" w:hAnsi="宋体"/>
          <w:color w:val="auto"/>
          <w:szCs w:val="21"/>
          <w:highlight w:val="none"/>
        </w:rPr>
      </w:pPr>
      <w:r>
        <w:rPr>
          <w:rFonts w:hint="eastAsia" w:ascii="宋体" w:hAnsi="宋体"/>
          <w:color w:val="auto"/>
          <w:szCs w:val="21"/>
          <w:highlight w:val="none"/>
        </w:rPr>
        <w:t>4.本合同一式</w:t>
      </w:r>
      <w:r>
        <w:rPr>
          <w:rFonts w:hint="eastAsia" w:ascii="宋体" w:hAnsi="宋体"/>
          <w:color w:val="auto"/>
          <w:szCs w:val="21"/>
          <w:highlight w:val="none"/>
          <w:lang w:val="en-US" w:eastAsia="zh-CN"/>
        </w:rPr>
        <w:t>玖</w:t>
      </w:r>
      <w:r>
        <w:rPr>
          <w:rFonts w:hint="eastAsia" w:ascii="宋体" w:hAnsi="宋体"/>
          <w:color w:val="auto"/>
          <w:szCs w:val="21"/>
          <w:highlight w:val="none"/>
        </w:rPr>
        <w:t>份，发包人执肆份，承包人执肆份</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采购代理机构执壹份</w:t>
      </w:r>
      <w:r>
        <w:rPr>
          <w:rFonts w:hint="eastAsia" w:ascii="宋体" w:hAnsi="宋体"/>
          <w:color w:val="auto"/>
          <w:szCs w:val="21"/>
          <w:highlight w:val="none"/>
        </w:rPr>
        <w:t>。本合同合计</w:t>
      </w:r>
      <w:r>
        <w:rPr>
          <w:rFonts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0B111DFE">
      <w:pPr>
        <w:pStyle w:val="65"/>
        <w:spacing w:line="360" w:lineRule="auto"/>
        <w:rPr>
          <w:rFonts w:ascii="宋体" w:hAnsi="宋体"/>
          <w:color w:val="auto"/>
          <w:szCs w:val="21"/>
          <w:highlight w:val="none"/>
        </w:rPr>
      </w:pPr>
    </w:p>
    <w:p w14:paraId="2AB861BB">
      <w:pPr>
        <w:pStyle w:val="65"/>
        <w:spacing w:line="360" w:lineRule="auto"/>
        <w:rPr>
          <w:rFonts w:ascii="宋体" w:hAnsi="宋体"/>
          <w:color w:val="auto"/>
          <w:szCs w:val="21"/>
          <w:highlight w:val="none"/>
        </w:rPr>
      </w:pPr>
      <w:r>
        <w:rPr>
          <w:rFonts w:hint="eastAsia" w:ascii="宋体" w:hAnsi="宋体"/>
          <w:color w:val="auto"/>
          <w:szCs w:val="21"/>
          <w:highlight w:val="none"/>
        </w:rPr>
        <w:t>附件1：磋商报价清单</w:t>
      </w:r>
    </w:p>
    <w:p w14:paraId="7E8A0F35">
      <w:pPr>
        <w:pStyle w:val="65"/>
        <w:spacing w:line="360" w:lineRule="auto"/>
        <w:rPr>
          <w:rFonts w:ascii="宋体" w:hAnsi="宋体"/>
          <w:color w:val="auto"/>
          <w:szCs w:val="21"/>
          <w:highlight w:val="none"/>
        </w:rPr>
      </w:pPr>
      <w:r>
        <w:rPr>
          <w:rFonts w:hint="eastAsia" w:ascii="宋体" w:hAnsi="宋体"/>
          <w:color w:val="auto"/>
          <w:szCs w:val="21"/>
          <w:highlight w:val="none"/>
        </w:rPr>
        <w:t>附件2：履约保证金支付凭证</w:t>
      </w:r>
    </w:p>
    <w:p w14:paraId="11766103">
      <w:pPr>
        <w:pStyle w:val="65"/>
        <w:spacing w:line="360" w:lineRule="auto"/>
        <w:rPr>
          <w:rFonts w:ascii="宋体" w:hAnsi="宋体"/>
          <w:color w:val="auto"/>
          <w:szCs w:val="21"/>
          <w:highlight w:val="none"/>
        </w:rPr>
      </w:pPr>
      <w:r>
        <w:rPr>
          <w:rFonts w:hint="eastAsia" w:ascii="宋体" w:hAnsi="宋体"/>
          <w:color w:val="auto"/>
          <w:szCs w:val="21"/>
          <w:highlight w:val="none"/>
        </w:rPr>
        <w:t>附件3：成交通知书</w:t>
      </w:r>
    </w:p>
    <w:p w14:paraId="05747434">
      <w:pPr>
        <w:pStyle w:val="65"/>
        <w:spacing w:line="360" w:lineRule="auto"/>
        <w:rPr>
          <w:rFonts w:ascii="宋体" w:hAnsi="宋体"/>
          <w:color w:val="auto"/>
          <w:szCs w:val="21"/>
          <w:highlight w:val="none"/>
        </w:rPr>
      </w:pPr>
    </w:p>
    <w:p w14:paraId="5F9AA6A3">
      <w:pPr>
        <w:pStyle w:val="65"/>
        <w:spacing w:line="360" w:lineRule="auto"/>
        <w:ind w:left="5460" w:hanging="5460" w:hangingChars="2600"/>
        <w:rPr>
          <w:rFonts w:ascii="宋体" w:hAnsi="宋体"/>
          <w:color w:val="auto"/>
          <w:szCs w:val="21"/>
          <w:highlight w:val="none"/>
          <w:u w:val="single"/>
        </w:rPr>
      </w:pPr>
      <w:r>
        <w:rPr>
          <w:rFonts w:hint="eastAsia" w:ascii="宋体" w:hAnsi="宋体"/>
          <w:color w:val="auto"/>
          <w:szCs w:val="21"/>
          <w:highlight w:val="none"/>
        </w:rPr>
        <w:t>发包人（公章）</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承包人（公章）</w:t>
      </w:r>
      <w:r>
        <w:rPr>
          <w:rFonts w:hint="eastAsia" w:ascii="宋体" w:hAnsi="宋体"/>
          <w:color w:val="auto"/>
          <w:szCs w:val="21"/>
          <w:highlight w:val="none"/>
          <w:u w:val="single"/>
        </w:rPr>
        <w:t xml:space="preserve">                       </w:t>
      </w:r>
    </w:p>
    <w:p w14:paraId="4AF79A73">
      <w:pPr>
        <w:pStyle w:val="65"/>
        <w:spacing w:line="360" w:lineRule="auto"/>
        <w:rPr>
          <w:rFonts w:ascii="宋体" w:hAnsi="宋体"/>
          <w:color w:val="auto"/>
          <w:szCs w:val="21"/>
          <w:highlight w:val="none"/>
          <w:u w:val="singl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p>
    <w:p w14:paraId="17ED0273">
      <w:pPr>
        <w:pStyle w:val="65"/>
        <w:spacing w:line="360" w:lineRule="auto"/>
        <w:rPr>
          <w:rFonts w:ascii="宋体" w:hAnsi="宋体"/>
          <w:color w:val="auto"/>
          <w:szCs w:val="21"/>
          <w:highlight w:val="none"/>
          <w:u w:val="single"/>
        </w:rPr>
      </w:pPr>
      <w:r>
        <w:rPr>
          <w:rFonts w:hint="eastAsia" w:ascii="宋体" w:hAnsi="宋体"/>
          <w:color w:val="auto"/>
          <w:szCs w:val="21"/>
          <w:highlight w:val="none"/>
        </w:rPr>
        <w:t>授权代表人：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授权代表人：</w:t>
      </w:r>
      <w:r>
        <w:rPr>
          <w:rFonts w:hint="eastAsia" w:ascii="宋体" w:hAnsi="宋体"/>
          <w:color w:val="auto"/>
          <w:szCs w:val="21"/>
          <w:highlight w:val="none"/>
          <w:u w:val="single"/>
        </w:rPr>
        <w:t xml:space="preserve">                         </w:t>
      </w:r>
    </w:p>
    <w:p w14:paraId="7A83B2FE">
      <w:pPr>
        <w:pStyle w:val="65"/>
        <w:spacing w:line="360" w:lineRule="auto"/>
        <w:rPr>
          <w:rFonts w:ascii="宋体" w:hAnsi="宋体"/>
          <w:color w:val="auto"/>
          <w:szCs w:val="21"/>
          <w:highlight w:val="none"/>
          <w:u w:val="singl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地址：</w:t>
      </w:r>
      <w:r>
        <w:rPr>
          <w:rFonts w:hint="eastAsia" w:ascii="宋体" w:hAnsi="宋体"/>
          <w:color w:val="auto"/>
          <w:szCs w:val="21"/>
          <w:highlight w:val="none"/>
          <w:u w:val="single"/>
        </w:rPr>
        <w:t xml:space="preserve">                               </w:t>
      </w:r>
    </w:p>
    <w:p w14:paraId="2976A379">
      <w:pPr>
        <w:pStyle w:val="65"/>
        <w:spacing w:line="360" w:lineRule="auto"/>
        <w:rPr>
          <w:rFonts w:ascii="宋体" w:hAnsi="宋体"/>
          <w:color w:val="auto"/>
          <w:szCs w:val="21"/>
          <w:highlight w:val="none"/>
        </w:rPr>
      </w:pPr>
      <w:r>
        <w:rPr>
          <w:rFonts w:hint="eastAsia" w:ascii="宋体" w:hAnsi="宋体"/>
          <w:color w:val="auto"/>
          <w:szCs w:val="21"/>
          <w:highlight w:val="none"/>
        </w:rPr>
        <w:t>电话：</w:t>
      </w:r>
      <w:r>
        <w:rPr>
          <w:rFonts w:hint="eastAsia"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电话：</w:t>
      </w:r>
      <w:r>
        <w:rPr>
          <w:rFonts w:hint="eastAsia" w:ascii="宋体" w:hAnsi="宋体"/>
          <w:color w:val="auto"/>
          <w:szCs w:val="21"/>
          <w:highlight w:val="none"/>
          <w:u w:val="single"/>
        </w:rPr>
        <w:t xml:space="preserve">                               </w:t>
      </w:r>
    </w:p>
    <w:p w14:paraId="476A33B2">
      <w:pPr>
        <w:pStyle w:val="65"/>
        <w:spacing w:line="360" w:lineRule="auto"/>
        <w:rPr>
          <w:rFonts w:ascii="宋体" w:hAnsi="宋体"/>
          <w:color w:val="auto"/>
          <w:szCs w:val="21"/>
          <w:highlight w:val="none"/>
        </w:rPr>
      </w:pP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p>
    <w:p w14:paraId="504E0C3B">
      <w:pPr>
        <w:pStyle w:val="67"/>
        <w:spacing w:before="0" w:beforeAutospacing="0" w:after="0" w:afterAutospacing="0" w:line="360" w:lineRule="auto"/>
        <w:rPr>
          <w:rFonts w:ascii="宋体" w:hAnsi="宋体"/>
          <w:color w:val="auto"/>
          <w:sz w:val="21"/>
          <w:szCs w:val="21"/>
          <w:highlight w:val="none"/>
          <w:u w:val="single"/>
        </w:rPr>
      </w:pPr>
      <w:r>
        <w:rPr>
          <w:rFonts w:hint="eastAsia" w:ascii="宋体" w:hAnsi="宋体"/>
          <w:color w:val="auto"/>
          <w:sz w:val="21"/>
          <w:szCs w:val="21"/>
          <w:highlight w:val="none"/>
        </w:rPr>
        <w:t>帐号：</w:t>
      </w:r>
      <w:r>
        <w:rPr>
          <w:rFonts w:hint="eastAsia" w:ascii="宋体" w:hAnsi="宋体"/>
          <w:color w:val="auto"/>
          <w:sz w:val="21"/>
          <w:szCs w:val="21"/>
          <w:highlight w:val="none"/>
          <w:u w:val="single"/>
        </w:rPr>
        <w:t xml:space="preserve">                                 </w:t>
      </w:r>
      <w:r>
        <w:rPr>
          <w:rFonts w:ascii="宋体" w:hAnsi="宋体"/>
          <w:color w:val="auto"/>
          <w:sz w:val="21"/>
          <w:szCs w:val="21"/>
          <w:highlight w:val="none"/>
        </w:rPr>
        <w:t xml:space="preserve">   </w:t>
      </w:r>
      <w:r>
        <w:rPr>
          <w:rFonts w:hint="eastAsia" w:ascii="宋体" w:hAnsi="宋体"/>
          <w:color w:val="auto"/>
          <w:sz w:val="21"/>
          <w:szCs w:val="21"/>
          <w:highlight w:val="none"/>
        </w:rPr>
        <w:t>帐号：</w:t>
      </w:r>
      <w:r>
        <w:rPr>
          <w:rFonts w:hint="eastAsia" w:ascii="宋体" w:hAnsi="宋体"/>
          <w:color w:val="auto"/>
          <w:sz w:val="21"/>
          <w:szCs w:val="21"/>
          <w:highlight w:val="none"/>
          <w:u w:val="single"/>
        </w:rPr>
        <w:t xml:space="preserve">                               </w:t>
      </w:r>
    </w:p>
    <w:p w14:paraId="5D3801BB">
      <w:pPr>
        <w:pStyle w:val="19"/>
        <w:spacing w:before="0" w:beforeAutospacing="0" w:after="0" w:afterAutospacing="0" w:line="360" w:lineRule="auto"/>
        <w:rPr>
          <w:color w:val="auto"/>
          <w:sz w:val="21"/>
          <w:szCs w:val="21"/>
          <w:highlight w:val="none"/>
          <w:u w:val="single"/>
        </w:rPr>
      </w:pPr>
      <w:r>
        <w:rPr>
          <w:rFonts w:hint="eastAsia"/>
          <w:color w:val="auto"/>
          <w:sz w:val="21"/>
          <w:szCs w:val="21"/>
          <w:highlight w:val="none"/>
        </w:rPr>
        <w:t>纳税编码：</w:t>
      </w:r>
      <w:r>
        <w:rPr>
          <w:rFonts w:hint="eastAsia"/>
          <w:color w:val="auto"/>
          <w:sz w:val="21"/>
          <w:szCs w:val="21"/>
          <w:highlight w:val="none"/>
          <w:u w:val="single"/>
        </w:rPr>
        <w:t xml:space="preserve">                             </w:t>
      </w:r>
      <w:r>
        <w:rPr>
          <w:rFonts w:hint="eastAsia"/>
          <w:color w:val="auto"/>
          <w:sz w:val="21"/>
          <w:szCs w:val="21"/>
          <w:highlight w:val="none"/>
        </w:rPr>
        <w:t xml:space="preserve">   纳税编码：</w:t>
      </w:r>
      <w:r>
        <w:rPr>
          <w:rFonts w:hint="eastAsia"/>
          <w:color w:val="auto"/>
          <w:sz w:val="21"/>
          <w:szCs w:val="21"/>
          <w:highlight w:val="none"/>
          <w:u w:val="single"/>
        </w:rPr>
        <w:t xml:space="preserve">                            </w:t>
      </w:r>
    </w:p>
    <w:p w14:paraId="48A75C04">
      <w:pPr>
        <w:pStyle w:val="65"/>
        <w:spacing w:line="360" w:lineRule="auto"/>
        <w:rPr>
          <w:rFonts w:ascii="宋体" w:hAnsi="宋体"/>
          <w:color w:val="auto"/>
          <w:szCs w:val="21"/>
          <w:highlight w:val="none"/>
        </w:rPr>
      </w:pPr>
      <w:r>
        <w:rPr>
          <w:rFonts w:hint="eastAsia" w:ascii="宋体" w:hAnsi="宋体"/>
          <w:color w:val="auto"/>
          <w:szCs w:val="21"/>
          <w:highlight w:val="none"/>
        </w:rPr>
        <w:t>签约时间：</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签约时间：</w:t>
      </w:r>
      <w:r>
        <w:rPr>
          <w:rFonts w:hint="eastAsia" w:ascii="宋体" w:hAnsi="宋体"/>
          <w:color w:val="auto"/>
          <w:szCs w:val="21"/>
          <w:highlight w:val="none"/>
          <w:u w:val="single"/>
        </w:rPr>
        <w:t xml:space="preserve">                           </w:t>
      </w:r>
    </w:p>
    <w:p w14:paraId="68A3D5F7">
      <w:pPr>
        <w:pStyle w:val="2"/>
        <w:keepNext w:val="0"/>
        <w:keepLines w:val="0"/>
        <w:pageBreakBefore/>
        <w:spacing w:after="240" w:line="360" w:lineRule="auto"/>
        <w:jc w:val="center"/>
        <w:rPr>
          <w:color w:val="auto"/>
          <w:kern w:val="0"/>
          <w:sz w:val="20"/>
          <w:szCs w:val="20"/>
          <w:highlight w:val="none"/>
          <w:lang w:eastAsia="zh-Hans"/>
        </w:rPr>
      </w:pPr>
      <w:bookmarkStart w:id="63" w:name="_Toc169799784"/>
      <w:bookmarkStart w:id="64" w:name="_Toc169807545"/>
      <w:bookmarkStart w:id="65" w:name="_Toc17587"/>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63"/>
      <w:bookmarkEnd w:id="64"/>
      <w:bookmarkEnd w:id="65"/>
    </w:p>
    <w:p w14:paraId="70545053">
      <w:pPr>
        <w:widowControl/>
        <w:jc w:val="left"/>
        <w:rPr>
          <w:color w:val="auto"/>
          <w:kern w:val="0"/>
          <w:sz w:val="20"/>
          <w:szCs w:val="20"/>
          <w:highlight w:val="none"/>
          <w:lang w:eastAsia="zh-Hans"/>
        </w:rPr>
      </w:pPr>
    </w:p>
    <w:p w14:paraId="6D9A7A0F">
      <w:pPr>
        <w:spacing w:before="468" w:beforeLines="150"/>
        <w:jc w:val="center"/>
        <w:rPr>
          <w:rFonts w:ascii="宋体" w:hAnsi="宋体"/>
          <w:b/>
          <w:bCs/>
          <w:color w:val="auto"/>
          <w:sz w:val="80"/>
          <w:szCs w:val="80"/>
          <w:highlight w:val="none"/>
        </w:rPr>
      </w:pPr>
      <w:bookmarkStart w:id="66" w:name="_Toc169799785"/>
      <w:bookmarkStart w:id="67" w:name="_Hlk170195764"/>
      <w:r>
        <w:rPr>
          <w:rFonts w:hint="eastAsia" w:ascii="宋体" w:hAnsi="宋体"/>
          <w:b/>
          <w:bCs/>
          <w:color w:val="auto"/>
          <w:sz w:val="80"/>
          <w:szCs w:val="80"/>
          <w:highlight w:val="none"/>
        </w:rPr>
        <w:t>东莞市第三市区人民检察院档案室（1-3XA-E新建）加固工程</w:t>
      </w:r>
    </w:p>
    <w:p w14:paraId="5A497FAB">
      <w:pPr>
        <w:spacing w:before="468"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66"/>
    </w:p>
    <w:p w14:paraId="50B3A474">
      <w:pPr>
        <w:keepNext w:val="0"/>
        <w:keepLines w:val="0"/>
        <w:pageBreakBefore w:val="0"/>
        <w:widowControl w:val="0"/>
        <w:kinsoku/>
        <w:wordWrap/>
        <w:overflowPunct/>
        <w:topLinePunct w:val="0"/>
        <w:autoSpaceDE/>
        <w:autoSpaceDN/>
        <w:bidi w:val="0"/>
        <w:adjustRightInd/>
        <w:snapToGrid/>
        <w:spacing w:after="937" w:afterLines="300"/>
        <w:jc w:val="center"/>
        <w:textAlignment w:val="auto"/>
        <w:rPr>
          <w:rFonts w:hint="eastAsia" w:ascii="宋体" w:hAnsi="宋体" w:eastAsia="宋体"/>
          <w:b/>
          <w:bCs/>
          <w:color w:val="auto"/>
          <w:sz w:val="44"/>
          <w:szCs w:val="48"/>
          <w:highlight w:val="none"/>
          <w:lang w:eastAsia="zh-CN"/>
        </w:rPr>
      </w:pPr>
      <w:bookmarkStart w:id="68" w:name="_Toc169799786"/>
      <w:r>
        <w:rPr>
          <w:rFonts w:ascii="宋体" w:hAnsi="宋体"/>
          <w:b/>
          <w:bCs/>
          <w:color w:val="auto"/>
          <w:sz w:val="44"/>
          <w:szCs w:val="48"/>
          <w:highlight w:val="none"/>
        </w:rPr>
        <w:t>（正本/副本）</w:t>
      </w:r>
      <w:bookmarkEnd w:id="68"/>
    </w:p>
    <w:p w14:paraId="74ECE8E3">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宋体" w:hAnsi="宋体" w:eastAsia="宋体"/>
          <w:b/>
          <w:bCs/>
          <w:color w:val="auto"/>
          <w:sz w:val="44"/>
          <w:szCs w:val="48"/>
          <w:highlight w:val="none"/>
          <w:lang w:eastAsia="zh-CN"/>
        </w:rPr>
      </w:pPr>
    </w:p>
    <w:p w14:paraId="16B8CE1C">
      <w:pPr>
        <w:keepNext w:val="0"/>
        <w:keepLines w:val="0"/>
        <w:pageBreakBefore w:val="0"/>
        <w:widowControl/>
        <w:kinsoku/>
        <w:wordWrap/>
        <w:overflowPunct/>
        <w:topLinePunct w:val="0"/>
        <w:autoSpaceDE/>
        <w:autoSpaceDN/>
        <w:bidi w:val="0"/>
        <w:adjustRightInd/>
        <w:snapToGrid/>
        <w:spacing w:before="1561" w:beforeLines="500" w:line="360" w:lineRule="auto"/>
        <w:ind w:firstLine="1558" w:firstLineChars="485"/>
        <w:jc w:val="left"/>
        <w:textAlignment w:val="auto"/>
        <w:outlineLvl w:val="3"/>
        <w:rPr>
          <w:rFonts w:ascii="宋体" w:hAnsi="宋体"/>
          <w:color w:val="auto"/>
          <w:kern w:val="0"/>
          <w:sz w:val="32"/>
          <w:szCs w:val="32"/>
          <w:highlight w:val="none"/>
        </w:rPr>
      </w:pPr>
      <w:r>
        <w:rPr>
          <w:rFonts w:ascii="宋体" w:hAnsi="宋体"/>
          <w:b/>
          <w:color w:val="auto"/>
          <w:kern w:val="0"/>
          <w:sz w:val="32"/>
          <w:szCs w:val="32"/>
          <w:highlight w:val="none"/>
          <w:lang w:eastAsia="zh-Hans"/>
        </w:rPr>
        <w:t>项目编号：</w:t>
      </w:r>
      <w:r>
        <w:rPr>
          <w:rFonts w:hint="eastAsia" w:ascii="宋体" w:hAnsi="宋体"/>
          <w:b/>
          <w:color w:val="auto"/>
          <w:kern w:val="0"/>
          <w:sz w:val="32"/>
          <w:szCs w:val="32"/>
          <w:highlight w:val="none"/>
        </w:rPr>
        <w:t>ZHDGCZ2024046</w:t>
      </w:r>
    </w:p>
    <w:p w14:paraId="4AC7C517">
      <w:pPr>
        <w:widowControl/>
        <w:spacing w:line="360" w:lineRule="auto"/>
        <w:ind w:firstLine="1558" w:firstLineChars="485"/>
        <w:jc w:val="left"/>
        <w:outlineLvl w:val="3"/>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lang w:eastAsia="zh-Hans"/>
        </w:rPr>
        <w:t>名称</w:t>
      </w:r>
      <w:r>
        <w:rPr>
          <w:rFonts w:hint="eastAsia" w:ascii="宋体" w:hAnsi="宋体"/>
          <w:b/>
          <w:color w:val="auto"/>
          <w:kern w:val="0"/>
          <w:sz w:val="32"/>
          <w:szCs w:val="32"/>
          <w:highlight w:val="none"/>
          <w:lang w:eastAsia="zh-Hans"/>
        </w:rPr>
        <w:t>：</w:t>
      </w:r>
    </w:p>
    <w:p w14:paraId="6CE0D0AE">
      <w:pPr>
        <w:widowControl/>
        <w:spacing w:before="936" w:beforeLines="300"/>
        <w:jc w:val="center"/>
        <w:outlineLvl w:val="3"/>
        <w:rPr>
          <w:color w:val="auto"/>
          <w:kern w:val="0"/>
          <w:sz w:val="20"/>
          <w:szCs w:val="20"/>
          <w:highlight w:val="none"/>
          <w:lang w:eastAsia="zh-Hans"/>
        </w:rPr>
      </w:pPr>
      <w:r>
        <w:rPr>
          <w:rFonts w:ascii="宋体" w:hAnsi="宋体"/>
          <w:b/>
          <w:color w:val="auto"/>
          <w:kern w:val="0"/>
          <w:sz w:val="32"/>
          <w:szCs w:val="32"/>
          <w:highlight w:val="none"/>
          <w:lang w:eastAsia="zh-Hans"/>
        </w:rPr>
        <w:t xml:space="preserve"> 年 月 日</w:t>
      </w:r>
    </w:p>
    <w:bookmarkEnd w:id="67"/>
    <w:p w14:paraId="680F0F77">
      <w:pPr>
        <w:pageBreakBefore/>
        <w:spacing w:after="156" w:afterLines="5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文件目录</w:t>
      </w:r>
    </w:p>
    <w:p w14:paraId="24D12B96">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highlight w:val="none"/>
          <w:lang w:eastAsia="zh-Hans"/>
        </w:rPr>
      </w:pPr>
      <w:r>
        <w:rPr>
          <w:rFonts w:hint="eastAsia"/>
          <w:color w:val="auto"/>
          <w:kern w:val="0"/>
          <w:szCs w:val="21"/>
          <w:highlight w:val="none"/>
          <w:lang w:eastAsia="zh-Hans"/>
        </w:rPr>
        <w:t>响应承诺</w:t>
      </w:r>
      <w:r>
        <w:rPr>
          <w:color w:val="auto"/>
          <w:kern w:val="0"/>
          <w:szCs w:val="21"/>
          <w:highlight w:val="none"/>
          <w:lang w:eastAsia="zh-Hans"/>
        </w:rPr>
        <w:t>函</w:t>
      </w:r>
    </w:p>
    <w:p w14:paraId="0781EDCA">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首次报价表</w:t>
      </w:r>
    </w:p>
    <w:p w14:paraId="0092BFB5">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中小企业声明函</w:t>
      </w:r>
    </w:p>
    <w:p w14:paraId="18D13542">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监狱企业</w:t>
      </w:r>
    </w:p>
    <w:p w14:paraId="2CF4E8CA">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残疾人福利性单位声明函</w:t>
      </w:r>
    </w:p>
    <w:p w14:paraId="4A935B1F">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政策适用性说明</w:t>
      </w:r>
    </w:p>
    <w:p w14:paraId="45E0E053">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法定代表人证明书</w:t>
      </w:r>
    </w:p>
    <w:p w14:paraId="5F0A9EE7">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法定代表人授权委托书</w:t>
      </w:r>
    </w:p>
    <w:p w14:paraId="5E81537C">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资格条件承诺函</w:t>
      </w:r>
    </w:p>
    <w:p w14:paraId="226C9F8E">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提供具有独立承担民事责任的能力的证明材料</w:t>
      </w:r>
    </w:p>
    <w:p w14:paraId="3C31C674">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拟投入本项目设备情况表</w:t>
      </w:r>
    </w:p>
    <w:p w14:paraId="5C972F00">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项目技术服务人员情况表</w:t>
      </w:r>
    </w:p>
    <w:p w14:paraId="2EF2EB31">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项目负责人简历表</w:t>
      </w:r>
    </w:p>
    <w:p w14:paraId="383588A0">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供应商业绩情况表</w:t>
      </w:r>
    </w:p>
    <w:p w14:paraId="78C72316">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技术和服务要求响应表</w:t>
      </w:r>
    </w:p>
    <w:p w14:paraId="0A99EF58">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商务条件响应表</w:t>
      </w:r>
    </w:p>
    <w:p w14:paraId="4E7FA942">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各类证明材料</w:t>
      </w:r>
    </w:p>
    <w:p w14:paraId="128D1BDA">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采购代理服务费支付承诺书</w:t>
      </w:r>
    </w:p>
    <w:p w14:paraId="4A7229A0">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询问函、质疑函、投诉书格式</w:t>
      </w:r>
    </w:p>
    <w:p w14:paraId="41AC0ED3">
      <w:pPr>
        <w:keepNext w:val="0"/>
        <w:keepLines w:val="0"/>
        <w:pageBreakBefore w:val="0"/>
        <w:widowControl/>
        <w:numPr>
          <w:ilvl w:val="0"/>
          <w:numId w:val="8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highlight w:val="none"/>
          <w:lang w:eastAsia="zh-Hans"/>
        </w:rPr>
      </w:pPr>
      <w:r>
        <w:rPr>
          <w:rFonts w:hint="eastAsia"/>
          <w:color w:val="auto"/>
          <w:kern w:val="0"/>
          <w:szCs w:val="21"/>
          <w:highlight w:val="none"/>
          <w:lang w:eastAsia="zh-Hans"/>
        </w:rPr>
        <w:t>项目实施方案、质量保证及售后服务承诺等</w:t>
      </w:r>
    </w:p>
    <w:p w14:paraId="00C19504">
      <w:pPr>
        <w:widowControl/>
        <w:jc w:val="left"/>
        <w:rPr>
          <w:color w:val="auto"/>
          <w:kern w:val="0"/>
          <w:sz w:val="20"/>
          <w:szCs w:val="20"/>
          <w:highlight w:val="none"/>
        </w:rPr>
      </w:pPr>
    </w:p>
    <w:p w14:paraId="1D7E5E32">
      <w:pPr>
        <w:widowControl/>
        <w:jc w:val="left"/>
        <w:rPr>
          <w:color w:val="auto"/>
          <w:kern w:val="0"/>
          <w:sz w:val="20"/>
          <w:szCs w:val="20"/>
          <w:highlight w:val="none"/>
          <w:lang w:eastAsia="zh-Hans"/>
        </w:rPr>
      </w:pPr>
    </w:p>
    <w:p w14:paraId="13F0704C">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BD41D29">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102DBC17">
            <w:pPr>
              <w:spacing w:line="360" w:lineRule="auto"/>
              <w:jc w:val="center"/>
              <w:rPr>
                <w:rFonts w:ascii="宋体" w:hAnsi="宋体"/>
                <w:b/>
                <w:bCs/>
                <w:color w:val="auto"/>
                <w:szCs w:val="21"/>
                <w:highlight w:val="none"/>
              </w:rPr>
            </w:pPr>
          </w:p>
        </w:tc>
        <w:tc>
          <w:tcPr>
            <w:tcW w:w="1470" w:type="pct"/>
            <w:vAlign w:val="center"/>
          </w:tcPr>
          <w:p w14:paraId="45957487">
            <w:pPr>
              <w:spacing w:line="360" w:lineRule="auto"/>
              <w:jc w:val="center"/>
              <w:rPr>
                <w:rFonts w:ascii="宋体" w:hAnsi="宋体"/>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38512410">
            <w:pPr>
              <w:spacing w:line="360" w:lineRule="auto"/>
              <w:jc w:val="center"/>
              <w:rPr>
                <w:rFonts w:ascii="宋体" w:hAnsi="宋体"/>
                <w:b/>
                <w:bCs/>
                <w:color w:val="auto"/>
                <w:szCs w:val="21"/>
                <w:highlight w:val="none"/>
              </w:rPr>
            </w:pPr>
          </w:p>
        </w:tc>
        <w:tc>
          <w:tcPr>
            <w:tcW w:w="1470" w:type="pct"/>
            <w:vAlign w:val="center"/>
          </w:tcPr>
          <w:p w14:paraId="1BE139E1">
            <w:pPr>
              <w:spacing w:line="360" w:lineRule="auto"/>
              <w:jc w:val="center"/>
              <w:rPr>
                <w:rFonts w:ascii="宋体" w:hAnsi="宋体"/>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4307901C">
            <w:pPr>
              <w:spacing w:line="360" w:lineRule="auto"/>
              <w:jc w:val="center"/>
              <w:rPr>
                <w:rFonts w:ascii="宋体" w:hAnsi="宋体"/>
                <w:b/>
                <w:bCs/>
                <w:color w:val="auto"/>
                <w:szCs w:val="21"/>
                <w:highlight w:val="none"/>
              </w:rPr>
            </w:pPr>
          </w:p>
        </w:tc>
        <w:tc>
          <w:tcPr>
            <w:tcW w:w="1470" w:type="pct"/>
            <w:vAlign w:val="center"/>
          </w:tcPr>
          <w:p w14:paraId="1430641B">
            <w:pPr>
              <w:spacing w:line="360" w:lineRule="auto"/>
              <w:jc w:val="center"/>
              <w:rPr>
                <w:rFonts w:ascii="宋体" w:hAnsi="宋体"/>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61AC358E">
            <w:pPr>
              <w:spacing w:line="360" w:lineRule="auto"/>
              <w:jc w:val="center"/>
              <w:rPr>
                <w:rFonts w:ascii="宋体" w:hAnsi="宋体"/>
                <w:b/>
                <w:bCs/>
                <w:color w:val="auto"/>
                <w:szCs w:val="21"/>
                <w:highlight w:val="none"/>
              </w:rPr>
            </w:pPr>
          </w:p>
        </w:tc>
        <w:tc>
          <w:tcPr>
            <w:tcW w:w="1470" w:type="pct"/>
            <w:vAlign w:val="center"/>
          </w:tcPr>
          <w:p w14:paraId="268F7E00">
            <w:pPr>
              <w:spacing w:line="360" w:lineRule="auto"/>
              <w:jc w:val="center"/>
              <w:rPr>
                <w:rFonts w:ascii="宋体" w:hAnsi="宋体"/>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02784D7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5C416DBB">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05698326">
            <w:pPr>
              <w:spacing w:line="360" w:lineRule="auto"/>
              <w:jc w:val="center"/>
              <w:rPr>
                <w:rFonts w:ascii="宋体" w:hAnsi="宋体"/>
                <w:b/>
                <w:bCs/>
                <w:color w:val="auto"/>
                <w:szCs w:val="21"/>
                <w:highlight w:val="none"/>
              </w:rPr>
            </w:pPr>
          </w:p>
        </w:tc>
        <w:tc>
          <w:tcPr>
            <w:tcW w:w="1470" w:type="pct"/>
            <w:vAlign w:val="center"/>
          </w:tcPr>
          <w:p w14:paraId="3BD90F3D">
            <w:pPr>
              <w:spacing w:line="360" w:lineRule="auto"/>
              <w:jc w:val="center"/>
              <w:rPr>
                <w:rFonts w:ascii="宋体" w:hAnsi="宋体"/>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1845AC4F">
            <w:pPr>
              <w:spacing w:line="360" w:lineRule="auto"/>
              <w:jc w:val="center"/>
              <w:rPr>
                <w:rFonts w:ascii="宋体" w:hAnsi="宋体"/>
                <w:b/>
                <w:bCs/>
                <w:color w:val="auto"/>
                <w:szCs w:val="21"/>
                <w:highlight w:val="none"/>
              </w:rPr>
            </w:pPr>
          </w:p>
        </w:tc>
        <w:tc>
          <w:tcPr>
            <w:tcW w:w="1470" w:type="pct"/>
            <w:vAlign w:val="center"/>
          </w:tcPr>
          <w:p w14:paraId="43F015D6">
            <w:pPr>
              <w:spacing w:line="360" w:lineRule="auto"/>
              <w:jc w:val="center"/>
              <w:rPr>
                <w:rFonts w:ascii="宋体" w:hAnsi="宋体"/>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1314FD03">
            <w:pPr>
              <w:spacing w:line="360" w:lineRule="auto"/>
              <w:jc w:val="center"/>
              <w:rPr>
                <w:rFonts w:ascii="宋体" w:hAnsi="宋体"/>
                <w:b/>
                <w:bCs/>
                <w:color w:val="auto"/>
                <w:szCs w:val="21"/>
                <w:highlight w:val="none"/>
              </w:rPr>
            </w:pPr>
          </w:p>
        </w:tc>
        <w:tc>
          <w:tcPr>
            <w:tcW w:w="1470" w:type="pct"/>
            <w:vAlign w:val="center"/>
          </w:tcPr>
          <w:p w14:paraId="273B084D">
            <w:pPr>
              <w:spacing w:line="360" w:lineRule="auto"/>
              <w:jc w:val="center"/>
              <w:rPr>
                <w:rFonts w:ascii="宋体" w:hAnsi="宋体"/>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1F166DC4">
            <w:pPr>
              <w:spacing w:line="360" w:lineRule="auto"/>
              <w:jc w:val="center"/>
              <w:rPr>
                <w:rFonts w:ascii="宋体" w:hAnsi="宋体"/>
                <w:b/>
                <w:bCs/>
                <w:color w:val="auto"/>
                <w:szCs w:val="21"/>
                <w:highlight w:val="none"/>
              </w:rPr>
            </w:pPr>
          </w:p>
        </w:tc>
        <w:tc>
          <w:tcPr>
            <w:tcW w:w="1470" w:type="pct"/>
            <w:vAlign w:val="center"/>
          </w:tcPr>
          <w:p w14:paraId="3A7DC049">
            <w:pPr>
              <w:spacing w:line="360" w:lineRule="auto"/>
              <w:jc w:val="center"/>
              <w:rPr>
                <w:rFonts w:ascii="宋体" w:hAnsi="宋体"/>
                <w:b/>
                <w:bCs/>
                <w:color w:val="auto"/>
                <w:spacing w:val="-10"/>
                <w:szCs w:val="21"/>
                <w:highlight w:val="none"/>
              </w:rPr>
            </w:pPr>
          </w:p>
        </w:tc>
      </w:tr>
    </w:tbl>
    <w:p w14:paraId="7CB58E6C">
      <w:pPr>
        <w:spacing w:before="156"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lang w:eastAsia="zh-Hans"/>
        </w:rPr>
        <w:t>“</w:t>
      </w:r>
      <w:r>
        <w:rPr>
          <w:rFonts w:hint="eastAsia" w:ascii="宋体" w:hAnsi="宋体"/>
          <w:color w:val="auto"/>
          <w:szCs w:val="21"/>
          <w:highlight w:val="none"/>
        </w:rPr>
        <w:t>审查内容</w:t>
      </w:r>
      <w:r>
        <w:rPr>
          <w:rFonts w:ascii="宋体" w:hAnsi="宋体"/>
          <w:color w:val="auto"/>
          <w:kern w:val="0"/>
          <w:szCs w:val="21"/>
          <w:highlight w:val="none"/>
          <w:lang w:eastAsia="zh-Hans"/>
        </w:rPr>
        <w:t>”</w:t>
      </w:r>
      <w:r>
        <w:rPr>
          <w:rFonts w:hint="eastAsia" w:ascii="宋体" w:hAnsi="宋体"/>
          <w:color w:val="auto"/>
          <w:szCs w:val="21"/>
          <w:highlight w:val="none"/>
        </w:rPr>
        <w:t xml:space="preserve">按磋商文件《第四章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lang w:eastAsia="zh-Hans"/>
        </w:rPr>
        <w:t>表一资格性审查表</w:t>
      </w:r>
      <w:r>
        <w:rPr>
          <w:rFonts w:hint="eastAsia" w:ascii="宋体" w:hAnsi="宋体"/>
          <w:b/>
          <w:bCs/>
          <w:color w:val="auto"/>
          <w:kern w:val="0"/>
          <w:szCs w:val="21"/>
          <w:highlight w:val="none"/>
          <w:u w:val="single"/>
          <w:lang w:eastAsia="zh-Hans"/>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5C25ADC2">
      <w:pPr>
        <w:pageBreakBefore/>
        <w:tabs>
          <w:tab w:val="left" w:pos="284"/>
          <w:tab w:val="left" w:pos="426"/>
          <w:tab w:val="left" w:pos="709"/>
        </w:tabs>
        <w:jc w:val="left"/>
        <w:rPr>
          <w:rFonts w:ascii="宋体" w:hAnsi="宋体"/>
          <w:b/>
          <w:bCs/>
          <w:color w:val="auto"/>
          <w:szCs w:val="21"/>
          <w:highlight w:val="none"/>
        </w:rPr>
      </w:pPr>
      <w:bookmarkStart w:id="69"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69"/>
      <w:r>
        <w:rPr>
          <w:rFonts w:hint="eastAsia" w:ascii="宋体" w:hAnsi="宋体"/>
          <w:b/>
          <w:bCs/>
          <w:color w:val="auto"/>
          <w:sz w:val="24"/>
          <w:szCs w:val="24"/>
          <w:highlight w:val="none"/>
        </w:rPr>
        <w:t>格式</w:t>
      </w:r>
    </w:p>
    <w:p w14:paraId="2C87D44E">
      <w:pPr>
        <w:spacing w:before="312" w:beforeLines="100" w:after="312"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33DB1E93">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830AC0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7E44F623">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highlight w:val="none"/>
              </w:rPr>
            </w:pPr>
          </w:p>
        </w:tc>
        <w:tc>
          <w:tcPr>
            <w:tcW w:w="914" w:type="pct"/>
            <w:vAlign w:val="center"/>
          </w:tcPr>
          <w:p w14:paraId="3F48D122">
            <w:pPr>
              <w:spacing w:line="360" w:lineRule="auto"/>
              <w:jc w:val="center"/>
              <w:rPr>
                <w:rFonts w:ascii="宋体" w:hAnsi="宋体"/>
                <w:b/>
                <w:color w:val="auto"/>
                <w:szCs w:val="21"/>
                <w:highlight w:val="none"/>
              </w:rPr>
            </w:pPr>
          </w:p>
        </w:tc>
        <w:tc>
          <w:tcPr>
            <w:tcW w:w="1994" w:type="pct"/>
            <w:vAlign w:val="center"/>
          </w:tcPr>
          <w:p w14:paraId="678BCC75">
            <w:pPr>
              <w:spacing w:line="360" w:lineRule="auto"/>
              <w:jc w:val="center"/>
              <w:rPr>
                <w:rFonts w:ascii="宋体" w:hAnsi="宋体"/>
                <w:b/>
                <w:color w:val="auto"/>
                <w:szCs w:val="21"/>
                <w:highlight w:val="none"/>
              </w:rPr>
            </w:pPr>
          </w:p>
        </w:tc>
        <w:tc>
          <w:tcPr>
            <w:tcW w:w="1445" w:type="pct"/>
            <w:vAlign w:val="center"/>
          </w:tcPr>
          <w:p w14:paraId="792F8CCD">
            <w:pPr>
              <w:spacing w:line="360" w:lineRule="auto"/>
              <w:jc w:val="center"/>
              <w:rPr>
                <w:rFonts w:ascii="宋体" w:hAnsi="宋体"/>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highlight w:val="none"/>
              </w:rPr>
            </w:pPr>
          </w:p>
        </w:tc>
        <w:tc>
          <w:tcPr>
            <w:tcW w:w="914" w:type="pct"/>
            <w:vAlign w:val="center"/>
          </w:tcPr>
          <w:p w14:paraId="0DE2CA54">
            <w:pPr>
              <w:spacing w:line="360" w:lineRule="auto"/>
              <w:jc w:val="center"/>
              <w:rPr>
                <w:rFonts w:ascii="宋体" w:hAnsi="宋体"/>
                <w:b/>
                <w:color w:val="auto"/>
                <w:szCs w:val="21"/>
                <w:highlight w:val="none"/>
              </w:rPr>
            </w:pPr>
          </w:p>
        </w:tc>
        <w:tc>
          <w:tcPr>
            <w:tcW w:w="1994" w:type="pct"/>
            <w:vAlign w:val="center"/>
          </w:tcPr>
          <w:p w14:paraId="5078A4A6">
            <w:pPr>
              <w:spacing w:line="360" w:lineRule="auto"/>
              <w:jc w:val="center"/>
              <w:rPr>
                <w:rFonts w:ascii="宋体" w:hAnsi="宋体"/>
                <w:b/>
                <w:color w:val="auto"/>
                <w:szCs w:val="21"/>
                <w:highlight w:val="none"/>
              </w:rPr>
            </w:pPr>
          </w:p>
        </w:tc>
        <w:tc>
          <w:tcPr>
            <w:tcW w:w="1445" w:type="pct"/>
            <w:vAlign w:val="center"/>
          </w:tcPr>
          <w:p w14:paraId="3F514D9F">
            <w:pPr>
              <w:spacing w:line="360" w:lineRule="auto"/>
              <w:jc w:val="center"/>
              <w:rPr>
                <w:rFonts w:ascii="宋体" w:hAnsi="宋体"/>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highlight w:val="none"/>
              </w:rPr>
            </w:pPr>
          </w:p>
        </w:tc>
        <w:tc>
          <w:tcPr>
            <w:tcW w:w="914" w:type="pct"/>
            <w:vAlign w:val="center"/>
          </w:tcPr>
          <w:p w14:paraId="253978E8">
            <w:pPr>
              <w:spacing w:line="360" w:lineRule="auto"/>
              <w:jc w:val="center"/>
              <w:rPr>
                <w:rFonts w:ascii="宋体" w:hAnsi="宋体"/>
                <w:b/>
                <w:color w:val="auto"/>
                <w:szCs w:val="21"/>
                <w:highlight w:val="none"/>
              </w:rPr>
            </w:pPr>
          </w:p>
        </w:tc>
        <w:tc>
          <w:tcPr>
            <w:tcW w:w="1994" w:type="pct"/>
            <w:vAlign w:val="center"/>
          </w:tcPr>
          <w:p w14:paraId="28E01A53">
            <w:pPr>
              <w:spacing w:line="360" w:lineRule="auto"/>
              <w:jc w:val="center"/>
              <w:rPr>
                <w:rFonts w:ascii="宋体" w:hAnsi="宋体"/>
                <w:b/>
                <w:color w:val="auto"/>
                <w:szCs w:val="21"/>
                <w:highlight w:val="none"/>
              </w:rPr>
            </w:pPr>
          </w:p>
        </w:tc>
        <w:tc>
          <w:tcPr>
            <w:tcW w:w="1445" w:type="pct"/>
            <w:vAlign w:val="center"/>
          </w:tcPr>
          <w:p w14:paraId="385EA4EA">
            <w:pPr>
              <w:spacing w:line="360" w:lineRule="auto"/>
              <w:jc w:val="center"/>
              <w:rPr>
                <w:rFonts w:ascii="宋体" w:hAnsi="宋体"/>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highlight w:val="none"/>
              </w:rPr>
            </w:pPr>
          </w:p>
        </w:tc>
        <w:tc>
          <w:tcPr>
            <w:tcW w:w="914" w:type="pct"/>
            <w:vAlign w:val="center"/>
          </w:tcPr>
          <w:p w14:paraId="556ED91C">
            <w:pPr>
              <w:spacing w:line="360" w:lineRule="auto"/>
              <w:jc w:val="center"/>
              <w:rPr>
                <w:rFonts w:ascii="宋体" w:hAnsi="宋体"/>
                <w:b/>
                <w:color w:val="auto"/>
                <w:szCs w:val="21"/>
                <w:highlight w:val="none"/>
              </w:rPr>
            </w:pPr>
          </w:p>
        </w:tc>
        <w:tc>
          <w:tcPr>
            <w:tcW w:w="1994" w:type="pct"/>
            <w:vAlign w:val="center"/>
          </w:tcPr>
          <w:p w14:paraId="188BDD6B">
            <w:pPr>
              <w:spacing w:line="360" w:lineRule="auto"/>
              <w:jc w:val="center"/>
              <w:rPr>
                <w:rFonts w:ascii="宋体" w:hAnsi="宋体"/>
                <w:b/>
                <w:color w:val="auto"/>
                <w:szCs w:val="21"/>
                <w:highlight w:val="none"/>
              </w:rPr>
            </w:pPr>
          </w:p>
        </w:tc>
        <w:tc>
          <w:tcPr>
            <w:tcW w:w="1445" w:type="pct"/>
            <w:vAlign w:val="center"/>
          </w:tcPr>
          <w:p w14:paraId="48BA07F8">
            <w:pPr>
              <w:spacing w:line="360" w:lineRule="auto"/>
              <w:jc w:val="center"/>
              <w:rPr>
                <w:rFonts w:ascii="宋体" w:hAnsi="宋体"/>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6EF96A1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169236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698098F5">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highlight w:val="none"/>
              </w:rPr>
            </w:pPr>
          </w:p>
        </w:tc>
        <w:tc>
          <w:tcPr>
            <w:tcW w:w="914" w:type="pct"/>
            <w:vAlign w:val="center"/>
          </w:tcPr>
          <w:p w14:paraId="6413B404">
            <w:pPr>
              <w:spacing w:line="360" w:lineRule="auto"/>
              <w:jc w:val="center"/>
              <w:rPr>
                <w:rFonts w:ascii="宋体" w:hAnsi="宋体"/>
                <w:b/>
                <w:color w:val="auto"/>
                <w:szCs w:val="21"/>
                <w:highlight w:val="none"/>
              </w:rPr>
            </w:pPr>
          </w:p>
        </w:tc>
        <w:tc>
          <w:tcPr>
            <w:tcW w:w="1994" w:type="pct"/>
            <w:vAlign w:val="center"/>
          </w:tcPr>
          <w:p w14:paraId="62EDECCB">
            <w:pPr>
              <w:spacing w:line="360" w:lineRule="auto"/>
              <w:jc w:val="center"/>
              <w:rPr>
                <w:rFonts w:ascii="宋体" w:hAnsi="宋体"/>
                <w:b/>
                <w:color w:val="auto"/>
                <w:szCs w:val="21"/>
                <w:highlight w:val="none"/>
              </w:rPr>
            </w:pPr>
          </w:p>
        </w:tc>
        <w:tc>
          <w:tcPr>
            <w:tcW w:w="1445" w:type="pct"/>
            <w:vAlign w:val="center"/>
          </w:tcPr>
          <w:p w14:paraId="5CA224CD">
            <w:pPr>
              <w:spacing w:line="360" w:lineRule="auto"/>
              <w:jc w:val="center"/>
              <w:rPr>
                <w:rFonts w:ascii="宋体" w:hAnsi="宋体"/>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highlight w:val="none"/>
              </w:rPr>
            </w:pPr>
          </w:p>
        </w:tc>
        <w:tc>
          <w:tcPr>
            <w:tcW w:w="914" w:type="pct"/>
            <w:vAlign w:val="center"/>
          </w:tcPr>
          <w:p w14:paraId="1B51B2D5">
            <w:pPr>
              <w:spacing w:line="360" w:lineRule="auto"/>
              <w:jc w:val="center"/>
              <w:rPr>
                <w:rFonts w:ascii="宋体" w:hAnsi="宋体"/>
                <w:b/>
                <w:color w:val="auto"/>
                <w:szCs w:val="21"/>
                <w:highlight w:val="none"/>
              </w:rPr>
            </w:pPr>
          </w:p>
        </w:tc>
        <w:tc>
          <w:tcPr>
            <w:tcW w:w="1994" w:type="pct"/>
            <w:vAlign w:val="center"/>
          </w:tcPr>
          <w:p w14:paraId="28465B97">
            <w:pPr>
              <w:spacing w:line="360" w:lineRule="auto"/>
              <w:jc w:val="center"/>
              <w:rPr>
                <w:rFonts w:ascii="宋体" w:hAnsi="宋体"/>
                <w:b/>
                <w:color w:val="auto"/>
                <w:szCs w:val="21"/>
                <w:highlight w:val="none"/>
              </w:rPr>
            </w:pPr>
          </w:p>
        </w:tc>
        <w:tc>
          <w:tcPr>
            <w:tcW w:w="1445" w:type="pct"/>
            <w:vAlign w:val="center"/>
          </w:tcPr>
          <w:p w14:paraId="2E346AE6">
            <w:pPr>
              <w:spacing w:line="360" w:lineRule="auto"/>
              <w:jc w:val="center"/>
              <w:rPr>
                <w:rFonts w:ascii="宋体" w:hAnsi="宋体"/>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highlight w:val="none"/>
              </w:rPr>
            </w:pPr>
          </w:p>
        </w:tc>
        <w:tc>
          <w:tcPr>
            <w:tcW w:w="914" w:type="pct"/>
            <w:vAlign w:val="center"/>
          </w:tcPr>
          <w:p w14:paraId="52F838BD">
            <w:pPr>
              <w:spacing w:line="360" w:lineRule="auto"/>
              <w:jc w:val="center"/>
              <w:rPr>
                <w:rFonts w:ascii="宋体" w:hAnsi="宋体"/>
                <w:b/>
                <w:color w:val="auto"/>
                <w:szCs w:val="21"/>
                <w:highlight w:val="none"/>
              </w:rPr>
            </w:pPr>
          </w:p>
        </w:tc>
        <w:tc>
          <w:tcPr>
            <w:tcW w:w="1994" w:type="pct"/>
            <w:vAlign w:val="center"/>
          </w:tcPr>
          <w:p w14:paraId="17A5925D">
            <w:pPr>
              <w:spacing w:line="360" w:lineRule="auto"/>
              <w:jc w:val="center"/>
              <w:rPr>
                <w:rFonts w:ascii="宋体" w:hAnsi="宋体"/>
                <w:b/>
                <w:color w:val="auto"/>
                <w:szCs w:val="21"/>
                <w:highlight w:val="none"/>
              </w:rPr>
            </w:pPr>
          </w:p>
        </w:tc>
        <w:tc>
          <w:tcPr>
            <w:tcW w:w="1445" w:type="pct"/>
            <w:vAlign w:val="center"/>
          </w:tcPr>
          <w:p w14:paraId="45ECBC3F">
            <w:pPr>
              <w:spacing w:line="360" w:lineRule="auto"/>
              <w:jc w:val="center"/>
              <w:rPr>
                <w:rFonts w:ascii="宋体" w:hAnsi="宋体"/>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auto"/>
                <w:szCs w:val="21"/>
                <w:highlight w:val="none"/>
              </w:rPr>
            </w:pPr>
          </w:p>
        </w:tc>
        <w:tc>
          <w:tcPr>
            <w:tcW w:w="914" w:type="pct"/>
            <w:vAlign w:val="center"/>
          </w:tcPr>
          <w:p w14:paraId="21009E77">
            <w:pPr>
              <w:spacing w:line="360" w:lineRule="auto"/>
              <w:jc w:val="center"/>
              <w:rPr>
                <w:rFonts w:ascii="宋体" w:hAnsi="宋体"/>
                <w:b/>
                <w:color w:val="auto"/>
                <w:szCs w:val="21"/>
                <w:highlight w:val="none"/>
              </w:rPr>
            </w:pPr>
          </w:p>
        </w:tc>
        <w:tc>
          <w:tcPr>
            <w:tcW w:w="1994" w:type="pct"/>
            <w:vAlign w:val="center"/>
          </w:tcPr>
          <w:p w14:paraId="2FCBF933">
            <w:pPr>
              <w:spacing w:line="360" w:lineRule="auto"/>
              <w:jc w:val="center"/>
              <w:rPr>
                <w:rFonts w:ascii="宋体" w:hAnsi="宋体"/>
                <w:b/>
                <w:color w:val="auto"/>
                <w:szCs w:val="21"/>
                <w:highlight w:val="none"/>
              </w:rPr>
            </w:pPr>
          </w:p>
        </w:tc>
        <w:tc>
          <w:tcPr>
            <w:tcW w:w="1445" w:type="pct"/>
            <w:vAlign w:val="center"/>
          </w:tcPr>
          <w:p w14:paraId="3F23D552">
            <w:pPr>
              <w:spacing w:line="360" w:lineRule="auto"/>
              <w:jc w:val="center"/>
              <w:rPr>
                <w:rFonts w:ascii="宋体" w:hAnsi="宋体"/>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auto"/>
                <w:szCs w:val="21"/>
                <w:highlight w:val="none"/>
              </w:rPr>
            </w:pPr>
          </w:p>
        </w:tc>
        <w:tc>
          <w:tcPr>
            <w:tcW w:w="914" w:type="pct"/>
            <w:vAlign w:val="center"/>
          </w:tcPr>
          <w:p w14:paraId="7BF2CB20">
            <w:pPr>
              <w:spacing w:line="360" w:lineRule="auto"/>
              <w:jc w:val="center"/>
              <w:rPr>
                <w:rFonts w:ascii="宋体" w:hAnsi="宋体"/>
                <w:b/>
                <w:color w:val="auto"/>
                <w:szCs w:val="21"/>
                <w:highlight w:val="none"/>
              </w:rPr>
            </w:pPr>
          </w:p>
        </w:tc>
        <w:tc>
          <w:tcPr>
            <w:tcW w:w="1994" w:type="pct"/>
            <w:vAlign w:val="center"/>
          </w:tcPr>
          <w:p w14:paraId="2C677579">
            <w:pPr>
              <w:spacing w:line="360" w:lineRule="auto"/>
              <w:jc w:val="center"/>
              <w:rPr>
                <w:rFonts w:ascii="宋体" w:hAnsi="宋体"/>
                <w:b/>
                <w:color w:val="auto"/>
                <w:szCs w:val="21"/>
                <w:highlight w:val="none"/>
              </w:rPr>
            </w:pPr>
          </w:p>
        </w:tc>
        <w:tc>
          <w:tcPr>
            <w:tcW w:w="1445" w:type="pct"/>
            <w:vAlign w:val="center"/>
          </w:tcPr>
          <w:p w14:paraId="18127DB3">
            <w:pPr>
              <w:spacing w:line="360" w:lineRule="auto"/>
              <w:jc w:val="center"/>
              <w:rPr>
                <w:rFonts w:ascii="宋体" w:hAnsi="宋体"/>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highlight w:val="none"/>
              </w:rPr>
            </w:pPr>
          </w:p>
        </w:tc>
        <w:tc>
          <w:tcPr>
            <w:tcW w:w="914" w:type="pct"/>
            <w:vAlign w:val="center"/>
          </w:tcPr>
          <w:p w14:paraId="53C0CE04">
            <w:pPr>
              <w:spacing w:line="360" w:lineRule="auto"/>
              <w:jc w:val="center"/>
              <w:rPr>
                <w:rFonts w:ascii="宋体" w:hAnsi="宋体"/>
                <w:b/>
                <w:color w:val="auto"/>
                <w:szCs w:val="21"/>
                <w:highlight w:val="none"/>
              </w:rPr>
            </w:pPr>
          </w:p>
        </w:tc>
        <w:tc>
          <w:tcPr>
            <w:tcW w:w="1994" w:type="pct"/>
            <w:vAlign w:val="center"/>
          </w:tcPr>
          <w:p w14:paraId="26AC5DAD">
            <w:pPr>
              <w:spacing w:line="360" w:lineRule="auto"/>
              <w:jc w:val="center"/>
              <w:rPr>
                <w:rFonts w:ascii="宋体" w:hAnsi="宋体"/>
                <w:b/>
                <w:color w:val="auto"/>
                <w:szCs w:val="21"/>
                <w:highlight w:val="none"/>
              </w:rPr>
            </w:pPr>
          </w:p>
        </w:tc>
        <w:tc>
          <w:tcPr>
            <w:tcW w:w="1445" w:type="pct"/>
            <w:vAlign w:val="center"/>
          </w:tcPr>
          <w:p w14:paraId="3D9270BE">
            <w:pPr>
              <w:spacing w:line="360" w:lineRule="auto"/>
              <w:jc w:val="center"/>
              <w:rPr>
                <w:rFonts w:ascii="宋体" w:hAnsi="宋体"/>
                <w:b/>
                <w:color w:val="auto"/>
                <w:szCs w:val="21"/>
                <w:highlight w:val="none"/>
              </w:rPr>
            </w:pPr>
          </w:p>
        </w:tc>
      </w:tr>
    </w:tbl>
    <w:p w14:paraId="1EB37938">
      <w:pPr>
        <w:spacing w:before="156" w:beforeLines="50" w:line="360" w:lineRule="auto"/>
        <w:rPr>
          <w:rFonts w:ascii="宋体" w:hAnsi="宋体"/>
          <w:color w:val="auto"/>
          <w:szCs w:val="21"/>
          <w:highlight w:val="none"/>
        </w:rPr>
      </w:pPr>
      <w:r>
        <w:rPr>
          <w:rFonts w:hint="eastAsia" w:ascii="宋体" w:hAnsi="宋体"/>
          <w:color w:val="auto"/>
          <w:szCs w:val="21"/>
          <w:highlight w:val="none"/>
        </w:rPr>
        <w:t>注：按磋商文件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663E264B">
      <w:pPr>
        <w:pageBreakBefore/>
        <w:rPr>
          <w:rFonts w:ascii="宋体" w:hAnsi="宋体"/>
          <w:b/>
          <w:bCs/>
          <w:color w:val="auto"/>
          <w:highlight w:val="none"/>
        </w:rPr>
      </w:pPr>
      <w:bookmarkStart w:id="70" w:name="_Toc169799787"/>
      <w:r>
        <w:rPr>
          <w:rFonts w:ascii="宋体" w:hAnsi="宋体"/>
          <w:b/>
          <w:bCs/>
          <w:color w:val="auto"/>
          <w:sz w:val="24"/>
          <w:szCs w:val="28"/>
          <w:highlight w:val="none"/>
        </w:rPr>
        <w:t>格式一：</w:t>
      </w:r>
      <w:bookmarkEnd w:id="70"/>
    </w:p>
    <w:p w14:paraId="794FF9FD">
      <w:pPr>
        <w:widowControl/>
        <w:spacing w:after="312" w:afterLines="100"/>
        <w:jc w:val="center"/>
        <w:outlineLvl w:val="3"/>
        <w:rPr>
          <w:color w:val="auto"/>
          <w:kern w:val="0"/>
          <w:sz w:val="20"/>
          <w:szCs w:val="20"/>
          <w:highlight w:val="none"/>
          <w:lang w:eastAsia="zh-Hans"/>
        </w:rPr>
      </w:pPr>
      <w:r>
        <w:rPr>
          <w:rFonts w:hint="eastAsia"/>
          <w:b/>
          <w:color w:val="auto"/>
          <w:kern w:val="0"/>
          <w:sz w:val="32"/>
          <w:highlight w:val="none"/>
          <w:lang w:eastAsia="zh-Hans"/>
        </w:rPr>
        <w:t>响应承诺</w:t>
      </w:r>
      <w:r>
        <w:rPr>
          <w:b/>
          <w:color w:val="auto"/>
          <w:kern w:val="0"/>
          <w:sz w:val="32"/>
          <w:highlight w:val="none"/>
          <w:lang w:eastAsia="zh-Hans"/>
        </w:rPr>
        <w:t>函</w:t>
      </w:r>
    </w:p>
    <w:p w14:paraId="0C364A96">
      <w:pPr>
        <w:widowControl/>
        <w:spacing w:after="156" w:afterLines="50"/>
        <w:jc w:val="left"/>
        <w:rPr>
          <w:b/>
          <w:bCs/>
          <w:color w:val="auto"/>
          <w:kern w:val="0"/>
          <w:sz w:val="20"/>
          <w:szCs w:val="20"/>
          <w:highlight w:val="none"/>
          <w:lang w:eastAsia="zh-Hans"/>
        </w:rPr>
      </w:pPr>
      <w:r>
        <w:rPr>
          <w:b/>
          <w:bCs/>
          <w:color w:val="auto"/>
          <w:kern w:val="0"/>
          <w:sz w:val="20"/>
          <w:szCs w:val="20"/>
          <w:highlight w:val="none"/>
          <w:lang w:eastAsia="zh-Hans"/>
        </w:rPr>
        <w:t>致</w:t>
      </w:r>
      <w:r>
        <w:rPr>
          <w:rFonts w:hint="eastAsia"/>
          <w:b/>
          <w:bCs/>
          <w:color w:val="auto"/>
          <w:kern w:val="0"/>
          <w:sz w:val="20"/>
          <w:szCs w:val="20"/>
          <w:highlight w:val="none"/>
          <w:lang w:eastAsia="zh-Hans"/>
        </w:rPr>
        <w:t>：</w:t>
      </w:r>
      <w:r>
        <w:rPr>
          <w:b/>
          <w:bCs/>
          <w:color w:val="auto"/>
          <w:kern w:val="0"/>
          <w:sz w:val="20"/>
          <w:szCs w:val="20"/>
          <w:highlight w:val="none"/>
          <w:lang w:eastAsia="zh-Hans"/>
        </w:rPr>
        <w:t>广东智汇城市招标采购有限公司</w:t>
      </w:r>
    </w:p>
    <w:p w14:paraId="19D810B8">
      <w:pPr>
        <w:widowControl/>
        <w:snapToGrid w:val="0"/>
        <w:spacing w:line="360" w:lineRule="auto"/>
        <w:ind w:firstLine="200"/>
        <w:contextualSpacing/>
        <w:jc w:val="left"/>
        <w:rPr>
          <w:color w:val="auto"/>
          <w:kern w:val="0"/>
          <w:szCs w:val="21"/>
          <w:highlight w:val="none"/>
          <w:lang w:eastAsia="zh-Hans"/>
        </w:rPr>
      </w:pPr>
      <w:r>
        <w:rPr>
          <w:color w:val="auto"/>
          <w:kern w:val="0"/>
          <w:szCs w:val="21"/>
          <w:highlight w:val="none"/>
          <w:lang w:eastAsia="zh-Hans"/>
        </w:rPr>
        <w:t>你方组织的</w:t>
      </w:r>
      <w:r>
        <w:rPr>
          <w:rFonts w:hint="eastAsia"/>
          <w:color w:val="auto"/>
          <w:kern w:val="0"/>
          <w:szCs w:val="21"/>
          <w:highlight w:val="none"/>
          <w:u w:val="single"/>
        </w:rPr>
        <w:t xml:space="preserve">    （项目名称）       </w:t>
      </w:r>
      <w:r>
        <w:rPr>
          <w:color w:val="auto"/>
          <w:kern w:val="0"/>
          <w:szCs w:val="21"/>
          <w:highlight w:val="none"/>
          <w:lang w:eastAsia="zh-Hans"/>
        </w:rPr>
        <w:t>项目的</w:t>
      </w:r>
      <w:r>
        <w:rPr>
          <w:rFonts w:hint="eastAsia"/>
          <w:color w:val="auto"/>
          <w:kern w:val="0"/>
          <w:szCs w:val="21"/>
          <w:highlight w:val="none"/>
          <w:lang w:eastAsia="zh-Hans"/>
        </w:rPr>
        <w:t>竞争性磋商（</w:t>
      </w:r>
      <w:r>
        <w:rPr>
          <w:color w:val="auto"/>
          <w:kern w:val="0"/>
          <w:szCs w:val="21"/>
          <w:highlight w:val="none"/>
          <w:lang w:eastAsia="zh-Hans"/>
        </w:rPr>
        <w:t>项目编号为：</w:t>
      </w:r>
      <w:r>
        <w:rPr>
          <w:rFonts w:hint="eastAsia"/>
          <w:color w:val="auto"/>
          <w:kern w:val="0"/>
          <w:szCs w:val="21"/>
          <w:highlight w:val="none"/>
          <w:u w:val="single"/>
        </w:rPr>
        <w:t xml:space="preserve">               </w:t>
      </w:r>
      <w:r>
        <w:rPr>
          <w:rFonts w:hint="eastAsia"/>
          <w:color w:val="auto"/>
          <w:kern w:val="0"/>
          <w:szCs w:val="21"/>
          <w:highlight w:val="none"/>
        </w:rPr>
        <w:t>）</w:t>
      </w:r>
      <w:r>
        <w:rPr>
          <w:color w:val="auto"/>
          <w:kern w:val="0"/>
          <w:szCs w:val="21"/>
          <w:highlight w:val="none"/>
          <w:lang w:eastAsia="zh-Hans"/>
        </w:rPr>
        <w:t>，我方愿参与</w:t>
      </w:r>
      <w:r>
        <w:rPr>
          <w:rFonts w:hint="eastAsia"/>
          <w:color w:val="auto"/>
          <w:kern w:val="0"/>
          <w:szCs w:val="21"/>
          <w:highlight w:val="none"/>
          <w:lang w:eastAsia="zh-Hans"/>
        </w:rPr>
        <w:t>响应</w:t>
      </w:r>
      <w:r>
        <w:rPr>
          <w:color w:val="auto"/>
          <w:kern w:val="0"/>
          <w:szCs w:val="21"/>
          <w:highlight w:val="none"/>
          <w:lang w:eastAsia="zh-Hans"/>
        </w:rPr>
        <w:t>。</w:t>
      </w:r>
    </w:p>
    <w:p w14:paraId="11062D7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lang w:eastAsia="zh-Hans"/>
        </w:rPr>
        <w:t>项目的</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的全部内容。</w:t>
      </w:r>
    </w:p>
    <w:p w14:paraId="350B5180">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我方在参与</w:t>
      </w:r>
      <w:r>
        <w:rPr>
          <w:color w:val="auto"/>
          <w:highlight w:val="none"/>
        </w:rPr>
        <w:t>响应</w:t>
      </w:r>
      <w:r>
        <w:rPr>
          <w:rFonts w:ascii="宋体" w:hAnsi="宋体"/>
          <w:color w:val="auto"/>
          <w:kern w:val="0"/>
          <w:szCs w:val="21"/>
          <w:highlight w:val="none"/>
          <w:lang w:eastAsia="zh-Hans"/>
        </w:rPr>
        <w:t>前已详细研究了</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没有倾向性，也不存在排斥潜在供应商的内容，我方同意</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的相关条款，放弃对</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提出误解和质疑的一切权力。</w:t>
      </w:r>
    </w:p>
    <w:p w14:paraId="0E426D7A">
      <w:pPr>
        <w:widowControl/>
        <w:snapToGrid w:val="0"/>
        <w:spacing w:line="360" w:lineRule="auto"/>
        <w:contextualSpacing/>
        <w:jc w:val="left"/>
        <w:rPr>
          <w:color w:val="auto"/>
          <w:kern w:val="0"/>
          <w:sz w:val="20"/>
          <w:szCs w:val="20"/>
          <w:highlight w:val="none"/>
          <w:lang w:eastAsia="zh-Hans"/>
        </w:rPr>
      </w:pP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lang w:eastAsia="zh-Hans"/>
        </w:rPr>
        <w:t>供应商名称</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作为</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正式授权</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(授权代表全名,职务)</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代表我方全权处理有关本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的一切事宜。</w:t>
      </w:r>
    </w:p>
    <w:p w14:paraId="256E89DC">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我方已完全明白</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文件的有效期为从提交响应文件的截止之日起90日历天。如</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，有效期将延至合同终止日为止。在此提交的资格证明文件均至</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截止日有效，如有在</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有效期内失效的，我方承诺在</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w:t>
      </w:r>
      <w:r>
        <w:rPr>
          <w:rFonts w:hint="eastAsia" w:ascii="宋体" w:hAnsi="宋体"/>
          <w:color w:val="auto"/>
          <w:kern w:val="0"/>
          <w:szCs w:val="21"/>
          <w:highlight w:val="none"/>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w:t>
      </w:r>
      <w:r>
        <w:rPr>
          <w:rFonts w:hint="eastAsia" w:ascii="宋体" w:hAnsi="宋体"/>
          <w:color w:val="auto"/>
          <w:kern w:val="0"/>
          <w:szCs w:val="21"/>
          <w:highlight w:val="none"/>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（六）我方如果</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（七）我方作为法律、财务和运作上独立于采购人、采购代理机构的</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（八）</w:t>
      </w:r>
      <w:r>
        <w:rPr>
          <w:rFonts w:hint="eastAsia" w:ascii="宋体" w:hAnsi="宋体"/>
          <w:color w:val="auto"/>
          <w:kern w:val="0"/>
          <w:szCs w:val="21"/>
          <w:highlight w:val="none"/>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九</w:t>
      </w:r>
      <w:r>
        <w:rPr>
          <w:rFonts w:ascii="宋体" w:hAnsi="宋体"/>
          <w:color w:val="auto"/>
          <w:kern w:val="0"/>
          <w:szCs w:val="21"/>
          <w:highlight w:val="none"/>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十</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我方如果成交，</w:t>
      </w:r>
      <w:r>
        <w:rPr>
          <w:rFonts w:ascii="宋体" w:hAnsi="宋体"/>
          <w:color w:val="auto"/>
          <w:kern w:val="0"/>
          <w:szCs w:val="21"/>
          <w:highlight w:val="none"/>
          <w:lang w:eastAsia="zh-Hans"/>
        </w:rPr>
        <w:t>同意按</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规定向采购代理机构缴纳</w:t>
      </w:r>
      <w:r>
        <w:rPr>
          <w:rFonts w:hint="eastAsia" w:ascii="宋体" w:hAnsi="宋体"/>
          <w:color w:val="auto"/>
          <w:kern w:val="0"/>
          <w:szCs w:val="21"/>
          <w:highlight w:val="none"/>
          <w:lang w:eastAsia="zh-Hans"/>
        </w:rPr>
        <w:t>招标代理</w:t>
      </w:r>
      <w:r>
        <w:rPr>
          <w:rFonts w:ascii="宋体" w:hAnsi="宋体"/>
          <w:color w:val="auto"/>
          <w:kern w:val="0"/>
          <w:szCs w:val="21"/>
          <w:highlight w:val="none"/>
          <w:lang w:eastAsia="zh-Hans"/>
        </w:rPr>
        <w:t>服务费。</w:t>
      </w:r>
    </w:p>
    <w:p w14:paraId="11CF325D">
      <w:pPr>
        <w:widowControl/>
        <w:snapToGrid w:val="0"/>
        <w:spacing w:line="360" w:lineRule="auto"/>
        <w:ind w:firstLine="198"/>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（十一）</w:t>
      </w:r>
      <w:r>
        <w:rPr>
          <w:rFonts w:ascii="宋体" w:hAnsi="宋体"/>
          <w:color w:val="auto"/>
          <w:kern w:val="0"/>
          <w:szCs w:val="21"/>
          <w:highlight w:val="none"/>
          <w:lang w:eastAsia="zh-Hans"/>
        </w:rPr>
        <w:t>所有与本</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有关的函件请发往下列地址：</w:t>
      </w:r>
    </w:p>
    <w:p w14:paraId="54CBD427">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邮政编码：</w:t>
      </w:r>
      <w:r>
        <w:rPr>
          <w:rFonts w:hint="eastAsia" w:ascii="宋体" w:hAnsi="宋体"/>
          <w:color w:val="auto"/>
          <w:kern w:val="0"/>
          <w:szCs w:val="21"/>
          <w:highlight w:val="none"/>
          <w:u w:val="single"/>
        </w:rPr>
        <w:t xml:space="preserve">                               </w:t>
      </w:r>
    </w:p>
    <w:p w14:paraId="2A96C91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r>
        <w:rPr>
          <w:rFonts w:hint="eastAsia" w:ascii="宋体" w:hAnsi="宋体"/>
          <w:color w:val="auto"/>
          <w:kern w:val="0"/>
          <w:szCs w:val="21"/>
          <w:highlight w:val="none"/>
          <w:u w:val="single"/>
        </w:rPr>
        <w:t xml:space="preserve">                                </w:t>
      </w:r>
    </w:p>
    <w:p w14:paraId="75AE3B6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传 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电子邮箱：</w:t>
      </w:r>
      <w:r>
        <w:rPr>
          <w:rFonts w:hint="eastAsia" w:ascii="宋体" w:hAnsi="宋体"/>
          <w:color w:val="auto"/>
          <w:kern w:val="0"/>
          <w:szCs w:val="21"/>
          <w:highlight w:val="none"/>
          <w:u w:val="single"/>
        </w:rPr>
        <w:t xml:space="preserve">                               </w:t>
      </w:r>
    </w:p>
    <w:p w14:paraId="382A689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代表姓名</w:t>
      </w:r>
      <w:r>
        <w:rPr>
          <w:rFonts w:hint="eastAsia"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 务：</w:t>
      </w:r>
      <w:r>
        <w:rPr>
          <w:rFonts w:hint="eastAsia" w:ascii="宋体" w:hAnsi="宋体"/>
          <w:color w:val="auto"/>
          <w:kern w:val="0"/>
          <w:szCs w:val="21"/>
          <w:highlight w:val="none"/>
          <w:u w:val="single"/>
        </w:rPr>
        <w:t xml:space="preserve">                                  </w:t>
      </w:r>
    </w:p>
    <w:p w14:paraId="4DFA3D58">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法定代表人（或法定代表人授权代表）签字或盖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14103B6D">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名称（盖章）：</w:t>
      </w:r>
      <w:r>
        <w:rPr>
          <w:rFonts w:hint="eastAsia" w:ascii="宋体" w:hAnsi="宋体"/>
          <w:color w:val="auto"/>
          <w:kern w:val="0"/>
          <w:szCs w:val="21"/>
          <w:highlight w:val="none"/>
          <w:u w:val="single"/>
        </w:rPr>
        <w:t xml:space="preserve">                                  </w:t>
      </w:r>
    </w:p>
    <w:p w14:paraId="4DC49200">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月</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21D5D5">
      <w:pPr>
        <w:widowControl/>
        <w:snapToGrid w:val="0"/>
        <w:spacing w:line="360" w:lineRule="auto"/>
        <w:contextualSpacing/>
        <w:jc w:val="left"/>
        <w:rPr>
          <w:color w:val="auto"/>
          <w:kern w:val="0"/>
          <w:sz w:val="20"/>
          <w:szCs w:val="20"/>
          <w:highlight w:val="none"/>
          <w:lang w:eastAsia="zh-Hans"/>
        </w:rPr>
      </w:pPr>
    </w:p>
    <w:p w14:paraId="7214F8F5">
      <w:pPr>
        <w:pageBreakBefore/>
        <w:rPr>
          <w:color w:val="auto"/>
          <w:kern w:val="0"/>
          <w:sz w:val="20"/>
          <w:szCs w:val="20"/>
          <w:highlight w:val="none"/>
          <w:lang w:eastAsia="zh-Hans"/>
        </w:rPr>
      </w:pPr>
      <w:bookmarkStart w:id="71" w:name="_Toc169799788"/>
      <w:r>
        <w:rPr>
          <w:rFonts w:ascii="宋体" w:hAnsi="宋体"/>
          <w:b/>
          <w:bCs/>
          <w:color w:val="auto"/>
          <w:sz w:val="24"/>
          <w:szCs w:val="28"/>
          <w:highlight w:val="none"/>
        </w:rPr>
        <w:t>格式二：</w:t>
      </w:r>
      <w:bookmarkEnd w:id="71"/>
    </w:p>
    <w:p w14:paraId="299FD221">
      <w:pPr>
        <w:widowControl/>
        <w:jc w:val="center"/>
        <w:outlineLvl w:val="3"/>
        <w:rPr>
          <w:rFonts w:hint="eastAsia" w:eastAsia="宋体"/>
          <w:b/>
          <w:color w:val="auto"/>
          <w:kern w:val="0"/>
          <w:sz w:val="32"/>
          <w:highlight w:val="none"/>
          <w:lang w:eastAsia="zh-CN"/>
        </w:rPr>
      </w:pPr>
      <w:r>
        <w:rPr>
          <w:rFonts w:hint="eastAsia"/>
          <w:b/>
          <w:color w:val="auto"/>
          <w:kern w:val="0"/>
          <w:sz w:val="32"/>
          <w:highlight w:val="none"/>
          <w:lang w:eastAsia="zh-Hans"/>
        </w:rPr>
        <w:t>首次报价表</w:t>
      </w:r>
    </w:p>
    <w:p w14:paraId="1B9FEA0B">
      <w:pPr>
        <w:widowControl/>
        <w:jc w:val="center"/>
        <w:outlineLvl w:val="3"/>
        <w:rPr>
          <w:rFonts w:hint="eastAsia" w:eastAsia="宋体"/>
          <w:b/>
          <w:color w:val="auto"/>
          <w:kern w:val="0"/>
          <w:sz w:val="32"/>
          <w:highlight w:val="none"/>
          <w:lang w:eastAsia="zh-CN"/>
        </w:rPr>
      </w:pP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4"/>
        <w:gridCol w:w="3737"/>
        <w:gridCol w:w="4152"/>
        <w:gridCol w:w="663"/>
      </w:tblGrid>
      <w:tr w14:paraId="4A1E52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2407" w:type="pct"/>
            <w:gridSpan w:val="2"/>
            <w:tcBorders>
              <w:top w:val="single" w:color="auto" w:sz="4" w:space="0"/>
              <w:left w:val="single" w:color="auto" w:sz="4" w:space="0"/>
              <w:right w:val="single" w:color="auto" w:sz="4" w:space="0"/>
            </w:tcBorders>
            <w:vAlign w:val="center"/>
          </w:tcPr>
          <w:p w14:paraId="30E98AE5">
            <w:pPr>
              <w:overflowPunct w:val="0"/>
              <w:adjustRightInd w:val="0"/>
              <w:spacing w:line="460" w:lineRule="exact"/>
              <w:jc w:val="left"/>
              <w:rPr>
                <w:rFonts w:hint="eastAsia" w:asciiTheme="minorEastAsia" w:hAnsiTheme="minorEastAsia" w:eastAsiaTheme="minorEastAsia" w:cstheme="minorEastAsia"/>
                <w:b/>
                <w:color w:val="auto"/>
                <w:szCs w:val="21"/>
                <w:highlight w:val="none"/>
              </w:rPr>
            </w:pPr>
            <w:bookmarkStart w:id="72" w:name="_Toc169799789"/>
            <w:r>
              <w:rPr>
                <w:rFonts w:hint="eastAsia" w:asciiTheme="minorEastAsia" w:hAnsiTheme="minorEastAsia" w:eastAsiaTheme="minorEastAsia" w:cstheme="minorEastAsia"/>
                <w:b/>
                <w:color w:val="auto"/>
                <w:szCs w:val="21"/>
                <w:highlight w:val="none"/>
              </w:rPr>
              <w:t>项目名称：</w:t>
            </w:r>
          </w:p>
        </w:tc>
        <w:tc>
          <w:tcPr>
            <w:tcW w:w="2592" w:type="pct"/>
            <w:gridSpan w:val="2"/>
            <w:tcBorders>
              <w:top w:val="single" w:color="auto" w:sz="4" w:space="0"/>
              <w:left w:val="single" w:color="auto" w:sz="4" w:space="0"/>
              <w:right w:val="single" w:color="auto" w:sz="4" w:space="0"/>
            </w:tcBorders>
            <w:vAlign w:val="center"/>
          </w:tcPr>
          <w:p w14:paraId="7F9AE600">
            <w:pPr>
              <w:overflowPunct w:val="0"/>
              <w:adjustRightInd w:val="0"/>
              <w:spacing w:line="460" w:lineRule="exact"/>
              <w:jc w:val="left"/>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项目编号：</w:t>
            </w:r>
          </w:p>
        </w:tc>
      </w:tr>
      <w:tr w14:paraId="4C9403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395" w:type="pct"/>
            <w:tcBorders>
              <w:top w:val="single" w:color="auto" w:sz="4" w:space="0"/>
              <w:left w:val="single" w:color="auto" w:sz="4" w:space="0"/>
              <w:right w:val="single" w:color="auto" w:sz="4" w:space="0"/>
            </w:tcBorders>
            <w:vAlign w:val="center"/>
          </w:tcPr>
          <w:p w14:paraId="482611D8">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序号</w:t>
            </w:r>
          </w:p>
        </w:tc>
        <w:tc>
          <w:tcPr>
            <w:tcW w:w="2012" w:type="pct"/>
            <w:tcBorders>
              <w:top w:val="single" w:color="auto" w:sz="4" w:space="0"/>
              <w:left w:val="single" w:color="auto" w:sz="4" w:space="0"/>
              <w:bottom w:val="single" w:color="auto" w:sz="4" w:space="0"/>
              <w:right w:val="single" w:color="auto" w:sz="4" w:space="0"/>
            </w:tcBorders>
            <w:vAlign w:val="center"/>
          </w:tcPr>
          <w:p w14:paraId="051BFD4A">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费用名称</w:t>
            </w:r>
          </w:p>
        </w:tc>
        <w:tc>
          <w:tcPr>
            <w:tcW w:w="2235" w:type="pct"/>
            <w:tcBorders>
              <w:top w:val="single" w:color="auto" w:sz="4" w:space="0"/>
              <w:left w:val="single" w:color="auto" w:sz="4" w:space="0"/>
              <w:right w:val="single" w:color="auto" w:sz="4" w:space="0"/>
            </w:tcBorders>
            <w:vAlign w:val="center"/>
          </w:tcPr>
          <w:p w14:paraId="215FC853">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首次报价（单位：元）</w:t>
            </w:r>
          </w:p>
        </w:tc>
        <w:tc>
          <w:tcPr>
            <w:tcW w:w="356" w:type="pct"/>
            <w:tcBorders>
              <w:top w:val="single" w:color="auto" w:sz="4" w:space="0"/>
              <w:left w:val="single" w:color="auto" w:sz="4" w:space="0"/>
              <w:right w:val="single" w:color="auto" w:sz="4" w:space="0"/>
            </w:tcBorders>
            <w:vAlign w:val="center"/>
          </w:tcPr>
          <w:p w14:paraId="4B30E042">
            <w:pPr>
              <w:overflowPunct w:val="0"/>
              <w:adjustRightInd w:val="0"/>
              <w:spacing w:line="460" w:lineRule="exact"/>
              <w:jc w:val="center"/>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备注</w:t>
            </w:r>
          </w:p>
        </w:tc>
      </w:tr>
      <w:tr w14:paraId="1983FE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5" w:hRule="atLeast"/>
          <w:jc w:val="center"/>
        </w:trPr>
        <w:tc>
          <w:tcPr>
            <w:tcW w:w="395" w:type="pct"/>
            <w:tcBorders>
              <w:top w:val="single" w:color="auto" w:sz="4" w:space="0"/>
              <w:left w:val="single" w:color="auto" w:sz="4" w:space="0"/>
              <w:bottom w:val="single" w:color="auto" w:sz="4" w:space="0"/>
              <w:right w:val="single" w:color="auto" w:sz="4" w:space="0"/>
            </w:tcBorders>
            <w:vAlign w:val="center"/>
          </w:tcPr>
          <w:p w14:paraId="3E2220D7">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2012" w:type="pct"/>
            <w:tcBorders>
              <w:top w:val="single" w:color="auto" w:sz="4" w:space="0"/>
              <w:left w:val="single" w:color="auto" w:sz="4" w:space="0"/>
              <w:bottom w:val="single" w:color="auto" w:sz="4" w:space="0"/>
              <w:right w:val="single" w:color="auto" w:sz="4" w:space="0"/>
            </w:tcBorders>
            <w:vAlign w:val="center"/>
          </w:tcPr>
          <w:p w14:paraId="32DAC4B8">
            <w:pPr>
              <w:widowControl/>
              <w:spacing w:line="360" w:lineRule="auto"/>
              <w:jc w:val="center"/>
              <w:rPr>
                <w:rFonts w:hint="eastAsia" w:asciiTheme="minorEastAsia" w:hAnsiTheme="minorEastAsia" w:eastAsiaTheme="minorEastAsia" w:cstheme="minorEastAsia"/>
                <w:color w:val="auto"/>
                <w:szCs w:val="21"/>
                <w:highlight w:val="none"/>
                <w:lang w:val="en-US" w:eastAsia="zh-CN"/>
              </w:rPr>
            </w:pPr>
            <w:r>
              <w:rPr>
                <w:rFonts w:hint="eastAsia" w:asciiTheme="minorEastAsia" w:hAnsiTheme="minorEastAsia" w:eastAsiaTheme="minorEastAsia" w:cstheme="minorEastAsia"/>
                <w:color w:val="auto"/>
                <w:szCs w:val="21"/>
                <w:highlight w:val="none"/>
              </w:rPr>
              <w:t>含税</w:t>
            </w:r>
            <w:r>
              <w:rPr>
                <w:rFonts w:hint="eastAsia" w:asciiTheme="minorEastAsia" w:hAnsiTheme="minorEastAsia" w:eastAsiaTheme="minorEastAsia" w:cstheme="minorEastAsia"/>
                <w:color w:val="auto"/>
                <w:szCs w:val="21"/>
                <w:highlight w:val="none"/>
                <w:lang w:val="en-US" w:eastAsia="zh-CN"/>
              </w:rPr>
              <w:t>总价</w:t>
            </w:r>
          </w:p>
          <w:p w14:paraId="5CBF36FC">
            <w:pPr>
              <w:overflowPunct w:val="0"/>
              <w:adjustRightInd w:val="0"/>
              <w:spacing w:line="460" w:lineRule="exact"/>
              <w:jc w:val="center"/>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(不含绿色施工安全防护措施单列费)</w:t>
            </w:r>
          </w:p>
        </w:tc>
        <w:tc>
          <w:tcPr>
            <w:tcW w:w="2235" w:type="pct"/>
            <w:tcBorders>
              <w:top w:val="single" w:color="auto" w:sz="4" w:space="0"/>
              <w:left w:val="single" w:color="auto" w:sz="4" w:space="0"/>
              <w:bottom w:val="single" w:color="auto" w:sz="4" w:space="0"/>
              <w:right w:val="single" w:color="auto" w:sz="4" w:space="0"/>
            </w:tcBorders>
            <w:vAlign w:val="center"/>
          </w:tcPr>
          <w:p w14:paraId="2C864814">
            <w:pPr>
              <w:widowControl/>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 xml:space="preserve">大写：                           </w:t>
            </w:r>
          </w:p>
          <w:p w14:paraId="07C8426B">
            <w:pPr>
              <w:overflowPunct w:val="0"/>
              <w:adjustRightInd w:val="0"/>
              <w:spacing w:line="460" w:lineRule="exact"/>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 xml:space="preserve">小写：                           </w:t>
            </w:r>
          </w:p>
        </w:tc>
        <w:tc>
          <w:tcPr>
            <w:tcW w:w="356" w:type="pct"/>
            <w:vMerge w:val="restart"/>
            <w:tcBorders>
              <w:top w:val="single" w:color="auto" w:sz="4" w:space="0"/>
              <w:left w:val="single" w:color="auto" w:sz="4" w:space="0"/>
              <w:right w:val="single" w:color="auto" w:sz="4" w:space="0"/>
            </w:tcBorders>
            <w:vAlign w:val="center"/>
          </w:tcPr>
          <w:p w14:paraId="31FC49ED">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r w14:paraId="2CD3BC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9" w:hRule="atLeast"/>
          <w:jc w:val="center"/>
        </w:trPr>
        <w:tc>
          <w:tcPr>
            <w:tcW w:w="395" w:type="pct"/>
            <w:tcBorders>
              <w:top w:val="single" w:color="auto" w:sz="4" w:space="0"/>
              <w:left w:val="single" w:color="auto" w:sz="4" w:space="0"/>
              <w:bottom w:val="single" w:color="auto" w:sz="4" w:space="0"/>
              <w:right w:val="single" w:color="auto" w:sz="4" w:space="0"/>
            </w:tcBorders>
            <w:vAlign w:val="center"/>
          </w:tcPr>
          <w:p w14:paraId="26826DBA">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2012" w:type="pct"/>
            <w:tcBorders>
              <w:top w:val="single" w:color="auto" w:sz="4" w:space="0"/>
              <w:left w:val="single" w:color="auto" w:sz="4" w:space="0"/>
              <w:bottom w:val="single" w:color="auto" w:sz="4" w:space="0"/>
              <w:right w:val="single" w:color="auto" w:sz="4" w:space="0"/>
            </w:tcBorders>
            <w:vAlign w:val="center"/>
          </w:tcPr>
          <w:p w14:paraId="0CD6B612">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绿色施工安全防护措施单列费</w:t>
            </w:r>
          </w:p>
        </w:tc>
        <w:tc>
          <w:tcPr>
            <w:tcW w:w="2235" w:type="pct"/>
            <w:tcBorders>
              <w:top w:val="single" w:color="auto" w:sz="4" w:space="0"/>
              <w:left w:val="single" w:color="auto" w:sz="4" w:space="0"/>
              <w:bottom w:val="single" w:color="auto" w:sz="4" w:space="0"/>
              <w:right w:val="single" w:color="auto" w:sz="4" w:space="0"/>
            </w:tcBorders>
            <w:vAlign w:val="center"/>
          </w:tcPr>
          <w:p w14:paraId="2D035091">
            <w:pPr>
              <w:widowControl/>
              <w:spacing w:line="360" w:lineRule="auto"/>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大写：人民币</w:t>
            </w:r>
            <w:r>
              <w:rPr>
                <w:rFonts w:hint="eastAsia" w:asciiTheme="minorEastAsia" w:hAnsiTheme="minorEastAsia" w:eastAsiaTheme="minorEastAsia" w:cstheme="minorEastAsia"/>
                <w:color w:val="auto"/>
                <w:szCs w:val="21"/>
                <w:highlight w:val="none"/>
                <w:u w:val="single"/>
                <w:lang w:val="en-US" w:eastAsia="zh-CN"/>
              </w:rPr>
              <w:t>壹万陆仟壹佰叁拾叁元柒角整</w:t>
            </w:r>
          </w:p>
          <w:p w14:paraId="6B24420F">
            <w:pPr>
              <w:overflowPunct w:val="0"/>
              <w:adjustRightInd w:val="0"/>
              <w:spacing w:line="460" w:lineRule="exact"/>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u w:val="single"/>
              </w:rPr>
              <w:t>小写：</w:t>
            </w:r>
            <w:r>
              <w:rPr>
                <w:rFonts w:hint="eastAsia" w:asciiTheme="minorEastAsia" w:hAnsiTheme="minorEastAsia" w:eastAsiaTheme="minorEastAsia" w:cstheme="minorEastAsia"/>
                <w:color w:val="auto"/>
                <w:szCs w:val="21"/>
                <w:highlight w:val="none"/>
                <w:u w:val="single"/>
                <w:lang w:val="en-US" w:eastAsia="zh-CN"/>
              </w:rPr>
              <w:t>¥16</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color w:val="auto"/>
                <w:szCs w:val="21"/>
                <w:highlight w:val="none"/>
                <w:u w:val="single"/>
                <w:lang w:val="en-US" w:eastAsia="zh-CN"/>
              </w:rPr>
              <w:t>133</w:t>
            </w:r>
            <w:r>
              <w:rPr>
                <w:rFonts w:hint="eastAsia" w:asciiTheme="minorEastAsia" w:hAnsiTheme="minorEastAsia" w:eastAsiaTheme="minorEastAsia" w:cstheme="minorEastAsia"/>
                <w:color w:val="auto"/>
                <w:szCs w:val="21"/>
                <w:highlight w:val="none"/>
                <w:u w:val="single"/>
              </w:rPr>
              <w:t>.</w:t>
            </w:r>
            <w:r>
              <w:rPr>
                <w:rFonts w:hint="eastAsia" w:asciiTheme="minorEastAsia" w:hAnsiTheme="minorEastAsia" w:eastAsiaTheme="minorEastAsia" w:cstheme="minorEastAsia"/>
                <w:color w:val="auto"/>
                <w:szCs w:val="21"/>
                <w:highlight w:val="none"/>
                <w:u w:val="single"/>
                <w:lang w:val="en-US" w:eastAsia="zh-CN"/>
              </w:rPr>
              <w:t>7</w:t>
            </w:r>
            <w:r>
              <w:rPr>
                <w:rFonts w:hint="eastAsia" w:asciiTheme="minorEastAsia" w:hAnsiTheme="minorEastAsia" w:eastAsiaTheme="minorEastAsia" w:cstheme="minorEastAsia"/>
                <w:color w:val="auto"/>
                <w:szCs w:val="21"/>
                <w:highlight w:val="none"/>
                <w:u w:val="single"/>
              </w:rPr>
              <w:t>0</w:t>
            </w:r>
          </w:p>
        </w:tc>
        <w:tc>
          <w:tcPr>
            <w:tcW w:w="356" w:type="pct"/>
            <w:vMerge w:val="continue"/>
            <w:tcBorders>
              <w:left w:val="single" w:color="auto" w:sz="4" w:space="0"/>
              <w:right w:val="single" w:color="auto" w:sz="4" w:space="0"/>
            </w:tcBorders>
            <w:vAlign w:val="center"/>
          </w:tcPr>
          <w:p w14:paraId="5FF22FB0">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r w14:paraId="1C034A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1" w:hRule="atLeast"/>
          <w:jc w:val="center"/>
        </w:trPr>
        <w:tc>
          <w:tcPr>
            <w:tcW w:w="2407" w:type="pct"/>
            <w:gridSpan w:val="2"/>
            <w:tcBorders>
              <w:top w:val="single" w:color="auto" w:sz="4" w:space="0"/>
              <w:left w:val="single" w:color="auto" w:sz="4" w:space="0"/>
              <w:bottom w:val="single" w:color="auto" w:sz="4" w:space="0"/>
              <w:right w:val="single" w:color="auto" w:sz="4" w:space="0"/>
            </w:tcBorders>
            <w:vAlign w:val="center"/>
          </w:tcPr>
          <w:p w14:paraId="73EF868B">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合计（首次总报价）</w:t>
            </w:r>
          </w:p>
        </w:tc>
        <w:tc>
          <w:tcPr>
            <w:tcW w:w="2235" w:type="pct"/>
            <w:tcBorders>
              <w:top w:val="single" w:color="auto" w:sz="4" w:space="0"/>
              <w:left w:val="single" w:color="auto" w:sz="4" w:space="0"/>
              <w:bottom w:val="single" w:color="auto" w:sz="4" w:space="0"/>
              <w:right w:val="single" w:color="auto" w:sz="4" w:space="0"/>
            </w:tcBorders>
            <w:vAlign w:val="center"/>
          </w:tcPr>
          <w:p w14:paraId="10953675">
            <w:pPr>
              <w:widowControl/>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大写：</w:t>
            </w:r>
          </w:p>
          <w:p w14:paraId="2D436B97">
            <w:pPr>
              <w:overflowPunct w:val="0"/>
              <w:adjustRightInd w:val="0"/>
              <w:spacing w:line="46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小写：</w:t>
            </w:r>
          </w:p>
        </w:tc>
        <w:tc>
          <w:tcPr>
            <w:tcW w:w="356" w:type="pct"/>
            <w:vMerge w:val="continue"/>
            <w:tcBorders>
              <w:left w:val="single" w:color="auto" w:sz="4" w:space="0"/>
              <w:bottom w:val="single" w:color="auto" w:sz="4" w:space="0"/>
              <w:right w:val="single" w:color="auto" w:sz="4" w:space="0"/>
            </w:tcBorders>
            <w:vAlign w:val="center"/>
          </w:tcPr>
          <w:p w14:paraId="4BCB9083">
            <w:pPr>
              <w:overflowPunct w:val="0"/>
              <w:adjustRightInd w:val="0"/>
              <w:spacing w:line="460" w:lineRule="exact"/>
              <w:jc w:val="center"/>
              <w:rPr>
                <w:rFonts w:hint="eastAsia" w:asciiTheme="minorEastAsia" w:hAnsiTheme="minorEastAsia" w:eastAsiaTheme="minorEastAsia" w:cstheme="minorEastAsia"/>
                <w:color w:val="auto"/>
                <w:szCs w:val="21"/>
                <w:highlight w:val="none"/>
              </w:rPr>
            </w:pPr>
          </w:p>
        </w:tc>
      </w:tr>
    </w:tbl>
    <w:p w14:paraId="4338E825">
      <w:pPr>
        <w:spacing w:before="780" w:beforeLines="250"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注明：</w:t>
      </w:r>
    </w:p>
    <w:p w14:paraId="5211A87D">
      <w:pPr>
        <w:pStyle w:val="32"/>
        <w:numPr>
          <w:ilvl w:val="0"/>
          <w:numId w:val="81"/>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绿色施工安全防护措施单列费为固定不变价，直接计入成交总价，不参与竞价</w:t>
      </w:r>
      <w:r>
        <w:rPr>
          <w:rFonts w:hint="eastAsia" w:asciiTheme="minorEastAsia" w:hAnsiTheme="minorEastAsia" w:eastAsiaTheme="minorEastAsia" w:cstheme="minorEastAsia"/>
          <w:b/>
          <w:bCs/>
          <w:color w:val="auto"/>
          <w:szCs w:val="21"/>
          <w:highlight w:val="none"/>
          <w:lang w:eastAsia="zh-CN"/>
        </w:rPr>
        <w:t>；</w:t>
      </w:r>
    </w:p>
    <w:p w14:paraId="72AB1C04">
      <w:pPr>
        <w:pStyle w:val="32"/>
        <w:numPr>
          <w:ilvl w:val="0"/>
          <w:numId w:val="81"/>
        </w:numPr>
        <w:spacing w:line="360" w:lineRule="auto"/>
        <w:ind w:firstLineChars="0"/>
        <w:rPr>
          <w:rFonts w:hint="eastAsia" w:asciiTheme="minorEastAsia" w:hAnsiTheme="minorEastAsia" w:eastAsiaTheme="minorEastAsia" w:cstheme="minorEastAsia"/>
          <w:b/>
          <w:bCs/>
          <w:color w:val="auto"/>
          <w:szCs w:val="21"/>
          <w:highlight w:val="none"/>
        </w:rPr>
      </w:pPr>
      <w:r>
        <w:rPr>
          <w:rFonts w:hint="eastAsia" w:asciiTheme="minorEastAsia" w:hAnsiTheme="minorEastAsia" w:eastAsiaTheme="minorEastAsia" w:cstheme="minorEastAsia"/>
          <w:b/>
          <w:bCs/>
          <w:color w:val="auto"/>
          <w:szCs w:val="21"/>
          <w:highlight w:val="none"/>
        </w:rPr>
        <w:t>首次报价栏须用文字和数字两种方式表示</w:t>
      </w:r>
      <w:r>
        <w:rPr>
          <w:rFonts w:hint="eastAsia" w:asciiTheme="minorEastAsia" w:hAnsiTheme="minorEastAsia" w:eastAsiaTheme="minorEastAsia" w:cstheme="minorEastAsia"/>
          <w:b/>
          <w:bCs/>
          <w:color w:val="auto"/>
          <w:szCs w:val="21"/>
          <w:highlight w:val="none"/>
          <w:lang w:eastAsia="zh-CN"/>
        </w:rPr>
        <w:t>；</w:t>
      </w:r>
    </w:p>
    <w:p w14:paraId="26F2BC69">
      <w:pPr>
        <w:pStyle w:val="32"/>
        <w:numPr>
          <w:ilvl w:val="0"/>
          <w:numId w:val="81"/>
        </w:numPr>
        <w:spacing w:line="360" w:lineRule="auto"/>
        <w:ind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首次报价表内容与响应文件中相应内容不一致的，以首次报价表为准</w:t>
      </w:r>
      <w:r>
        <w:rPr>
          <w:rFonts w:hint="eastAsia" w:asciiTheme="minorEastAsia" w:hAnsiTheme="minorEastAsia" w:eastAsiaTheme="minorEastAsia" w:cstheme="minorEastAsia"/>
          <w:color w:val="auto"/>
          <w:szCs w:val="21"/>
          <w:highlight w:val="none"/>
          <w:lang w:eastAsia="zh-CN"/>
        </w:rPr>
        <w:t>；</w:t>
      </w:r>
    </w:p>
    <w:p w14:paraId="10BD294C">
      <w:pPr>
        <w:pStyle w:val="32"/>
        <w:numPr>
          <w:ilvl w:val="0"/>
          <w:numId w:val="81"/>
        </w:numPr>
        <w:spacing w:after="624" w:afterLines="200" w:line="360" w:lineRule="auto"/>
        <w:ind w:left="357" w:hanging="357" w:firstLineChars="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大写金额和小写金额不一致的，以大写金额为准。</w:t>
      </w:r>
    </w:p>
    <w:p w14:paraId="4B5F6044">
      <w:pPr>
        <w:spacing w:line="360" w:lineRule="auto"/>
        <w:rPr>
          <w:rFonts w:hint="eastAsia" w:asciiTheme="minorEastAsia" w:hAnsiTheme="minorEastAsia" w:eastAsiaTheme="minorEastAsia" w:cstheme="minorEastAsia"/>
          <w:color w:val="auto"/>
          <w:szCs w:val="21"/>
          <w:highlight w:val="none"/>
        </w:rPr>
      </w:pP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14:paraId="32E22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74BE32CB">
            <w:pPr>
              <w:overflowPunct w:val="0"/>
              <w:adjustRightIn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响应供应商名称（加盖公章）：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14:paraId="580107D4">
            <w:pPr>
              <w:spacing w:line="360" w:lineRule="auto"/>
              <w:rPr>
                <w:rFonts w:hint="eastAsia" w:asciiTheme="minorEastAsia" w:hAnsiTheme="minorEastAsia" w:eastAsiaTheme="minorEastAsia" w:cstheme="minorEastAsia"/>
                <w:color w:val="auto"/>
                <w:szCs w:val="21"/>
                <w:highlight w:val="none"/>
              </w:rPr>
            </w:pPr>
          </w:p>
        </w:tc>
      </w:tr>
      <w:tr w14:paraId="450A2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1087E3AF">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响应供应商法定代表人或被授权人（签名或盖私章）：</w:t>
            </w:r>
            <w:r>
              <w:rPr>
                <w:rFonts w:hint="eastAsia" w:asciiTheme="minorEastAsia" w:hAnsiTheme="minorEastAsia" w:eastAsiaTheme="minorEastAsia" w:cstheme="minorEastAsia"/>
                <w:color w:val="auto"/>
                <w:szCs w:val="21"/>
                <w:highlight w:val="none"/>
                <w:u w:val="single"/>
              </w:rPr>
              <w:t xml:space="preserve">                         </w:t>
            </w:r>
          </w:p>
        </w:tc>
        <w:tc>
          <w:tcPr>
            <w:tcW w:w="3173" w:type="dxa"/>
          </w:tcPr>
          <w:p w14:paraId="1E3D5290">
            <w:pPr>
              <w:spacing w:line="360" w:lineRule="auto"/>
              <w:rPr>
                <w:rFonts w:hint="eastAsia" w:asciiTheme="minorEastAsia" w:hAnsiTheme="minorEastAsia" w:eastAsiaTheme="minorEastAsia" w:cstheme="minorEastAsia"/>
                <w:color w:val="auto"/>
                <w:szCs w:val="21"/>
                <w:highlight w:val="none"/>
              </w:rPr>
            </w:pPr>
          </w:p>
        </w:tc>
      </w:tr>
      <w:tr w14:paraId="4BEC4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14:paraId="71058BAC">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年           月            日</w:t>
            </w:r>
          </w:p>
        </w:tc>
        <w:tc>
          <w:tcPr>
            <w:tcW w:w="3173" w:type="dxa"/>
          </w:tcPr>
          <w:p w14:paraId="5B34B8BB">
            <w:pPr>
              <w:spacing w:line="360" w:lineRule="auto"/>
              <w:rPr>
                <w:rFonts w:hint="eastAsia" w:asciiTheme="minorEastAsia" w:hAnsiTheme="minorEastAsia" w:eastAsiaTheme="minorEastAsia" w:cstheme="minorEastAsia"/>
                <w:color w:val="auto"/>
                <w:szCs w:val="21"/>
                <w:highlight w:val="none"/>
              </w:rPr>
            </w:pPr>
          </w:p>
        </w:tc>
      </w:tr>
      <w:bookmarkEnd w:id="72"/>
    </w:tbl>
    <w:p w14:paraId="09D38AE0">
      <w:pPr>
        <w:rPr>
          <w:rFonts w:ascii="宋体" w:hAnsi="宋体"/>
          <w:color w:val="auto"/>
          <w:szCs w:val="21"/>
          <w:highlight w:val="none"/>
        </w:rPr>
      </w:pPr>
    </w:p>
    <w:p w14:paraId="13835997">
      <w:pPr>
        <w:pageBreakBefore/>
        <w:rPr>
          <w:rFonts w:ascii="宋体" w:hAnsi="宋体"/>
          <w:color w:val="auto"/>
          <w:kern w:val="0"/>
          <w:szCs w:val="21"/>
          <w:highlight w:val="none"/>
          <w:lang w:eastAsia="zh-Hans"/>
        </w:rPr>
      </w:pPr>
      <w:bookmarkStart w:id="73" w:name="_Toc169799790"/>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三</w:t>
      </w:r>
      <w:r>
        <w:rPr>
          <w:rFonts w:ascii="宋体" w:hAnsi="宋体"/>
          <w:b/>
          <w:bCs/>
          <w:color w:val="auto"/>
          <w:sz w:val="24"/>
          <w:szCs w:val="28"/>
          <w:highlight w:val="none"/>
        </w:rPr>
        <w:t>：</w:t>
      </w:r>
      <w:bookmarkEnd w:id="73"/>
    </w:p>
    <w:p w14:paraId="3110C1C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6AE6096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中小企业声明函（所投产品制造商为中小企业时提交本函，所属行业应符合采购文件中明确的本项目所属行业）</w:t>
      </w:r>
    </w:p>
    <w:p w14:paraId="3045EC2A">
      <w:pPr>
        <w:widowControl/>
        <w:spacing w:before="156" w:beforeLines="50" w:after="156" w:afterLines="50"/>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中小企业声明函（工程、服务）</w:t>
      </w:r>
    </w:p>
    <w:p w14:paraId="0581CB72">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本公司（联合体）郑重声明，根据《政府采购促进中小企业发展管理办法》（财库﹝2020﹞46号）的规定，本公司（联合体）参加</w:t>
      </w:r>
      <w:r>
        <w:rPr>
          <w:rFonts w:ascii="宋体" w:hAnsi="宋体"/>
          <w:color w:val="auto"/>
          <w:kern w:val="0"/>
          <w:szCs w:val="21"/>
          <w:highlight w:val="none"/>
          <w:u w:val="single"/>
          <w:lang w:eastAsia="zh-Hans"/>
        </w:rPr>
        <w:t>（单位名称）</w:t>
      </w:r>
      <w:r>
        <w:rPr>
          <w:rFonts w:ascii="宋体" w:hAnsi="宋体"/>
          <w:color w:val="auto"/>
          <w:kern w:val="0"/>
          <w:szCs w:val="21"/>
          <w:highlight w:val="none"/>
          <w:lang w:eastAsia="zh-Hans"/>
        </w:rPr>
        <w:t>的</w:t>
      </w:r>
      <w:r>
        <w:rPr>
          <w:rFonts w:ascii="宋体" w:hAnsi="宋体"/>
          <w:color w:val="auto"/>
          <w:kern w:val="0"/>
          <w:szCs w:val="21"/>
          <w:highlight w:val="none"/>
          <w:u w:val="single"/>
          <w:lang w:eastAsia="zh-Hans"/>
        </w:rPr>
        <w:t>（项目名称）</w:t>
      </w:r>
      <w:r>
        <w:rPr>
          <w:rFonts w:ascii="宋体" w:hAnsi="宋体"/>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ascii="宋体" w:hAnsi="宋体"/>
          <w:color w:val="auto"/>
          <w:kern w:val="0"/>
          <w:szCs w:val="21"/>
          <w:highlight w:val="none"/>
          <w:u w:val="single"/>
          <w:lang w:eastAsia="zh-Hans"/>
        </w:rPr>
        <w:t>（标的名称）</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（采购文件中明确的所属行业）</w:t>
      </w:r>
      <w:r>
        <w:rPr>
          <w:rFonts w:ascii="宋体" w:hAnsi="宋体"/>
          <w:color w:val="auto"/>
          <w:kern w:val="0"/>
          <w:szCs w:val="21"/>
          <w:highlight w:val="none"/>
          <w:lang w:eastAsia="zh-Hans"/>
        </w:rPr>
        <w:t>行业；承建（承接）企业为</w:t>
      </w:r>
      <w:r>
        <w:rPr>
          <w:rFonts w:ascii="宋体" w:hAnsi="宋体"/>
          <w:color w:val="auto"/>
          <w:kern w:val="0"/>
          <w:szCs w:val="21"/>
          <w:highlight w:val="none"/>
          <w:u w:val="single"/>
          <w:lang w:eastAsia="zh-Hans"/>
        </w:rPr>
        <w:t>（企业名称）</w:t>
      </w:r>
      <w:r>
        <w:rPr>
          <w:rFonts w:ascii="宋体" w:hAnsi="宋体"/>
          <w:color w:val="auto"/>
          <w:kern w:val="0"/>
          <w:szCs w:val="21"/>
          <w:highlight w:val="none"/>
          <w:lang w:eastAsia="zh-Hans"/>
        </w:rPr>
        <w:t>，从业人员___________人，营业收入为______________万元，资产总额为_____________万元1，属于</w:t>
      </w:r>
      <w:r>
        <w:rPr>
          <w:rFonts w:ascii="宋体" w:hAnsi="宋体"/>
          <w:color w:val="auto"/>
          <w:kern w:val="0"/>
          <w:szCs w:val="21"/>
          <w:highlight w:val="none"/>
          <w:u w:val="single"/>
          <w:lang w:eastAsia="zh-Hans"/>
        </w:rPr>
        <w:t>（中型企业、小型企业、微型企业）</w:t>
      </w:r>
      <w:r>
        <w:rPr>
          <w:rFonts w:ascii="宋体" w:hAnsi="宋体"/>
          <w:color w:val="auto"/>
          <w:kern w:val="0"/>
          <w:szCs w:val="21"/>
          <w:highlight w:val="none"/>
          <w:lang w:eastAsia="zh-Hans"/>
        </w:rPr>
        <w:t>；</w:t>
      </w:r>
    </w:p>
    <w:p w14:paraId="7D273419">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w:t>
      </w:r>
      <w:r>
        <w:rPr>
          <w:rFonts w:ascii="宋体" w:hAnsi="宋体"/>
          <w:color w:val="auto"/>
          <w:kern w:val="0"/>
          <w:szCs w:val="21"/>
          <w:highlight w:val="none"/>
          <w:u w:val="single"/>
          <w:lang w:eastAsia="zh-Hans"/>
        </w:rPr>
        <w:t>（标的名称）</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（采购文件中明确的所属行业）</w:t>
      </w:r>
      <w:r>
        <w:rPr>
          <w:rFonts w:ascii="宋体" w:hAnsi="宋体"/>
          <w:color w:val="auto"/>
          <w:kern w:val="0"/>
          <w:szCs w:val="21"/>
          <w:highlight w:val="none"/>
          <w:lang w:eastAsia="zh-Hans"/>
        </w:rPr>
        <w:t>行业；承建（承接）企业为</w:t>
      </w:r>
      <w:r>
        <w:rPr>
          <w:rFonts w:ascii="宋体" w:hAnsi="宋体"/>
          <w:color w:val="auto"/>
          <w:kern w:val="0"/>
          <w:szCs w:val="21"/>
          <w:highlight w:val="none"/>
          <w:u w:val="single"/>
          <w:lang w:eastAsia="zh-Hans"/>
        </w:rPr>
        <w:t>（企业名称）</w:t>
      </w:r>
      <w:r>
        <w:rPr>
          <w:rFonts w:ascii="宋体" w:hAnsi="宋体"/>
          <w:color w:val="auto"/>
          <w:kern w:val="0"/>
          <w:szCs w:val="21"/>
          <w:highlight w:val="none"/>
          <w:lang w:eastAsia="zh-Hans"/>
        </w:rPr>
        <w:t>，从业人员__________________人，营业收入为__________________万元，资产总额为__________________万元</w:t>
      </w:r>
      <w:r>
        <w:rPr>
          <w:rFonts w:ascii="宋体" w:hAnsi="宋体"/>
          <w:color w:val="auto"/>
          <w:kern w:val="0"/>
          <w:szCs w:val="21"/>
          <w:highlight w:val="none"/>
          <w:vertAlign w:val="superscript"/>
          <w:lang w:eastAsia="zh-Hans"/>
        </w:rPr>
        <w:t>1</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（中型企业、小型企业、微型企业）</w:t>
      </w:r>
      <w:r>
        <w:rPr>
          <w:rFonts w:ascii="宋体" w:hAnsi="宋体"/>
          <w:color w:val="auto"/>
          <w:kern w:val="0"/>
          <w:szCs w:val="21"/>
          <w:highlight w:val="none"/>
          <w:lang w:eastAsia="zh-Hans"/>
        </w:rPr>
        <w:t>；</w:t>
      </w:r>
    </w:p>
    <w:p w14:paraId="64069E7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6CFB018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color w:val="auto"/>
          <w:kern w:val="0"/>
          <w:szCs w:val="21"/>
          <w:highlight w:val="none"/>
          <w:lang w:eastAsia="zh-Hans"/>
        </w:rPr>
      </w:pPr>
      <w:r>
        <w:rPr>
          <w:rFonts w:ascii="宋体" w:hAnsi="宋体"/>
          <w:color w:val="auto"/>
          <w:kern w:val="0"/>
          <w:szCs w:val="21"/>
          <w:highlight w:val="none"/>
          <w:lang w:eastAsia="zh-Hans"/>
        </w:rPr>
        <w:t>企业名称（盖章）：__________________</w:t>
      </w:r>
    </w:p>
    <w:p w14:paraId="362E34B3">
      <w:pPr>
        <w:widowControl/>
        <w:ind w:right="840" w:firstLine="4676" w:firstLineChars="2227"/>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5A88C99">
      <w:pPr>
        <w:widowControl/>
        <w:spacing w:before="2184" w:beforeLines="700"/>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1：从业人员、营业收入、资产总额填报上一年度数据，无上一年度数据的新成立企业可不填报。</w:t>
      </w:r>
    </w:p>
    <w:p w14:paraId="4E268DB1">
      <w:pPr>
        <w:widowControl/>
        <w:jc w:val="left"/>
        <w:rPr>
          <w:rFonts w:ascii="宋体" w:hAnsi="宋体"/>
          <w:color w:val="auto"/>
          <w:kern w:val="0"/>
          <w:szCs w:val="21"/>
          <w:highlight w:val="none"/>
          <w:lang w:eastAsia="zh-Hans"/>
        </w:rPr>
      </w:pPr>
    </w:p>
    <w:p w14:paraId="38169D69">
      <w:pPr>
        <w:pageBreakBefore/>
        <w:rPr>
          <w:rFonts w:ascii="宋体" w:hAnsi="宋体"/>
          <w:color w:val="auto"/>
          <w:kern w:val="0"/>
          <w:szCs w:val="21"/>
          <w:highlight w:val="none"/>
          <w:lang w:eastAsia="zh-Hans"/>
        </w:rPr>
      </w:pPr>
      <w:bookmarkStart w:id="74" w:name="_Toc169799791"/>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四</w:t>
      </w:r>
      <w:r>
        <w:rPr>
          <w:rFonts w:ascii="宋体" w:hAnsi="宋体"/>
          <w:b/>
          <w:bCs/>
          <w:color w:val="auto"/>
          <w:sz w:val="24"/>
          <w:szCs w:val="28"/>
          <w:highlight w:val="none"/>
        </w:rPr>
        <w:t>：</w:t>
      </w:r>
      <w:bookmarkEnd w:id="74"/>
    </w:p>
    <w:p w14:paraId="56A1A46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122BF1E9">
      <w:pPr>
        <w:widowControl/>
        <w:spacing w:line="360" w:lineRule="auto"/>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监狱企业</w:t>
      </w:r>
    </w:p>
    <w:p w14:paraId="3AEC34DD">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提供由监狱管理局、戒毒管理局（含新疆生产建设兵团）出具的属于监狱企业的证明文件。</w:t>
      </w:r>
    </w:p>
    <w:p w14:paraId="12B4C520">
      <w:pPr>
        <w:widowControl/>
        <w:spacing w:line="360" w:lineRule="auto"/>
        <w:jc w:val="left"/>
        <w:rPr>
          <w:rFonts w:ascii="宋体" w:hAnsi="宋体"/>
          <w:color w:val="auto"/>
          <w:kern w:val="0"/>
          <w:szCs w:val="21"/>
          <w:highlight w:val="none"/>
          <w:lang w:eastAsia="zh-Hans"/>
        </w:rPr>
      </w:pPr>
    </w:p>
    <w:p w14:paraId="173C7A34">
      <w:pPr>
        <w:rPr>
          <w:rFonts w:ascii="宋体" w:hAnsi="宋体"/>
          <w:b/>
          <w:bCs/>
          <w:color w:val="auto"/>
          <w:sz w:val="24"/>
          <w:szCs w:val="28"/>
          <w:highlight w:val="none"/>
        </w:rPr>
      </w:pPr>
      <w:bookmarkStart w:id="75" w:name="_Toc169799792"/>
      <w:r>
        <w:rPr>
          <w:rFonts w:ascii="宋体" w:hAnsi="宋体"/>
          <w:b/>
          <w:bCs/>
          <w:color w:val="auto"/>
          <w:sz w:val="24"/>
          <w:szCs w:val="28"/>
          <w:highlight w:val="none"/>
        </w:rPr>
        <w:br w:type="page"/>
      </w:r>
    </w:p>
    <w:p w14:paraId="3BFB1100">
      <w:pPr>
        <w:keepLines/>
        <w:spacing w:before="468" w:beforeLines="150" w:line="360" w:lineRule="auto"/>
        <w:rPr>
          <w:rFonts w:ascii="宋体" w:hAnsi="宋体"/>
          <w:color w:val="auto"/>
          <w:kern w:val="0"/>
          <w:szCs w:val="21"/>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五</w:t>
      </w:r>
      <w:r>
        <w:rPr>
          <w:rFonts w:ascii="宋体" w:hAnsi="宋体"/>
          <w:b/>
          <w:bCs/>
          <w:color w:val="auto"/>
          <w:sz w:val="24"/>
          <w:szCs w:val="28"/>
          <w:highlight w:val="none"/>
        </w:rPr>
        <w:t>：</w:t>
      </w:r>
      <w:bookmarkEnd w:id="75"/>
    </w:p>
    <w:p w14:paraId="29C80591">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798A59F9">
      <w:pPr>
        <w:widowControl/>
        <w:spacing w:before="156" w:beforeLines="50" w:line="360" w:lineRule="auto"/>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残疾人福利性单位声明函</w:t>
      </w:r>
    </w:p>
    <w:p w14:paraId="4BAA9E8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color w:val="auto"/>
          <w:kern w:val="0"/>
          <w:szCs w:val="21"/>
          <w:highlight w:val="none"/>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 年 月 日</w:t>
      </w:r>
    </w:p>
    <w:p w14:paraId="7B42605B">
      <w:pPr>
        <w:pageBreakBefore/>
        <w:rPr>
          <w:color w:val="auto"/>
          <w:kern w:val="0"/>
          <w:szCs w:val="21"/>
          <w:highlight w:val="none"/>
          <w:lang w:eastAsia="zh-Hans"/>
        </w:rPr>
      </w:pPr>
      <w:bookmarkStart w:id="76" w:name="_Toc16979979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76"/>
    </w:p>
    <w:p w14:paraId="3C776E22">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政策适用性说明</w:t>
      </w:r>
    </w:p>
    <w:p w14:paraId="4CC8D78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54" w:type="pct"/>
            <w:vAlign w:val="center"/>
          </w:tcPr>
          <w:p w14:paraId="037E34A0">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节能产品</w:t>
            </w:r>
          </w:p>
        </w:tc>
        <w:tc>
          <w:tcPr>
            <w:tcW w:w="614" w:type="pct"/>
            <w:vAlign w:val="center"/>
          </w:tcPr>
          <w:p w14:paraId="598FE2BD">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954" w:type="pct"/>
            <w:vAlign w:val="center"/>
          </w:tcPr>
          <w:p w14:paraId="46589C26">
            <w:pPr>
              <w:snapToGrid w:val="0"/>
              <w:spacing w:line="360" w:lineRule="auto"/>
              <w:contextualSpacing/>
              <w:jc w:val="center"/>
              <w:rPr>
                <w:rFonts w:ascii="宋体" w:hAnsi="宋体"/>
                <w:color w:val="auto"/>
                <w:szCs w:val="21"/>
                <w:highlight w:val="none"/>
              </w:rPr>
            </w:pPr>
          </w:p>
        </w:tc>
        <w:tc>
          <w:tcPr>
            <w:tcW w:w="614" w:type="pct"/>
            <w:vAlign w:val="center"/>
          </w:tcPr>
          <w:p w14:paraId="506B41AF">
            <w:pPr>
              <w:snapToGrid w:val="0"/>
              <w:spacing w:line="360" w:lineRule="auto"/>
              <w:contextualSpacing/>
              <w:jc w:val="center"/>
              <w:rPr>
                <w:rFonts w:ascii="宋体" w:hAnsi="宋体"/>
                <w:color w:val="auto"/>
                <w:szCs w:val="21"/>
                <w:highlight w:val="none"/>
              </w:rPr>
            </w:pPr>
          </w:p>
        </w:tc>
        <w:tc>
          <w:tcPr>
            <w:tcW w:w="614" w:type="pct"/>
            <w:vAlign w:val="center"/>
          </w:tcPr>
          <w:p w14:paraId="3DC3B549">
            <w:pPr>
              <w:snapToGrid w:val="0"/>
              <w:spacing w:line="360" w:lineRule="auto"/>
              <w:contextualSpacing/>
              <w:jc w:val="center"/>
              <w:rPr>
                <w:rFonts w:ascii="宋体" w:hAnsi="宋体"/>
                <w:color w:val="auto"/>
                <w:szCs w:val="21"/>
                <w:highlight w:val="none"/>
              </w:rPr>
            </w:pPr>
          </w:p>
        </w:tc>
        <w:tc>
          <w:tcPr>
            <w:tcW w:w="613" w:type="pct"/>
            <w:vAlign w:val="center"/>
          </w:tcPr>
          <w:p w14:paraId="180E7BC7">
            <w:pPr>
              <w:snapToGrid w:val="0"/>
              <w:spacing w:line="360" w:lineRule="auto"/>
              <w:contextualSpacing/>
              <w:jc w:val="center"/>
              <w:rPr>
                <w:rFonts w:ascii="宋体" w:hAnsi="宋体"/>
                <w:color w:val="auto"/>
                <w:szCs w:val="21"/>
                <w:highlight w:val="none"/>
              </w:rPr>
            </w:pPr>
          </w:p>
        </w:tc>
        <w:tc>
          <w:tcPr>
            <w:tcW w:w="614" w:type="pct"/>
            <w:vAlign w:val="center"/>
          </w:tcPr>
          <w:p w14:paraId="7EAF34FD">
            <w:pPr>
              <w:snapToGrid w:val="0"/>
              <w:spacing w:line="360" w:lineRule="auto"/>
              <w:contextualSpacing/>
              <w:jc w:val="center"/>
              <w:rPr>
                <w:rFonts w:ascii="宋体" w:hAnsi="宋体"/>
                <w:color w:val="auto"/>
                <w:szCs w:val="21"/>
                <w:highlight w:val="none"/>
              </w:rPr>
            </w:pPr>
          </w:p>
        </w:tc>
        <w:tc>
          <w:tcPr>
            <w:tcW w:w="540" w:type="pct"/>
            <w:vAlign w:val="center"/>
          </w:tcPr>
          <w:p w14:paraId="2290DADA">
            <w:pPr>
              <w:snapToGrid w:val="0"/>
              <w:spacing w:line="360" w:lineRule="auto"/>
              <w:contextualSpacing/>
              <w:jc w:val="center"/>
              <w:rPr>
                <w:rFonts w:ascii="宋体" w:hAnsi="宋体"/>
                <w:color w:val="auto"/>
                <w:szCs w:val="21"/>
                <w:highlight w:val="none"/>
              </w:rPr>
            </w:pPr>
          </w:p>
        </w:tc>
        <w:tc>
          <w:tcPr>
            <w:tcW w:w="624" w:type="pct"/>
            <w:vAlign w:val="center"/>
          </w:tcPr>
          <w:p w14:paraId="2A28AA4C">
            <w:pPr>
              <w:snapToGrid w:val="0"/>
              <w:spacing w:line="360" w:lineRule="auto"/>
              <w:contextualSpacing/>
              <w:jc w:val="center"/>
              <w:rPr>
                <w:rFonts w:ascii="宋体" w:hAnsi="宋体"/>
                <w:color w:val="auto"/>
                <w:szCs w:val="21"/>
                <w:highlight w:val="none"/>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954" w:type="pct"/>
            <w:vAlign w:val="center"/>
          </w:tcPr>
          <w:p w14:paraId="0FB59462">
            <w:pPr>
              <w:snapToGrid w:val="0"/>
              <w:spacing w:line="360" w:lineRule="auto"/>
              <w:contextualSpacing/>
              <w:jc w:val="center"/>
              <w:rPr>
                <w:rFonts w:ascii="宋体" w:hAnsi="宋体"/>
                <w:color w:val="auto"/>
                <w:szCs w:val="21"/>
                <w:highlight w:val="none"/>
              </w:rPr>
            </w:pPr>
          </w:p>
        </w:tc>
        <w:tc>
          <w:tcPr>
            <w:tcW w:w="614" w:type="pct"/>
            <w:vAlign w:val="center"/>
          </w:tcPr>
          <w:p w14:paraId="440A3730">
            <w:pPr>
              <w:snapToGrid w:val="0"/>
              <w:spacing w:line="360" w:lineRule="auto"/>
              <w:contextualSpacing/>
              <w:jc w:val="center"/>
              <w:rPr>
                <w:rFonts w:ascii="宋体" w:hAnsi="宋体"/>
                <w:color w:val="auto"/>
                <w:szCs w:val="21"/>
                <w:highlight w:val="none"/>
              </w:rPr>
            </w:pPr>
          </w:p>
        </w:tc>
        <w:tc>
          <w:tcPr>
            <w:tcW w:w="614" w:type="pct"/>
            <w:vAlign w:val="center"/>
          </w:tcPr>
          <w:p w14:paraId="56F40BA2">
            <w:pPr>
              <w:snapToGrid w:val="0"/>
              <w:spacing w:line="360" w:lineRule="auto"/>
              <w:contextualSpacing/>
              <w:jc w:val="center"/>
              <w:rPr>
                <w:rFonts w:ascii="宋体" w:hAnsi="宋体"/>
                <w:color w:val="auto"/>
                <w:szCs w:val="21"/>
                <w:highlight w:val="none"/>
              </w:rPr>
            </w:pPr>
          </w:p>
        </w:tc>
        <w:tc>
          <w:tcPr>
            <w:tcW w:w="613" w:type="pct"/>
            <w:vAlign w:val="center"/>
          </w:tcPr>
          <w:p w14:paraId="6B6F2A41">
            <w:pPr>
              <w:snapToGrid w:val="0"/>
              <w:spacing w:line="360" w:lineRule="auto"/>
              <w:contextualSpacing/>
              <w:jc w:val="center"/>
              <w:rPr>
                <w:rFonts w:ascii="宋体" w:hAnsi="宋体"/>
                <w:color w:val="auto"/>
                <w:szCs w:val="21"/>
                <w:highlight w:val="none"/>
              </w:rPr>
            </w:pPr>
          </w:p>
        </w:tc>
        <w:tc>
          <w:tcPr>
            <w:tcW w:w="614" w:type="pct"/>
            <w:vAlign w:val="center"/>
          </w:tcPr>
          <w:p w14:paraId="22B4E8BD">
            <w:pPr>
              <w:snapToGrid w:val="0"/>
              <w:spacing w:line="360" w:lineRule="auto"/>
              <w:contextualSpacing/>
              <w:jc w:val="center"/>
              <w:rPr>
                <w:rFonts w:ascii="宋体" w:hAnsi="宋体"/>
                <w:color w:val="auto"/>
                <w:szCs w:val="21"/>
                <w:highlight w:val="none"/>
              </w:rPr>
            </w:pPr>
          </w:p>
        </w:tc>
        <w:tc>
          <w:tcPr>
            <w:tcW w:w="540" w:type="pct"/>
            <w:vAlign w:val="center"/>
          </w:tcPr>
          <w:p w14:paraId="11516E82">
            <w:pPr>
              <w:snapToGrid w:val="0"/>
              <w:spacing w:line="360" w:lineRule="auto"/>
              <w:contextualSpacing/>
              <w:jc w:val="center"/>
              <w:rPr>
                <w:rFonts w:ascii="宋体" w:hAnsi="宋体"/>
                <w:color w:val="auto"/>
                <w:szCs w:val="21"/>
                <w:highlight w:val="none"/>
              </w:rPr>
            </w:pPr>
          </w:p>
        </w:tc>
        <w:tc>
          <w:tcPr>
            <w:tcW w:w="624" w:type="pct"/>
            <w:vAlign w:val="center"/>
          </w:tcPr>
          <w:p w14:paraId="7C092E84">
            <w:pPr>
              <w:snapToGrid w:val="0"/>
              <w:spacing w:line="360" w:lineRule="auto"/>
              <w:contextualSpacing/>
              <w:jc w:val="center"/>
              <w:rPr>
                <w:rFonts w:ascii="宋体" w:hAnsi="宋体"/>
                <w:color w:val="auto"/>
                <w:szCs w:val="21"/>
                <w:highlight w:val="none"/>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954" w:type="pct"/>
            <w:vAlign w:val="center"/>
          </w:tcPr>
          <w:p w14:paraId="47737D8C">
            <w:pPr>
              <w:snapToGrid w:val="0"/>
              <w:spacing w:line="360" w:lineRule="auto"/>
              <w:contextualSpacing/>
              <w:jc w:val="center"/>
              <w:rPr>
                <w:rFonts w:ascii="宋体" w:hAnsi="宋体"/>
                <w:color w:val="auto"/>
                <w:szCs w:val="21"/>
                <w:highlight w:val="none"/>
              </w:rPr>
            </w:pPr>
          </w:p>
        </w:tc>
        <w:tc>
          <w:tcPr>
            <w:tcW w:w="614" w:type="pct"/>
            <w:vAlign w:val="center"/>
          </w:tcPr>
          <w:p w14:paraId="34A450E2">
            <w:pPr>
              <w:snapToGrid w:val="0"/>
              <w:spacing w:line="360" w:lineRule="auto"/>
              <w:contextualSpacing/>
              <w:jc w:val="center"/>
              <w:rPr>
                <w:rFonts w:ascii="宋体" w:hAnsi="宋体"/>
                <w:color w:val="auto"/>
                <w:szCs w:val="21"/>
                <w:highlight w:val="none"/>
              </w:rPr>
            </w:pPr>
          </w:p>
        </w:tc>
        <w:tc>
          <w:tcPr>
            <w:tcW w:w="614" w:type="pct"/>
            <w:vAlign w:val="center"/>
          </w:tcPr>
          <w:p w14:paraId="1EBFAC98">
            <w:pPr>
              <w:snapToGrid w:val="0"/>
              <w:spacing w:line="360" w:lineRule="auto"/>
              <w:contextualSpacing/>
              <w:jc w:val="center"/>
              <w:rPr>
                <w:rFonts w:ascii="宋体" w:hAnsi="宋体"/>
                <w:color w:val="auto"/>
                <w:szCs w:val="21"/>
                <w:highlight w:val="none"/>
              </w:rPr>
            </w:pPr>
          </w:p>
        </w:tc>
        <w:tc>
          <w:tcPr>
            <w:tcW w:w="613" w:type="pct"/>
            <w:vAlign w:val="center"/>
          </w:tcPr>
          <w:p w14:paraId="3A4D096D">
            <w:pPr>
              <w:snapToGrid w:val="0"/>
              <w:spacing w:line="360" w:lineRule="auto"/>
              <w:contextualSpacing/>
              <w:jc w:val="center"/>
              <w:rPr>
                <w:rFonts w:ascii="宋体" w:hAnsi="宋体"/>
                <w:color w:val="auto"/>
                <w:szCs w:val="21"/>
                <w:highlight w:val="none"/>
              </w:rPr>
            </w:pPr>
          </w:p>
        </w:tc>
        <w:tc>
          <w:tcPr>
            <w:tcW w:w="614" w:type="pct"/>
            <w:vAlign w:val="center"/>
          </w:tcPr>
          <w:p w14:paraId="386F7C01">
            <w:pPr>
              <w:snapToGrid w:val="0"/>
              <w:spacing w:line="360" w:lineRule="auto"/>
              <w:contextualSpacing/>
              <w:jc w:val="center"/>
              <w:rPr>
                <w:rFonts w:ascii="宋体" w:hAnsi="宋体"/>
                <w:color w:val="auto"/>
                <w:szCs w:val="21"/>
                <w:highlight w:val="none"/>
              </w:rPr>
            </w:pPr>
          </w:p>
        </w:tc>
        <w:tc>
          <w:tcPr>
            <w:tcW w:w="540" w:type="pct"/>
            <w:vAlign w:val="center"/>
          </w:tcPr>
          <w:p w14:paraId="27F5114D">
            <w:pPr>
              <w:snapToGrid w:val="0"/>
              <w:spacing w:line="360" w:lineRule="auto"/>
              <w:contextualSpacing/>
              <w:jc w:val="center"/>
              <w:rPr>
                <w:rFonts w:ascii="宋体" w:hAnsi="宋体"/>
                <w:color w:val="auto"/>
                <w:szCs w:val="21"/>
                <w:highlight w:val="none"/>
              </w:rPr>
            </w:pPr>
          </w:p>
        </w:tc>
        <w:tc>
          <w:tcPr>
            <w:tcW w:w="624" w:type="pct"/>
            <w:vAlign w:val="center"/>
          </w:tcPr>
          <w:p w14:paraId="7FA56FC4">
            <w:pPr>
              <w:snapToGrid w:val="0"/>
              <w:spacing w:line="360" w:lineRule="auto"/>
              <w:contextualSpacing/>
              <w:jc w:val="center"/>
              <w:rPr>
                <w:rFonts w:ascii="宋体" w:hAnsi="宋体"/>
                <w:color w:val="auto"/>
                <w:szCs w:val="21"/>
                <w:highlight w:val="none"/>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954" w:type="pct"/>
            <w:vAlign w:val="center"/>
          </w:tcPr>
          <w:p w14:paraId="1A88461E">
            <w:pPr>
              <w:snapToGrid w:val="0"/>
              <w:spacing w:line="360" w:lineRule="auto"/>
              <w:contextualSpacing/>
              <w:jc w:val="center"/>
              <w:rPr>
                <w:rFonts w:ascii="宋体" w:hAnsi="宋体"/>
                <w:color w:val="auto"/>
                <w:szCs w:val="21"/>
                <w:highlight w:val="none"/>
              </w:rPr>
            </w:pPr>
          </w:p>
        </w:tc>
        <w:tc>
          <w:tcPr>
            <w:tcW w:w="614" w:type="pct"/>
            <w:vAlign w:val="center"/>
          </w:tcPr>
          <w:p w14:paraId="78F6A0AC">
            <w:pPr>
              <w:snapToGrid w:val="0"/>
              <w:spacing w:line="360" w:lineRule="auto"/>
              <w:contextualSpacing/>
              <w:jc w:val="center"/>
              <w:rPr>
                <w:rFonts w:ascii="宋体" w:hAnsi="宋体"/>
                <w:color w:val="auto"/>
                <w:szCs w:val="21"/>
                <w:highlight w:val="none"/>
              </w:rPr>
            </w:pPr>
          </w:p>
        </w:tc>
        <w:tc>
          <w:tcPr>
            <w:tcW w:w="614" w:type="pct"/>
            <w:vAlign w:val="center"/>
          </w:tcPr>
          <w:p w14:paraId="287ED408">
            <w:pPr>
              <w:snapToGrid w:val="0"/>
              <w:spacing w:line="360" w:lineRule="auto"/>
              <w:contextualSpacing/>
              <w:jc w:val="center"/>
              <w:rPr>
                <w:rFonts w:ascii="宋体" w:hAnsi="宋体"/>
                <w:color w:val="auto"/>
                <w:szCs w:val="21"/>
                <w:highlight w:val="none"/>
              </w:rPr>
            </w:pPr>
          </w:p>
        </w:tc>
        <w:tc>
          <w:tcPr>
            <w:tcW w:w="613" w:type="pct"/>
            <w:vAlign w:val="center"/>
          </w:tcPr>
          <w:p w14:paraId="2498FFF7">
            <w:pPr>
              <w:snapToGrid w:val="0"/>
              <w:spacing w:line="360" w:lineRule="auto"/>
              <w:contextualSpacing/>
              <w:jc w:val="center"/>
              <w:rPr>
                <w:rFonts w:ascii="宋体" w:hAnsi="宋体"/>
                <w:color w:val="auto"/>
                <w:szCs w:val="21"/>
                <w:highlight w:val="none"/>
              </w:rPr>
            </w:pPr>
          </w:p>
        </w:tc>
        <w:tc>
          <w:tcPr>
            <w:tcW w:w="614" w:type="pct"/>
            <w:vAlign w:val="center"/>
          </w:tcPr>
          <w:p w14:paraId="1CA05E08">
            <w:pPr>
              <w:snapToGrid w:val="0"/>
              <w:spacing w:line="360" w:lineRule="auto"/>
              <w:contextualSpacing/>
              <w:jc w:val="center"/>
              <w:rPr>
                <w:rFonts w:ascii="宋体" w:hAnsi="宋体"/>
                <w:color w:val="auto"/>
                <w:szCs w:val="21"/>
                <w:highlight w:val="none"/>
              </w:rPr>
            </w:pPr>
          </w:p>
        </w:tc>
        <w:tc>
          <w:tcPr>
            <w:tcW w:w="540" w:type="pct"/>
            <w:vAlign w:val="center"/>
          </w:tcPr>
          <w:p w14:paraId="4F440E54">
            <w:pPr>
              <w:snapToGrid w:val="0"/>
              <w:spacing w:line="360" w:lineRule="auto"/>
              <w:contextualSpacing/>
              <w:jc w:val="center"/>
              <w:rPr>
                <w:rFonts w:ascii="宋体" w:hAnsi="宋体"/>
                <w:color w:val="auto"/>
                <w:szCs w:val="21"/>
                <w:highlight w:val="none"/>
              </w:rPr>
            </w:pPr>
          </w:p>
        </w:tc>
        <w:tc>
          <w:tcPr>
            <w:tcW w:w="624" w:type="pct"/>
            <w:vAlign w:val="center"/>
          </w:tcPr>
          <w:p w14:paraId="00E699EA">
            <w:pPr>
              <w:snapToGrid w:val="0"/>
              <w:spacing w:line="360" w:lineRule="auto"/>
              <w:contextualSpacing/>
              <w:jc w:val="center"/>
              <w:rPr>
                <w:rFonts w:ascii="宋体" w:hAnsi="宋体"/>
                <w:color w:val="auto"/>
                <w:szCs w:val="21"/>
                <w:highlight w:val="none"/>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954" w:type="pct"/>
            <w:vAlign w:val="center"/>
          </w:tcPr>
          <w:p w14:paraId="5173C3CD">
            <w:pPr>
              <w:snapToGrid w:val="0"/>
              <w:spacing w:line="360" w:lineRule="auto"/>
              <w:contextualSpacing/>
              <w:jc w:val="center"/>
              <w:rPr>
                <w:rFonts w:ascii="宋体" w:hAnsi="宋体"/>
                <w:color w:val="auto"/>
                <w:szCs w:val="21"/>
                <w:highlight w:val="none"/>
              </w:rPr>
            </w:pPr>
          </w:p>
        </w:tc>
        <w:tc>
          <w:tcPr>
            <w:tcW w:w="614" w:type="pct"/>
            <w:vAlign w:val="center"/>
          </w:tcPr>
          <w:p w14:paraId="612B6B72">
            <w:pPr>
              <w:snapToGrid w:val="0"/>
              <w:spacing w:line="360" w:lineRule="auto"/>
              <w:contextualSpacing/>
              <w:jc w:val="center"/>
              <w:rPr>
                <w:rFonts w:ascii="宋体" w:hAnsi="宋体"/>
                <w:color w:val="auto"/>
                <w:szCs w:val="21"/>
                <w:highlight w:val="none"/>
              </w:rPr>
            </w:pPr>
          </w:p>
        </w:tc>
        <w:tc>
          <w:tcPr>
            <w:tcW w:w="614" w:type="pct"/>
            <w:vAlign w:val="center"/>
          </w:tcPr>
          <w:p w14:paraId="59C5E003">
            <w:pPr>
              <w:snapToGrid w:val="0"/>
              <w:spacing w:line="360" w:lineRule="auto"/>
              <w:contextualSpacing/>
              <w:jc w:val="center"/>
              <w:rPr>
                <w:rFonts w:ascii="宋体" w:hAnsi="宋体"/>
                <w:color w:val="auto"/>
                <w:szCs w:val="21"/>
                <w:highlight w:val="none"/>
              </w:rPr>
            </w:pPr>
          </w:p>
        </w:tc>
        <w:tc>
          <w:tcPr>
            <w:tcW w:w="613" w:type="pct"/>
            <w:vAlign w:val="center"/>
          </w:tcPr>
          <w:p w14:paraId="172FA6A3">
            <w:pPr>
              <w:snapToGrid w:val="0"/>
              <w:spacing w:line="360" w:lineRule="auto"/>
              <w:contextualSpacing/>
              <w:jc w:val="center"/>
              <w:rPr>
                <w:rFonts w:ascii="宋体" w:hAnsi="宋体"/>
                <w:color w:val="auto"/>
                <w:szCs w:val="21"/>
                <w:highlight w:val="none"/>
              </w:rPr>
            </w:pPr>
          </w:p>
        </w:tc>
        <w:tc>
          <w:tcPr>
            <w:tcW w:w="614" w:type="pct"/>
            <w:vAlign w:val="center"/>
          </w:tcPr>
          <w:p w14:paraId="1A188300">
            <w:pPr>
              <w:snapToGrid w:val="0"/>
              <w:spacing w:line="360" w:lineRule="auto"/>
              <w:contextualSpacing/>
              <w:jc w:val="center"/>
              <w:rPr>
                <w:rFonts w:ascii="宋体" w:hAnsi="宋体"/>
                <w:color w:val="auto"/>
                <w:szCs w:val="21"/>
                <w:highlight w:val="none"/>
              </w:rPr>
            </w:pPr>
          </w:p>
        </w:tc>
        <w:tc>
          <w:tcPr>
            <w:tcW w:w="540" w:type="pct"/>
            <w:vAlign w:val="center"/>
          </w:tcPr>
          <w:p w14:paraId="39664AED">
            <w:pPr>
              <w:snapToGrid w:val="0"/>
              <w:spacing w:line="360" w:lineRule="auto"/>
              <w:contextualSpacing/>
              <w:jc w:val="center"/>
              <w:rPr>
                <w:rFonts w:ascii="宋体" w:hAnsi="宋体"/>
                <w:color w:val="auto"/>
                <w:szCs w:val="21"/>
                <w:highlight w:val="none"/>
              </w:rPr>
            </w:pPr>
          </w:p>
        </w:tc>
        <w:tc>
          <w:tcPr>
            <w:tcW w:w="624" w:type="pct"/>
            <w:vAlign w:val="center"/>
          </w:tcPr>
          <w:p w14:paraId="24553B38">
            <w:pPr>
              <w:snapToGrid w:val="0"/>
              <w:spacing w:line="360" w:lineRule="auto"/>
              <w:contextualSpacing/>
              <w:jc w:val="center"/>
              <w:rPr>
                <w:rFonts w:ascii="宋体" w:hAnsi="宋体"/>
                <w:color w:val="auto"/>
                <w:szCs w:val="21"/>
                <w:highlight w:val="none"/>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954" w:type="pct"/>
            <w:vAlign w:val="center"/>
          </w:tcPr>
          <w:p w14:paraId="48D33EAA">
            <w:pPr>
              <w:snapToGrid w:val="0"/>
              <w:spacing w:line="360" w:lineRule="auto"/>
              <w:contextualSpacing/>
              <w:jc w:val="center"/>
              <w:rPr>
                <w:rFonts w:ascii="宋体" w:hAnsi="宋体"/>
                <w:color w:val="auto"/>
                <w:szCs w:val="21"/>
                <w:highlight w:val="none"/>
              </w:rPr>
            </w:pPr>
          </w:p>
        </w:tc>
        <w:tc>
          <w:tcPr>
            <w:tcW w:w="614" w:type="pct"/>
            <w:vAlign w:val="center"/>
          </w:tcPr>
          <w:p w14:paraId="6B17D121">
            <w:pPr>
              <w:snapToGrid w:val="0"/>
              <w:spacing w:line="360" w:lineRule="auto"/>
              <w:contextualSpacing/>
              <w:jc w:val="center"/>
              <w:rPr>
                <w:rFonts w:ascii="宋体" w:hAnsi="宋体"/>
                <w:color w:val="auto"/>
                <w:szCs w:val="21"/>
                <w:highlight w:val="none"/>
              </w:rPr>
            </w:pPr>
          </w:p>
        </w:tc>
        <w:tc>
          <w:tcPr>
            <w:tcW w:w="614" w:type="pct"/>
            <w:vAlign w:val="center"/>
          </w:tcPr>
          <w:p w14:paraId="0BBEC2DF">
            <w:pPr>
              <w:snapToGrid w:val="0"/>
              <w:spacing w:line="360" w:lineRule="auto"/>
              <w:contextualSpacing/>
              <w:jc w:val="center"/>
              <w:rPr>
                <w:rFonts w:ascii="宋体" w:hAnsi="宋体"/>
                <w:color w:val="auto"/>
                <w:szCs w:val="21"/>
                <w:highlight w:val="none"/>
              </w:rPr>
            </w:pPr>
          </w:p>
        </w:tc>
        <w:tc>
          <w:tcPr>
            <w:tcW w:w="613" w:type="pct"/>
            <w:vAlign w:val="center"/>
          </w:tcPr>
          <w:p w14:paraId="30469D6F">
            <w:pPr>
              <w:snapToGrid w:val="0"/>
              <w:spacing w:line="360" w:lineRule="auto"/>
              <w:contextualSpacing/>
              <w:jc w:val="center"/>
              <w:rPr>
                <w:rFonts w:ascii="宋体" w:hAnsi="宋体"/>
                <w:color w:val="auto"/>
                <w:szCs w:val="21"/>
                <w:highlight w:val="none"/>
              </w:rPr>
            </w:pPr>
          </w:p>
        </w:tc>
        <w:tc>
          <w:tcPr>
            <w:tcW w:w="614" w:type="pct"/>
            <w:vAlign w:val="center"/>
          </w:tcPr>
          <w:p w14:paraId="20127C8C">
            <w:pPr>
              <w:snapToGrid w:val="0"/>
              <w:spacing w:line="360" w:lineRule="auto"/>
              <w:contextualSpacing/>
              <w:jc w:val="center"/>
              <w:rPr>
                <w:rFonts w:ascii="宋体" w:hAnsi="宋体"/>
                <w:color w:val="auto"/>
                <w:szCs w:val="21"/>
                <w:highlight w:val="none"/>
              </w:rPr>
            </w:pPr>
          </w:p>
        </w:tc>
        <w:tc>
          <w:tcPr>
            <w:tcW w:w="540" w:type="pct"/>
            <w:vAlign w:val="center"/>
          </w:tcPr>
          <w:p w14:paraId="0040DCCE">
            <w:pPr>
              <w:snapToGrid w:val="0"/>
              <w:spacing w:line="360" w:lineRule="auto"/>
              <w:contextualSpacing/>
              <w:jc w:val="center"/>
              <w:rPr>
                <w:rFonts w:ascii="宋体" w:hAnsi="宋体"/>
                <w:color w:val="auto"/>
                <w:szCs w:val="21"/>
                <w:highlight w:val="none"/>
              </w:rPr>
            </w:pPr>
          </w:p>
        </w:tc>
        <w:tc>
          <w:tcPr>
            <w:tcW w:w="624" w:type="pct"/>
            <w:vAlign w:val="center"/>
          </w:tcPr>
          <w:p w14:paraId="53638B6C">
            <w:pPr>
              <w:snapToGrid w:val="0"/>
              <w:spacing w:line="360" w:lineRule="auto"/>
              <w:contextualSpacing/>
              <w:jc w:val="center"/>
              <w:rPr>
                <w:rFonts w:ascii="宋体" w:hAnsi="宋体"/>
                <w:color w:val="auto"/>
                <w:szCs w:val="21"/>
                <w:highlight w:val="none"/>
              </w:rPr>
            </w:pPr>
          </w:p>
        </w:tc>
      </w:tr>
    </w:tbl>
    <w:p w14:paraId="73063AF0">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注：</w:t>
      </w:r>
    </w:p>
    <w:p w14:paraId="510FEDD1">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1.</w:t>
      </w:r>
      <w:r>
        <w:rPr>
          <w:rFonts w:ascii="宋体" w:hAnsi="宋体"/>
          <w:color w:val="auto"/>
          <w:kern w:val="0"/>
          <w:szCs w:val="21"/>
          <w:highlight w:val="none"/>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2.</w:t>
      </w:r>
      <w:r>
        <w:rPr>
          <w:rFonts w:ascii="宋体" w:hAnsi="宋体"/>
          <w:color w:val="auto"/>
          <w:kern w:val="0"/>
          <w:szCs w:val="21"/>
          <w:highlight w:val="none"/>
        </w:rPr>
        <w:t>节能产品须填写认证证书编号，并提供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产品的节能产品认证证书复印件加盖供应商公章；</w:t>
      </w:r>
    </w:p>
    <w:p w14:paraId="42C1687F">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rPr>
        <w:t>环保标志产品须填写认证证书编号，并提供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产品的环保标志产品认证证书复印件加盖供应商公章。</w:t>
      </w:r>
    </w:p>
    <w:p w14:paraId="10D2A9FB">
      <w:pPr>
        <w:widowControl/>
        <w:snapToGrid w:val="0"/>
        <w:spacing w:after="1092" w:afterLines="350"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4.</w:t>
      </w:r>
      <w:r>
        <w:rPr>
          <w:rFonts w:ascii="宋体" w:hAnsi="宋体"/>
          <w:color w:val="auto"/>
          <w:kern w:val="0"/>
          <w:szCs w:val="21"/>
          <w:highlight w:val="none"/>
        </w:rPr>
        <w:t>以上证明资料未按要求提供或未提供完整的，视为未提供处理。</w:t>
      </w:r>
    </w:p>
    <w:p w14:paraId="72AD92D5">
      <w:pPr>
        <w:widowControl/>
        <w:snapToGrid w:val="0"/>
        <w:spacing w:line="360" w:lineRule="auto"/>
        <w:contextualSpacing/>
        <w:jc w:val="left"/>
        <w:rPr>
          <w:rFonts w:ascii="宋体" w:hAnsi="宋体"/>
          <w:color w:val="auto"/>
          <w:kern w:val="0"/>
          <w:szCs w:val="21"/>
          <w:highlight w:val="none"/>
        </w:rPr>
      </w:pPr>
    </w:p>
    <w:p w14:paraId="40E9D827">
      <w:pPr>
        <w:widowControl/>
        <w:snapToGrid w:val="0"/>
        <w:spacing w:line="360" w:lineRule="auto"/>
        <w:contextualSpacing/>
        <w:jc w:val="left"/>
        <w:rPr>
          <w:rFonts w:ascii="宋体" w:hAnsi="宋体"/>
          <w:color w:val="auto"/>
          <w:kern w:val="0"/>
          <w:szCs w:val="21"/>
          <w:highlight w:val="none"/>
        </w:rPr>
      </w:pPr>
    </w:p>
    <w:p w14:paraId="7CCFAD7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63F942A">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7C1C0C6">
      <w:pPr>
        <w:pageBreakBefore/>
        <w:rPr>
          <w:color w:val="auto"/>
          <w:kern w:val="0"/>
          <w:sz w:val="20"/>
          <w:szCs w:val="20"/>
          <w:highlight w:val="none"/>
          <w:lang w:eastAsia="zh-Hans"/>
        </w:rPr>
      </w:pPr>
      <w:bookmarkStart w:id="77" w:name="_Toc169799795"/>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七</w:t>
      </w:r>
      <w:r>
        <w:rPr>
          <w:rFonts w:ascii="宋体" w:hAnsi="宋体"/>
          <w:b/>
          <w:bCs/>
          <w:color w:val="auto"/>
          <w:sz w:val="24"/>
          <w:szCs w:val="28"/>
          <w:highlight w:val="none"/>
        </w:rPr>
        <w:t>：</w:t>
      </w:r>
      <w:bookmarkEnd w:id="77"/>
    </w:p>
    <w:p w14:paraId="4F0D4039">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法定代表人证明书</w:t>
      </w:r>
    </w:p>
    <w:p w14:paraId="4A65B1CF">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现任我单位</w:t>
      </w:r>
      <w:r>
        <w:rPr>
          <w:rFonts w:hint="eastAsia" w:ascii="宋体" w:hAnsi="宋体"/>
          <w:color w:val="auto"/>
          <w:kern w:val="0"/>
          <w:szCs w:val="21"/>
          <w:highlight w:val="none"/>
        </w:rPr>
        <w:t xml:space="preserve"> </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职务，为法定代表人，特此证明。</w:t>
      </w:r>
    </w:p>
    <w:p w14:paraId="3A6329A4">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有效期限：</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0941517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附：代表人性别：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身份证号码：</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29DE463A">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统一社会信用代码</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企业类型：</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F38E14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经营范围：</w:t>
      </w:r>
      <w:r>
        <w:rPr>
          <w:rFonts w:hint="eastAsia" w:ascii="宋体" w:hAnsi="宋体"/>
          <w:color w:val="auto"/>
          <w:kern w:val="0"/>
          <w:szCs w:val="21"/>
          <w:highlight w:val="none"/>
          <w:u w:val="single"/>
        </w:rPr>
        <w:t xml:space="preserve">                                                                       </w:t>
      </w:r>
    </w:p>
    <w:p w14:paraId="54285D0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p>
    <w:p w14:paraId="2B86B54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p>
    <w:p w14:paraId="69E47047">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7BB442AF">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hint="eastAsia" w:ascii="宋体" w:hAnsi="宋体"/>
          <w:color w:val="auto"/>
          <w:kern w:val="0"/>
          <w:szCs w:val="21"/>
          <w:highlight w:val="none"/>
          <w:u w:val="single"/>
        </w:rPr>
        <w:t xml:space="preserve">                     </w:t>
      </w:r>
    </w:p>
    <w:p w14:paraId="4D6F2D2F">
      <w:pPr>
        <w:widowControl/>
        <w:spacing w:line="360" w:lineRule="auto"/>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D25366C">
      <w:pPr>
        <w:spacing w:before="156" w:beforeLines="50" w:after="156" w:afterLines="50" w:line="360" w:lineRule="auto"/>
        <w:rPr>
          <w:rFonts w:ascii="宋体" w:hAnsi="宋体"/>
          <w:color w:val="auto"/>
          <w:szCs w:val="21"/>
          <w:highlight w:val="none"/>
        </w:rPr>
      </w:pPr>
    </w:p>
    <w:p w14:paraId="57A5989C">
      <w:pPr>
        <w:spacing w:before="156" w:beforeLines="50" w:after="156"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654ECE5">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0967FBFF">
      <w:pPr>
        <w:widowControl/>
        <w:jc w:val="left"/>
        <w:rPr>
          <w:color w:val="auto"/>
          <w:kern w:val="0"/>
          <w:sz w:val="20"/>
          <w:szCs w:val="20"/>
          <w:highlight w:val="none"/>
          <w:lang w:eastAsia="zh-Hans"/>
        </w:rPr>
      </w:pPr>
    </w:p>
    <w:p w14:paraId="753B24A6">
      <w:pPr>
        <w:pageBreakBefore/>
        <w:rPr>
          <w:color w:val="auto"/>
          <w:kern w:val="0"/>
          <w:sz w:val="20"/>
          <w:szCs w:val="20"/>
          <w:highlight w:val="none"/>
          <w:lang w:eastAsia="zh-Hans"/>
        </w:rPr>
      </w:pPr>
      <w:bookmarkStart w:id="78"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ascii="宋体" w:hAnsi="宋体"/>
          <w:b/>
          <w:bCs/>
          <w:color w:val="auto"/>
          <w:sz w:val="24"/>
          <w:szCs w:val="28"/>
          <w:highlight w:val="none"/>
        </w:rPr>
        <w:t>：</w:t>
      </w:r>
      <w:bookmarkEnd w:id="78"/>
    </w:p>
    <w:p w14:paraId="78F9EB4A">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法定代表人授权</w:t>
      </w:r>
      <w:r>
        <w:rPr>
          <w:rFonts w:hint="eastAsia"/>
          <w:b/>
          <w:color w:val="auto"/>
          <w:kern w:val="0"/>
          <w:sz w:val="32"/>
          <w:highlight w:val="none"/>
          <w:lang w:eastAsia="zh-Hans"/>
        </w:rPr>
        <w:t>委托</w:t>
      </w:r>
      <w:r>
        <w:rPr>
          <w:b/>
          <w:color w:val="auto"/>
          <w:kern w:val="0"/>
          <w:sz w:val="32"/>
          <w:highlight w:val="none"/>
          <w:lang w:eastAsia="zh-Hans"/>
        </w:rPr>
        <w:t>书</w:t>
      </w:r>
    </w:p>
    <w:p w14:paraId="26C460CF">
      <w:pPr>
        <w:spacing w:before="468" w:beforeLines="150" w:after="312" w:afterLines="100" w:line="360" w:lineRule="auto"/>
        <w:rPr>
          <w:rFonts w:ascii="宋体" w:hAnsi="宋体"/>
          <w:b/>
          <w:color w:val="auto"/>
          <w:highlight w:val="none"/>
        </w:rPr>
      </w:pPr>
      <w:r>
        <w:rPr>
          <w:rFonts w:hint="eastAsia" w:ascii="宋体" w:hAnsi="宋体"/>
          <w:b/>
          <w:color w:val="auto"/>
          <w:highlight w:val="none"/>
        </w:rPr>
        <w:t>广东智汇城市招标采购有限公司：</w:t>
      </w:r>
    </w:p>
    <w:p w14:paraId="56C2A077">
      <w:pPr>
        <w:pStyle w:val="49"/>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6042A5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kern w:val="0"/>
          <w:szCs w:val="21"/>
          <w:highlight w:val="none"/>
          <w:lang w:eastAsia="zh-Hans"/>
        </w:rPr>
        <w:t>加</w:t>
      </w:r>
      <w:r>
        <w:rPr>
          <w:rFonts w:ascii="宋体" w:hAnsi="宋体"/>
          <w:color w:val="auto"/>
          <w:kern w:val="0"/>
          <w:szCs w:val="21"/>
          <w:highlight w:val="none"/>
          <w:lang w:eastAsia="zh-Hans"/>
        </w:rPr>
        <w:t>盖</w:t>
      </w:r>
      <w:r>
        <w:rPr>
          <w:rFonts w:hint="eastAsia" w:ascii="宋体" w:hAnsi="宋体"/>
          <w:color w:val="auto"/>
          <w:kern w:val="0"/>
          <w:szCs w:val="21"/>
          <w:highlight w:val="none"/>
          <w:lang w:eastAsia="zh-Hans"/>
        </w:rPr>
        <w:t>公</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58D8F41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16180D5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33C3877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6F2F9133">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被授权人（签字或盖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0EE2569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1C211C34">
      <w:pPr>
        <w:pStyle w:val="49"/>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3D43AA97">
      <w:pPr>
        <w:pStyle w:val="49"/>
        <w:spacing w:line="360" w:lineRule="auto"/>
        <w:ind w:firstLine="0" w:firstLineChars="0"/>
        <w:rPr>
          <w:rFonts w:ascii="宋体" w:eastAsia="宋体"/>
          <w:color w:val="auto"/>
          <w:sz w:val="21"/>
          <w:szCs w:val="21"/>
          <w:highlight w:val="none"/>
        </w:rPr>
      </w:pPr>
    </w:p>
    <w:p w14:paraId="67F4496E">
      <w:pPr>
        <w:spacing w:after="156"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2F7F00B">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9347EBF">
      <w:pPr>
        <w:widowControl/>
        <w:jc w:val="left"/>
        <w:rPr>
          <w:color w:val="auto"/>
          <w:kern w:val="0"/>
          <w:sz w:val="20"/>
          <w:szCs w:val="20"/>
          <w:highlight w:val="none"/>
          <w:lang w:eastAsia="zh-Hans"/>
        </w:rPr>
      </w:pPr>
    </w:p>
    <w:p w14:paraId="34B92EE4">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九</w:t>
      </w:r>
      <w:r>
        <w:rPr>
          <w:rFonts w:hint="eastAsia" w:ascii="宋体" w:hAnsi="宋体"/>
          <w:b/>
          <w:bCs/>
          <w:color w:val="auto"/>
          <w:sz w:val="24"/>
          <w:szCs w:val="28"/>
          <w:highlight w:val="none"/>
        </w:rPr>
        <w:t>：</w:t>
      </w:r>
    </w:p>
    <w:p w14:paraId="3F48B593">
      <w:pPr>
        <w:spacing w:before="156" w:beforeLines="50" w:after="312"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636A8C96">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09A03B93">
      <w:pPr>
        <w:adjustRightInd w:val="0"/>
        <w:snapToGrid w:val="0"/>
        <w:spacing w:before="156"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 xml:space="preserve">关于贵公司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日发布</w:t>
      </w:r>
      <w:r>
        <w:rPr>
          <w:rFonts w:hint="eastAsia" w:ascii="宋体" w:hAnsi="宋体"/>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）的采购公告，我方愿意参加磋商，并承诺：</w:t>
      </w:r>
    </w:p>
    <w:p w14:paraId="631A2B26">
      <w:pPr>
        <w:pStyle w:val="70"/>
        <w:widowControl/>
        <w:numPr>
          <w:ilvl w:val="0"/>
          <w:numId w:val="82"/>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7DF64C35">
      <w:pPr>
        <w:pStyle w:val="70"/>
        <w:widowControl/>
        <w:numPr>
          <w:ilvl w:val="0"/>
          <w:numId w:val="82"/>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6CD693AC">
      <w:pPr>
        <w:pStyle w:val="70"/>
        <w:widowControl/>
        <w:numPr>
          <w:ilvl w:val="0"/>
          <w:numId w:val="82"/>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7EEC2897">
      <w:pPr>
        <w:pStyle w:val="70"/>
        <w:widowControl/>
        <w:numPr>
          <w:ilvl w:val="0"/>
          <w:numId w:val="82"/>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2"/>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169E1B72">
      <w:pPr>
        <w:pStyle w:val="70"/>
        <w:widowControl/>
        <w:numPr>
          <w:ilvl w:val="0"/>
          <w:numId w:val="82"/>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承诺单位负责人为同一人或者存在直接控股、管理关系的不同供应商，不得同时参加本采购项目（或采购包）投标。</w:t>
      </w:r>
    </w:p>
    <w:p w14:paraId="4A8F9C03">
      <w:pPr>
        <w:pStyle w:val="70"/>
        <w:widowControl/>
        <w:numPr>
          <w:ilvl w:val="0"/>
          <w:numId w:val="82"/>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承诺为本项目提供整体设计、规范编制或者项目管理、监理、检测等服务的供应商，不得再参与本项目投标。</w:t>
      </w:r>
    </w:p>
    <w:p w14:paraId="0260F064">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0FF68E36">
      <w:pPr>
        <w:rPr>
          <w:rFonts w:ascii="宋体" w:hAnsi="宋体"/>
          <w:color w:val="auto"/>
          <w:szCs w:val="21"/>
          <w:highlight w:val="none"/>
        </w:rPr>
      </w:pPr>
    </w:p>
    <w:p w14:paraId="00BA682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0A39DB3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89C6270">
      <w:pPr>
        <w:rPr>
          <w:rFonts w:ascii="宋体" w:hAnsi="宋体"/>
          <w:color w:val="auto"/>
          <w:szCs w:val="21"/>
          <w:highlight w:val="none"/>
        </w:rPr>
      </w:pPr>
    </w:p>
    <w:p w14:paraId="52795FA1">
      <w:pPr>
        <w:pageBreakBefore/>
        <w:rPr>
          <w:color w:val="auto"/>
          <w:kern w:val="0"/>
          <w:szCs w:val="21"/>
          <w:highlight w:val="none"/>
          <w:lang w:eastAsia="zh-Hans"/>
        </w:rPr>
      </w:pPr>
      <w:bookmarkStart w:id="79" w:name="_Toc169799798"/>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ascii="宋体" w:hAnsi="宋体"/>
          <w:b/>
          <w:bCs/>
          <w:color w:val="auto"/>
          <w:sz w:val="24"/>
          <w:szCs w:val="28"/>
          <w:highlight w:val="none"/>
        </w:rPr>
        <w:t>：</w:t>
      </w:r>
      <w:bookmarkEnd w:id="79"/>
    </w:p>
    <w:p w14:paraId="15568C17">
      <w:pPr>
        <w:widowControl/>
        <w:spacing w:before="156" w:beforeLines="50"/>
        <w:jc w:val="center"/>
        <w:outlineLvl w:val="3"/>
        <w:rPr>
          <w:color w:val="auto"/>
          <w:kern w:val="0"/>
          <w:sz w:val="20"/>
          <w:szCs w:val="20"/>
          <w:highlight w:val="none"/>
        </w:rPr>
      </w:pPr>
      <w:r>
        <w:rPr>
          <w:b/>
          <w:color w:val="auto"/>
          <w:kern w:val="0"/>
          <w:sz w:val="28"/>
          <w:szCs w:val="21"/>
          <w:highlight w:val="none"/>
          <w:lang w:eastAsia="zh-Hans"/>
        </w:rPr>
        <w:t>提供具有独立承担民事责任的能力的证明材料</w:t>
      </w:r>
    </w:p>
    <w:p w14:paraId="344917B6">
      <w:pPr>
        <w:widowControl/>
        <w:jc w:val="left"/>
        <w:rPr>
          <w:color w:val="auto"/>
          <w:kern w:val="0"/>
          <w:sz w:val="20"/>
          <w:szCs w:val="20"/>
          <w:highlight w:val="none"/>
          <w:lang w:eastAsia="zh-Hans"/>
        </w:rPr>
      </w:pPr>
    </w:p>
    <w:p w14:paraId="731F7449">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val="en-US" w:eastAsia="zh-CN"/>
        </w:rPr>
        <w:t>一</w:t>
      </w:r>
      <w:r>
        <w:rPr>
          <w:rFonts w:hint="eastAsia" w:ascii="宋体" w:hAnsi="宋体"/>
          <w:b/>
          <w:bCs/>
          <w:color w:val="auto"/>
          <w:sz w:val="24"/>
          <w:szCs w:val="28"/>
          <w:highlight w:val="none"/>
        </w:rPr>
        <w:t>：</w:t>
      </w:r>
    </w:p>
    <w:p w14:paraId="18BD0630">
      <w:pPr>
        <w:spacing w:after="156"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5C440835">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38FBCDC5">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2F11C35A">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578023CB">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highlight w:val="none"/>
              </w:rPr>
            </w:pPr>
          </w:p>
        </w:tc>
        <w:tc>
          <w:tcPr>
            <w:tcW w:w="1563" w:type="pct"/>
            <w:vAlign w:val="center"/>
          </w:tcPr>
          <w:p w14:paraId="766B6CEA">
            <w:pPr>
              <w:jc w:val="center"/>
              <w:rPr>
                <w:rFonts w:ascii="宋体" w:hAnsi="宋体"/>
                <w:color w:val="auto"/>
                <w:szCs w:val="21"/>
                <w:highlight w:val="none"/>
              </w:rPr>
            </w:pPr>
          </w:p>
        </w:tc>
        <w:tc>
          <w:tcPr>
            <w:tcW w:w="1164" w:type="pct"/>
            <w:vAlign w:val="center"/>
          </w:tcPr>
          <w:p w14:paraId="123E3C94">
            <w:pPr>
              <w:jc w:val="center"/>
              <w:rPr>
                <w:rFonts w:ascii="宋体" w:hAnsi="宋体"/>
                <w:color w:val="auto"/>
                <w:szCs w:val="21"/>
                <w:highlight w:val="none"/>
              </w:rPr>
            </w:pPr>
          </w:p>
        </w:tc>
        <w:tc>
          <w:tcPr>
            <w:tcW w:w="732" w:type="pct"/>
            <w:vAlign w:val="center"/>
          </w:tcPr>
          <w:p w14:paraId="78A6BF12">
            <w:pPr>
              <w:jc w:val="center"/>
              <w:rPr>
                <w:rFonts w:ascii="宋体" w:hAnsi="宋体"/>
                <w:color w:val="auto"/>
                <w:szCs w:val="21"/>
                <w:highlight w:val="none"/>
              </w:rPr>
            </w:pPr>
          </w:p>
        </w:tc>
        <w:tc>
          <w:tcPr>
            <w:tcW w:w="1009" w:type="pct"/>
            <w:vAlign w:val="center"/>
          </w:tcPr>
          <w:p w14:paraId="2FFD166B">
            <w:pPr>
              <w:jc w:val="center"/>
              <w:rPr>
                <w:rFonts w:ascii="宋体" w:hAnsi="宋体"/>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highlight w:val="none"/>
              </w:rPr>
            </w:pPr>
          </w:p>
        </w:tc>
        <w:tc>
          <w:tcPr>
            <w:tcW w:w="1563" w:type="pct"/>
            <w:vAlign w:val="center"/>
          </w:tcPr>
          <w:p w14:paraId="7063EA22">
            <w:pPr>
              <w:jc w:val="center"/>
              <w:rPr>
                <w:rFonts w:ascii="宋体" w:hAnsi="宋体"/>
                <w:color w:val="auto"/>
                <w:szCs w:val="21"/>
                <w:highlight w:val="none"/>
              </w:rPr>
            </w:pPr>
          </w:p>
        </w:tc>
        <w:tc>
          <w:tcPr>
            <w:tcW w:w="1164" w:type="pct"/>
            <w:vAlign w:val="center"/>
          </w:tcPr>
          <w:p w14:paraId="441A1323">
            <w:pPr>
              <w:jc w:val="center"/>
              <w:rPr>
                <w:rFonts w:ascii="宋体" w:hAnsi="宋体"/>
                <w:color w:val="auto"/>
                <w:szCs w:val="21"/>
                <w:highlight w:val="none"/>
              </w:rPr>
            </w:pPr>
          </w:p>
        </w:tc>
        <w:tc>
          <w:tcPr>
            <w:tcW w:w="732" w:type="pct"/>
            <w:vAlign w:val="center"/>
          </w:tcPr>
          <w:p w14:paraId="375CF810">
            <w:pPr>
              <w:jc w:val="center"/>
              <w:rPr>
                <w:rFonts w:ascii="宋体" w:hAnsi="宋体"/>
                <w:color w:val="auto"/>
                <w:szCs w:val="21"/>
                <w:highlight w:val="none"/>
              </w:rPr>
            </w:pPr>
          </w:p>
        </w:tc>
        <w:tc>
          <w:tcPr>
            <w:tcW w:w="1009" w:type="pct"/>
            <w:vAlign w:val="center"/>
          </w:tcPr>
          <w:p w14:paraId="04A54932">
            <w:pPr>
              <w:jc w:val="center"/>
              <w:rPr>
                <w:rFonts w:ascii="宋体" w:hAnsi="宋体"/>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highlight w:val="none"/>
              </w:rPr>
            </w:pPr>
          </w:p>
        </w:tc>
        <w:tc>
          <w:tcPr>
            <w:tcW w:w="1563" w:type="pct"/>
            <w:vAlign w:val="center"/>
          </w:tcPr>
          <w:p w14:paraId="2FFEF2BB">
            <w:pPr>
              <w:jc w:val="center"/>
              <w:rPr>
                <w:rFonts w:ascii="宋体" w:hAnsi="宋体"/>
                <w:color w:val="auto"/>
                <w:szCs w:val="21"/>
                <w:highlight w:val="none"/>
              </w:rPr>
            </w:pPr>
          </w:p>
        </w:tc>
        <w:tc>
          <w:tcPr>
            <w:tcW w:w="1164" w:type="pct"/>
            <w:vAlign w:val="center"/>
          </w:tcPr>
          <w:p w14:paraId="62B2B0D2">
            <w:pPr>
              <w:jc w:val="center"/>
              <w:rPr>
                <w:rFonts w:ascii="宋体" w:hAnsi="宋体"/>
                <w:color w:val="auto"/>
                <w:szCs w:val="21"/>
                <w:highlight w:val="none"/>
              </w:rPr>
            </w:pPr>
          </w:p>
        </w:tc>
        <w:tc>
          <w:tcPr>
            <w:tcW w:w="732" w:type="pct"/>
            <w:vAlign w:val="center"/>
          </w:tcPr>
          <w:p w14:paraId="7C364DAA">
            <w:pPr>
              <w:jc w:val="center"/>
              <w:rPr>
                <w:rFonts w:ascii="宋体" w:hAnsi="宋体"/>
                <w:color w:val="auto"/>
                <w:szCs w:val="21"/>
                <w:highlight w:val="none"/>
              </w:rPr>
            </w:pPr>
          </w:p>
        </w:tc>
        <w:tc>
          <w:tcPr>
            <w:tcW w:w="1009" w:type="pct"/>
            <w:vAlign w:val="center"/>
          </w:tcPr>
          <w:p w14:paraId="4A4E69BE">
            <w:pPr>
              <w:jc w:val="center"/>
              <w:rPr>
                <w:rFonts w:ascii="宋体" w:hAnsi="宋体"/>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highlight w:val="none"/>
              </w:rPr>
            </w:pPr>
          </w:p>
        </w:tc>
        <w:tc>
          <w:tcPr>
            <w:tcW w:w="1563" w:type="pct"/>
            <w:vAlign w:val="center"/>
          </w:tcPr>
          <w:p w14:paraId="469D2177">
            <w:pPr>
              <w:jc w:val="center"/>
              <w:rPr>
                <w:rFonts w:ascii="宋体" w:hAnsi="宋体"/>
                <w:color w:val="auto"/>
                <w:szCs w:val="21"/>
                <w:highlight w:val="none"/>
              </w:rPr>
            </w:pPr>
          </w:p>
        </w:tc>
        <w:tc>
          <w:tcPr>
            <w:tcW w:w="1164" w:type="pct"/>
            <w:vAlign w:val="center"/>
          </w:tcPr>
          <w:p w14:paraId="1519A926">
            <w:pPr>
              <w:jc w:val="center"/>
              <w:rPr>
                <w:rFonts w:ascii="宋体" w:hAnsi="宋体"/>
                <w:color w:val="auto"/>
                <w:szCs w:val="21"/>
                <w:highlight w:val="none"/>
              </w:rPr>
            </w:pPr>
          </w:p>
        </w:tc>
        <w:tc>
          <w:tcPr>
            <w:tcW w:w="732" w:type="pct"/>
            <w:vAlign w:val="center"/>
          </w:tcPr>
          <w:p w14:paraId="147AE542">
            <w:pPr>
              <w:jc w:val="center"/>
              <w:rPr>
                <w:rFonts w:ascii="宋体" w:hAnsi="宋体"/>
                <w:color w:val="auto"/>
                <w:szCs w:val="21"/>
                <w:highlight w:val="none"/>
              </w:rPr>
            </w:pPr>
          </w:p>
        </w:tc>
        <w:tc>
          <w:tcPr>
            <w:tcW w:w="1009" w:type="pct"/>
            <w:vAlign w:val="center"/>
          </w:tcPr>
          <w:p w14:paraId="49B9CF45">
            <w:pPr>
              <w:jc w:val="center"/>
              <w:rPr>
                <w:rFonts w:ascii="宋体" w:hAnsi="宋体"/>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color w:val="auto"/>
                <w:szCs w:val="21"/>
                <w:highlight w:val="none"/>
              </w:rPr>
            </w:pPr>
          </w:p>
        </w:tc>
        <w:tc>
          <w:tcPr>
            <w:tcW w:w="1563" w:type="pct"/>
            <w:vAlign w:val="center"/>
          </w:tcPr>
          <w:p w14:paraId="3F254851">
            <w:pPr>
              <w:jc w:val="center"/>
              <w:rPr>
                <w:rFonts w:ascii="宋体" w:hAnsi="宋体"/>
                <w:color w:val="auto"/>
                <w:szCs w:val="21"/>
                <w:highlight w:val="none"/>
              </w:rPr>
            </w:pPr>
          </w:p>
        </w:tc>
        <w:tc>
          <w:tcPr>
            <w:tcW w:w="1164" w:type="pct"/>
            <w:vAlign w:val="center"/>
          </w:tcPr>
          <w:p w14:paraId="14542FFC">
            <w:pPr>
              <w:jc w:val="center"/>
              <w:rPr>
                <w:rFonts w:ascii="宋体" w:hAnsi="宋体"/>
                <w:color w:val="auto"/>
                <w:szCs w:val="21"/>
                <w:highlight w:val="none"/>
              </w:rPr>
            </w:pPr>
          </w:p>
        </w:tc>
        <w:tc>
          <w:tcPr>
            <w:tcW w:w="732" w:type="pct"/>
            <w:vAlign w:val="center"/>
          </w:tcPr>
          <w:p w14:paraId="7CC180E1">
            <w:pPr>
              <w:jc w:val="center"/>
              <w:rPr>
                <w:rFonts w:ascii="宋体" w:hAnsi="宋体"/>
                <w:color w:val="auto"/>
                <w:szCs w:val="21"/>
                <w:highlight w:val="none"/>
              </w:rPr>
            </w:pPr>
          </w:p>
        </w:tc>
        <w:tc>
          <w:tcPr>
            <w:tcW w:w="1009" w:type="pct"/>
            <w:vAlign w:val="center"/>
          </w:tcPr>
          <w:p w14:paraId="267A29A2">
            <w:pPr>
              <w:jc w:val="center"/>
              <w:rPr>
                <w:rFonts w:ascii="宋体" w:hAnsi="宋体"/>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highlight w:val="none"/>
              </w:rPr>
            </w:pPr>
          </w:p>
        </w:tc>
        <w:tc>
          <w:tcPr>
            <w:tcW w:w="1563" w:type="pct"/>
            <w:vAlign w:val="center"/>
          </w:tcPr>
          <w:p w14:paraId="03F7C495">
            <w:pPr>
              <w:jc w:val="center"/>
              <w:rPr>
                <w:rFonts w:ascii="宋体" w:hAnsi="宋体"/>
                <w:color w:val="auto"/>
                <w:szCs w:val="21"/>
                <w:highlight w:val="none"/>
              </w:rPr>
            </w:pPr>
          </w:p>
        </w:tc>
        <w:tc>
          <w:tcPr>
            <w:tcW w:w="1164" w:type="pct"/>
            <w:vAlign w:val="center"/>
          </w:tcPr>
          <w:p w14:paraId="533D420C">
            <w:pPr>
              <w:jc w:val="center"/>
              <w:rPr>
                <w:rFonts w:ascii="宋体" w:hAnsi="宋体"/>
                <w:color w:val="auto"/>
                <w:szCs w:val="21"/>
                <w:highlight w:val="none"/>
              </w:rPr>
            </w:pPr>
          </w:p>
        </w:tc>
        <w:tc>
          <w:tcPr>
            <w:tcW w:w="732" w:type="pct"/>
            <w:vAlign w:val="center"/>
          </w:tcPr>
          <w:p w14:paraId="701BAFDB">
            <w:pPr>
              <w:jc w:val="center"/>
              <w:rPr>
                <w:rFonts w:ascii="宋体" w:hAnsi="宋体"/>
                <w:color w:val="auto"/>
                <w:szCs w:val="21"/>
                <w:highlight w:val="none"/>
              </w:rPr>
            </w:pPr>
          </w:p>
        </w:tc>
        <w:tc>
          <w:tcPr>
            <w:tcW w:w="1009" w:type="pct"/>
            <w:vAlign w:val="center"/>
          </w:tcPr>
          <w:p w14:paraId="71365B2B">
            <w:pPr>
              <w:jc w:val="center"/>
              <w:rPr>
                <w:rFonts w:ascii="宋体" w:hAnsi="宋体"/>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highlight w:val="none"/>
              </w:rPr>
            </w:pPr>
          </w:p>
        </w:tc>
        <w:tc>
          <w:tcPr>
            <w:tcW w:w="1563" w:type="pct"/>
            <w:vAlign w:val="center"/>
          </w:tcPr>
          <w:p w14:paraId="03CFBB38">
            <w:pPr>
              <w:jc w:val="center"/>
              <w:rPr>
                <w:rFonts w:ascii="宋体" w:hAnsi="宋体"/>
                <w:color w:val="auto"/>
                <w:szCs w:val="21"/>
                <w:highlight w:val="none"/>
              </w:rPr>
            </w:pPr>
          </w:p>
        </w:tc>
        <w:tc>
          <w:tcPr>
            <w:tcW w:w="1164" w:type="pct"/>
            <w:vAlign w:val="center"/>
          </w:tcPr>
          <w:p w14:paraId="534E11C2">
            <w:pPr>
              <w:jc w:val="center"/>
              <w:rPr>
                <w:rFonts w:ascii="宋体" w:hAnsi="宋体"/>
                <w:color w:val="auto"/>
                <w:szCs w:val="21"/>
                <w:highlight w:val="none"/>
              </w:rPr>
            </w:pPr>
          </w:p>
        </w:tc>
        <w:tc>
          <w:tcPr>
            <w:tcW w:w="732" w:type="pct"/>
            <w:vAlign w:val="center"/>
          </w:tcPr>
          <w:p w14:paraId="750C2514">
            <w:pPr>
              <w:jc w:val="center"/>
              <w:rPr>
                <w:rFonts w:ascii="宋体" w:hAnsi="宋体"/>
                <w:color w:val="auto"/>
                <w:szCs w:val="21"/>
                <w:highlight w:val="none"/>
              </w:rPr>
            </w:pPr>
          </w:p>
        </w:tc>
        <w:tc>
          <w:tcPr>
            <w:tcW w:w="1009" w:type="pct"/>
            <w:vAlign w:val="center"/>
          </w:tcPr>
          <w:p w14:paraId="6DF755CA">
            <w:pPr>
              <w:jc w:val="center"/>
              <w:rPr>
                <w:rFonts w:ascii="宋体" w:hAnsi="宋体"/>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highlight w:val="none"/>
              </w:rPr>
            </w:pPr>
          </w:p>
        </w:tc>
        <w:tc>
          <w:tcPr>
            <w:tcW w:w="1563" w:type="pct"/>
            <w:vAlign w:val="center"/>
          </w:tcPr>
          <w:p w14:paraId="76F1EF84">
            <w:pPr>
              <w:jc w:val="center"/>
              <w:rPr>
                <w:rFonts w:ascii="宋体" w:hAnsi="宋体"/>
                <w:color w:val="auto"/>
                <w:szCs w:val="21"/>
                <w:highlight w:val="none"/>
              </w:rPr>
            </w:pPr>
          </w:p>
        </w:tc>
        <w:tc>
          <w:tcPr>
            <w:tcW w:w="1164" w:type="pct"/>
            <w:vAlign w:val="center"/>
          </w:tcPr>
          <w:p w14:paraId="3A7EA366">
            <w:pPr>
              <w:jc w:val="center"/>
              <w:rPr>
                <w:rFonts w:ascii="宋体" w:hAnsi="宋体"/>
                <w:color w:val="auto"/>
                <w:szCs w:val="21"/>
                <w:highlight w:val="none"/>
              </w:rPr>
            </w:pPr>
          </w:p>
        </w:tc>
        <w:tc>
          <w:tcPr>
            <w:tcW w:w="732" w:type="pct"/>
            <w:vAlign w:val="center"/>
          </w:tcPr>
          <w:p w14:paraId="274F510E">
            <w:pPr>
              <w:jc w:val="center"/>
              <w:rPr>
                <w:rFonts w:ascii="宋体" w:hAnsi="宋体"/>
                <w:color w:val="auto"/>
                <w:szCs w:val="21"/>
                <w:highlight w:val="none"/>
              </w:rPr>
            </w:pPr>
          </w:p>
        </w:tc>
        <w:tc>
          <w:tcPr>
            <w:tcW w:w="1009" w:type="pct"/>
            <w:vAlign w:val="center"/>
          </w:tcPr>
          <w:p w14:paraId="28E54720">
            <w:pPr>
              <w:jc w:val="center"/>
              <w:rPr>
                <w:rFonts w:ascii="宋体" w:hAnsi="宋体"/>
                <w:color w:val="auto"/>
                <w:szCs w:val="21"/>
                <w:highlight w:val="none"/>
              </w:rPr>
            </w:pPr>
          </w:p>
        </w:tc>
      </w:tr>
    </w:tbl>
    <w:p w14:paraId="6786ED2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E449043">
      <w:pPr>
        <w:spacing w:line="360" w:lineRule="auto"/>
        <w:rPr>
          <w:rFonts w:ascii="黑体" w:hAnsi="黑体" w:eastAsia="黑体"/>
          <w:color w:val="auto"/>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75F42CA">
      <w:pPr>
        <w:pageBreakBefore/>
        <w:rPr>
          <w:rFonts w:ascii="宋体" w:hAnsi="宋体"/>
          <w:b/>
          <w:bCs/>
          <w:color w:val="auto"/>
          <w:szCs w:val="21"/>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hint="eastAsia" w:ascii="宋体" w:hAnsi="宋体"/>
          <w:b/>
          <w:bCs/>
          <w:color w:val="auto"/>
          <w:sz w:val="24"/>
          <w:szCs w:val="28"/>
          <w:highlight w:val="none"/>
        </w:rPr>
        <w:t>：</w:t>
      </w:r>
    </w:p>
    <w:p w14:paraId="4C92212A">
      <w:pPr>
        <w:spacing w:after="156"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68D84809">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C507735">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45FA0259">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338DEDC">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57CA5F2F">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09B26FEF">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color w:val="auto"/>
                <w:szCs w:val="21"/>
                <w:highlight w:val="none"/>
              </w:rPr>
            </w:pPr>
          </w:p>
        </w:tc>
        <w:tc>
          <w:tcPr>
            <w:tcW w:w="653" w:type="pct"/>
            <w:vAlign w:val="center"/>
          </w:tcPr>
          <w:p w14:paraId="669B98DD">
            <w:pPr>
              <w:jc w:val="center"/>
              <w:rPr>
                <w:rFonts w:ascii="宋体" w:hAnsi="宋体"/>
                <w:color w:val="auto"/>
                <w:szCs w:val="21"/>
                <w:highlight w:val="none"/>
              </w:rPr>
            </w:pPr>
          </w:p>
        </w:tc>
        <w:tc>
          <w:tcPr>
            <w:tcW w:w="739" w:type="pct"/>
            <w:vAlign w:val="center"/>
          </w:tcPr>
          <w:p w14:paraId="7A444F37">
            <w:pPr>
              <w:jc w:val="center"/>
              <w:rPr>
                <w:rFonts w:ascii="宋体" w:hAnsi="宋体"/>
                <w:color w:val="auto"/>
                <w:szCs w:val="21"/>
                <w:highlight w:val="none"/>
              </w:rPr>
            </w:pPr>
          </w:p>
        </w:tc>
        <w:tc>
          <w:tcPr>
            <w:tcW w:w="1081" w:type="pct"/>
            <w:vAlign w:val="center"/>
          </w:tcPr>
          <w:p w14:paraId="299FF7A1">
            <w:pPr>
              <w:jc w:val="center"/>
              <w:rPr>
                <w:rFonts w:ascii="宋体" w:hAnsi="宋体"/>
                <w:color w:val="auto"/>
                <w:szCs w:val="21"/>
                <w:highlight w:val="none"/>
              </w:rPr>
            </w:pPr>
          </w:p>
        </w:tc>
        <w:tc>
          <w:tcPr>
            <w:tcW w:w="830" w:type="pct"/>
          </w:tcPr>
          <w:p w14:paraId="78EB9EB2">
            <w:pPr>
              <w:jc w:val="center"/>
              <w:rPr>
                <w:rFonts w:ascii="宋体" w:hAnsi="宋体"/>
                <w:color w:val="auto"/>
                <w:szCs w:val="21"/>
                <w:highlight w:val="none"/>
              </w:rPr>
            </w:pPr>
          </w:p>
        </w:tc>
        <w:tc>
          <w:tcPr>
            <w:tcW w:w="582" w:type="pct"/>
            <w:vAlign w:val="center"/>
          </w:tcPr>
          <w:p w14:paraId="0234103F">
            <w:pPr>
              <w:jc w:val="center"/>
              <w:rPr>
                <w:rFonts w:ascii="宋体" w:hAnsi="宋体"/>
                <w:color w:val="auto"/>
                <w:szCs w:val="21"/>
                <w:highlight w:val="none"/>
              </w:rPr>
            </w:pPr>
          </w:p>
        </w:tc>
        <w:tc>
          <w:tcPr>
            <w:tcW w:w="699" w:type="pct"/>
          </w:tcPr>
          <w:p w14:paraId="226004D9">
            <w:pPr>
              <w:jc w:val="center"/>
              <w:rPr>
                <w:rFonts w:ascii="宋体" w:hAnsi="宋体"/>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highlight w:val="none"/>
              </w:rPr>
            </w:pPr>
          </w:p>
        </w:tc>
        <w:tc>
          <w:tcPr>
            <w:tcW w:w="653" w:type="pct"/>
            <w:vAlign w:val="center"/>
          </w:tcPr>
          <w:p w14:paraId="16A40E53">
            <w:pPr>
              <w:jc w:val="center"/>
              <w:rPr>
                <w:rFonts w:ascii="宋体" w:hAnsi="宋体"/>
                <w:color w:val="auto"/>
                <w:szCs w:val="21"/>
                <w:highlight w:val="none"/>
              </w:rPr>
            </w:pPr>
          </w:p>
        </w:tc>
        <w:tc>
          <w:tcPr>
            <w:tcW w:w="739" w:type="pct"/>
            <w:vAlign w:val="center"/>
          </w:tcPr>
          <w:p w14:paraId="2EC64B3D">
            <w:pPr>
              <w:jc w:val="center"/>
              <w:rPr>
                <w:rFonts w:ascii="宋体" w:hAnsi="宋体"/>
                <w:color w:val="auto"/>
                <w:szCs w:val="21"/>
                <w:highlight w:val="none"/>
              </w:rPr>
            </w:pPr>
          </w:p>
        </w:tc>
        <w:tc>
          <w:tcPr>
            <w:tcW w:w="1081" w:type="pct"/>
            <w:vAlign w:val="center"/>
          </w:tcPr>
          <w:p w14:paraId="084128C6">
            <w:pPr>
              <w:jc w:val="center"/>
              <w:rPr>
                <w:rFonts w:ascii="宋体" w:hAnsi="宋体"/>
                <w:color w:val="auto"/>
                <w:szCs w:val="21"/>
                <w:highlight w:val="none"/>
              </w:rPr>
            </w:pPr>
          </w:p>
        </w:tc>
        <w:tc>
          <w:tcPr>
            <w:tcW w:w="830" w:type="pct"/>
          </w:tcPr>
          <w:p w14:paraId="46C5DD97">
            <w:pPr>
              <w:jc w:val="center"/>
              <w:rPr>
                <w:rFonts w:ascii="宋体" w:hAnsi="宋体"/>
                <w:color w:val="auto"/>
                <w:szCs w:val="21"/>
                <w:highlight w:val="none"/>
              </w:rPr>
            </w:pPr>
          </w:p>
        </w:tc>
        <w:tc>
          <w:tcPr>
            <w:tcW w:w="582" w:type="pct"/>
            <w:vAlign w:val="center"/>
          </w:tcPr>
          <w:p w14:paraId="2FD2C365">
            <w:pPr>
              <w:jc w:val="center"/>
              <w:rPr>
                <w:rFonts w:ascii="宋体" w:hAnsi="宋体"/>
                <w:color w:val="auto"/>
                <w:szCs w:val="21"/>
                <w:highlight w:val="none"/>
              </w:rPr>
            </w:pPr>
          </w:p>
        </w:tc>
        <w:tc>
          <w:tcPr>
            <w:tcW w:w="699" w:type="pct"/>
          </w:tcPr>
          <w:p w14:paraId="439ED5DA">
            <w:pPr>
              <w:jc w:val="center"/>
              <w:rPr>
                <w:rFonts w:ascii="宋体" w:hAnsi="宋体"/>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color w:val="auto"/>
                <w:szCs w:val="21"/>
                <w:highlight w:val="none"/>
              </w:rPr>
            </w:pPr>
          </w:p>
        </w:tc>
        <w:tc>
          <w:tcPr>
            <w:tcW w:w="653" w:type="pct"/>
            <w:vAlign w:val="center"/>
          </w:tcPr>
          <w:p w14:paraId="5CDF538A">
            <w:pPr>
              <w:jc w:val="center"/>
              <w:rPr>
                <w:rFonts w:ascii="宋体" w:hAnsi="宋体"/>
                <w:color w:val="auto"/>
                <w:szCs w:val="21"/>
                <w:highlight w:val="none"/>
              </w:rPr>
            </w:pPr>
          </w:p>
        </w:tc>
        <w:tc>
          <w:tcPr>
            <w:tcW w:w="739" w:type="pct"/>
            <w:vAlign w:val="center"/>
          </w:tcPr>
          <w:p w14:paraId="7E94CD2A">
            <w:pPr>
              <w:jc w:val="center"/>
              <w:rPr>
                <w:rFonts w:ascii="宋体" w:hAnsi="宋体"/>
                <w:color w:val="auto"/>
                <w:szCs w:val="21"/>
                <w:highlight w:val="none"/>
              </w:rPr>
            </w:pPr>
          </w:p>
        </w:tc>
        <w:tc>
          <w:tcPr>
            <w:tcW w:w="1081" w:type="pct"/>
            <w:vAlign w:val="center"/>
          </w:tcPr>
          <w:p w14:paraId="2D8FC403">
            <w:pPr>
              <w:jc w:val="center"/>
              <w:rPr>
                <w:rFonts w:ascii="宋体" w:hAnsi="宋体"/>
                <w:color w:val="auto"/>
                <w:szCs w:val="21"/>
                <w:highlight w:val="none"/>
              </w:rPr>
            </w:pPr>
          </w:p>
        </w:tc>
        <w:tc>
          <w:tcPr>
            <w:tcW w:w="830" w:type="pct"/>
          </w:tcPr>
          <w:p w14:paraId="7F5F7563">
            <w:pPr>
              <w:jc w:val="center"/>
              <w:rPr>
                <w:rFonts w:ascii="宋体" w:hAnsi="宋体"/>
                <w:color w:val="auto"/>
                <w:szCs w:val="21"/>
                <w:highlight w:val="none"/>
              </w:rPr>
            </w:pPr>
          </w:p>
        </w:tc>
        <w:tc>
          <w:tcPr>
            <w:tcW w:w="582" w:type="pct"/>
            <w:vAlign w:val="center"/>
          </w:tcPr>
          <w:p w14:paraId="0C27500D">
            <w:pPr>
              <w:jc w:val="center"/>
              <w:rPr>
                <w:rFonts w:ascii="宋体" w:hAnsi="宋体"/>
                <w:color w:val="auto"/>
                <w:szCs w:val="21"/>
                <w:highlight w:val="none"/>
              </w:rPr>
            </w:pPr>
          </w:p>
        </w:tc>
        <w:tc>
          <w:tcPr>
            <w:tcW w:w="699" w:type="pct"/>
          </w:tcPr>
          <w:p w14:paraId="5B36CA94">
            <w:pPr>
              <w:jc w:val="center"/>
              <w:rPr>
                <w:rFonts w:ascii="宋体" w:hAnsi="宋体"/>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highlight w:val="none"/>
              </w:rPr>
            </w:pPr>
          </w:p>
        </w:tc>
        <w:tc>
          <w:tcPr>
            <w:tcW w:w="653" w:type="pct"/>
            <w:vAlign w:val="center"/>
          </w:tcPr>
          <w:p w14:paraId="6DB4D9BF">
            <w:pPr>
              <w:jc w:val="center"/>
              <w:rPr>
                <w:rFonts w:ascii="宋体" w:hAnsi="宋体"/>
                <w:color w:val="auto"/>
                <w:szCs w:val="21"/>
                <w:highlight w:val="none"/>
              </w:rPr>
            </w:pPr>
          </w:p>
        </w:tc>
        <w:tc>
          <w:tcPr>
            <w:tcW w:w="739" w:type="pct"/>
            <w:vAlign w:val="center"/>
          </w:tcPr>
          <w:p w14:paraId="4E1267B3">
            <w:pPr>
              <w:jc w:val="center"/>
              <w:rPr>
                <w:rFonts w:ascii="宋体" w:hAnsi="宋体"/>
                <w:color w:val="auto"/>
                <w:szCs w:val="21"/>
                <w:highlight w:val="none"/>
              </w:rPr>
            </w:pPr>
          </w:p>
        </w:tc>
        <w:tc>
          <w:tcPr>
            <w:tcW w:w="1081" w:type="pct"/>
            <w:vAlign w:val="center"/>
          </w:tcPr>
          <w:p w14:paraId="33212CD9">
            <w:pPr>
              <w:jc w:val="center"/>
              <w:rPr>
                <w:rFonts w:ascii="宋体" w:hAnsi="宋体"/>
                <w:color w:val="auto"/>
                <w:szCs w:val="21"/>
                <w:highlight w:val="none"/>
              </w:rPr>
            </w:pPr>
          </w:p>
        </w:tc>
        <w:tc>
          <w:tcPr>
            <w:tcW w:w="830" w:type="pct"/>
          </w:tcPr>
          <w:p w14:paraId="1AC24D1D">
            <w:pPr>
              <w:jc w:val="center"/>
              <w:rPr>
                <w:rFonts w:ascii="宋体" w:hAnsi="宋体"/>
                <w:color w:val="auto"/>
                <w:szCs w:val="21"/>
                <w:highlight w:val="none"/>
              </w:rPr>
            </w:pPr>
          </w:p>
        </w:tc>
        <w:tc>
          <w:tcPr>
            <w:tcW w:w="582" w:type="pct"/>
            <w:vAlign w:val="center"/>
          </w:tcPr>
          <w:p w14:paraId="2B150191">
            <w:pPr>
              <w:jc w:val="center"/>
              <w:rPr>
                <w:rFonts w:ascii="宋体" w:hAnsi="宋体"/>
                <w:color w:val="auto"/>
                <w:szCs w:val="21"/>
                <w:highlight w:val="none"/>
              </w:rPr>
            </w:pPr>
          </w:p>
        </w:tc>
        <w:tc>
          <w:tcPr>
            <w:tcW w:w="699" w:type="pct"/>
          </w:tcPr>
          <w:p w14:paraId="5FE9DBB6">
            <w:pPr>
              <w:jc w:val="center"/>
              <w:rPr>
                <w:rFonts w:ascii="宋体" w:hAnsi="宋体"/>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color w:val="auto"/>
                <w:szCs w:val="21"/>
                <w:highlight w:val="none"/>
              </w:rPr>
            </w:pPr>
          </w:p>
        </w:tc>
        <w:tc>
          <w:tcPr>
            <w:tcW w:w="653" w:type="pct"/>
            <w:vAlign w:val="center"/>
          </w:tcPr>
          <w:p w14:paraId="7A7AE82C">
            <w:pPr>
              <w:jc w:val="center"/>
              <w:rPr>
                <w:rFonts w:ascii="宋体" w:hAnsi="宋体"/>
                <w:color w:val="auto"/>
                <w:szCs w:val="21"/>
                <w:highlight w:val="none"/>
              </w:rPr>
            </w:pPr>
          </w:p>
        </w:tc>
        <w:tc>
          <w:tcPr>
            <w:tcW w:w="739" w:type="pct"/>
            <w:vAlign w:val="center"/>
          </w:tcPr>
          <w:p w14:paraId="5829C716">
            <w:pPr>
              <w:jc w:val="center"/>
              <w:rPr>
                <w:rFonts w:ascii="宋体" w:hAnsi="宋体"/>
                <w:color w:val="auto"/>
                <w:szCs w:val="21"/>
                <w:highlight w:val="none"/>
              </w:rPr>
            </w:pPr>
          </w:p>
        </w:tc>
        <w:tc>
          <w:tcPr>
            <w:tcW w:w="1081" w:type="pct"/>
            <w:vAlign w:val="center"/>
          </w:tcPr>
          <w:p w14:paraId="55C76E6F">
            <w:pPr>
              <w:widowControl/>
              <w:tabs>
                <w:tab w:val="right" w:leader="dot" w:pos="8302"/>
              </w:tabs>
              <w:jc w:val="center"/>
              <w:rPr>
                <w:rFonts w:ascii="宋体" w:hAnsi="宋体"/>
                <w:color w:val="auto"/>
                <w:kern w:val="0"/>
                <w:szCs w:val="21"/>
                <w:highlight w:val="none"/>
              </w:rPr>
            </w:pPr>
          </w:p>
        </w:tc>
        <w:tc>
          <w:tcPr>
            <w:tcW w:w="830" w:type="pct"/>
          </w:tcPr>
          <w:p w14:paraId="5EE47130">
            <w:pPr>
              <w:jc w:val="center"/>
              <w:rPr>
                <w:rFonts w:ascii="宋体" w:hAnsi="宋体"/>
                <w:color w:val="auto"/>
                <w:szCs w:val="21"/>
                <w:highlight w:val="none"/>
              </w:rPr>
            </w:pPr>
          </w:p>
        </w:tc>
        <w:tc>
          <w:tcPr>
            <w:tcW w:w="582" w:type="pct"/>
            <w:vAlign w:val="center"/>
          </w:tcPr>
          <w:p w14:paraId="7CD7289C">
            <w:pPr>
              <w:jc w:val="center"/>
              <w:rPr>
                <w:rFonts w:ascii="宋体" w:hAnsi="宋体"/>
                <w:color w:val="auto"/>
                <w:szCs w:val="21"/>
                <w:highlight w:val="none"/>
              </w:rPr>
            </w:pPr>
          </w:p>
        </w:tc>
        <w:tc>
          <w:tcPr>
            <w:tcW w:w="699" w:type="pct"/>
          </w:tcPr>
          <w:p w14:paraId="653DD145">
            <w:pPr>
              <w:jc w:val="center"/>
              <w:rPr>
                <w:rFonts w:ascii="宋体" w:hAnsi="宋体"/>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highlight w:val="none"/>
              </w:rPr>
            </w:pPr>
          </w:p>
        </w:tc>
        <w:tc>
          <w:tcPr>
            <w:tcW w:w="653" w:type="pct"/>
            <w:vAlign w:val="center"/>
          </w:tcPr>
          <w:p w14:paraId="100B181B">
            <w:pPr>
              <w:jc w:val="center"/>
              <w:rPr>
                <w:rFonts w:ascii="宋体" w:hAnsi="宋体"/>
                <w:color w:val="auto"/>
                <w:szCs w:val="21"/>
                <w:highlight w:val="none"/>
              </w:rPr>
            </w:pPr>
          </w:p>
        </w:tc>
        <w:tc>
          <w:tcPr>
            <w:tcW w:w="739" w:type="pct"/>
            <w:vAlign w:val="center"/>
          </w:tcPr>
          <w:p w14:paraId="14A88C6B">
            <w:pPr>
              <w:jc w:val="center"/>
              <w:rPr>
                <w:rFonts w:ascii="宋体" w:hAnsi="宋体"/>
                <w:color w:val="auto"/>
                <w:szCs w:val="21"/>
                <w:highlight w:val="none"/>
              </w:rPr>
            </w:pPr>
          </w:p>
        </w:tc>
        <w:tc>
          <w:tcPr>
            <w:tcW w:w="1081" w:type="pct"/>
            <w:vAlign w:val="center"/>
          </w:tcPr>
          <w:p w14:paraId="211F98B9">
            <w:pPr>
              <w:widowControl/>
              <w:tabs>
                <w:tab w:val="right" w:leader="dot" w:pos="8302"/>
              </w:tabs>
              <w:jc w:val="center"/>
              <w:rPr>
                <w:rFonts w:ascii="宋体" w:hAnsi="宋体"/>
                <w:color w:val="auto"/>
                <w:kern w:val="0"/>
                <w:szCs w:val="21"/>
                <w:highlight w:val="none"/>
              </w:rPr>
            </w:pPr>
          </w:p>
        </w:tc>
        <w:tc>
          <w:tcPr>
            <w:tcW w:w="830" w:type="pct"/>
          </w:tcPr>
          <w:p w14:paraId="5432BF5B">
            <w:pPr>
              <w:jc w:val="center"/>
              <w:rPr>
                <w:rFonts w:ascii="宋体" w:hAnsi="宋体"/>
                <w:color w:val="auto"/>
                <w:szCs w:val="21"/>
                <w:highlight w:val="none"/>
              </w:rPr>
            </w:pPr>
          </w:p>
        </w:tc>
        <w:tc>
          <w:tcPr>
            <w:tcW w:w="582" w:type="pct"/>
            <w:vAlign w:val="center"/>
          </w:tcPr>
          <w:p w14:paraId="39E3F135">
            <w:pPr>
              <w:jc w:val="center"/>
              <w:rPr>
                <w:rFonts w:ascii="宋体" w:hAnsi="宋体"/>
                <w:color w:val="auto"/>
                <w:szCs w:val="21"/>
                <w:highlight w:val="none"/>
              </w:rPr>
            </w:pPr>
          </w:p>
        </w:tc>
        <w:tc>
          <w:tcPr>
            <w:tcW w:w="699" w:type="pct"/>
          </w:tcPr>
          <w:p w14:paraId="78A94E59">
            <w:pPr>
              <w:jc w:val="center"/>
              <w:rPr>
                <w:rFonts w:ascii="宋体" w:hAnsi="宋体"/>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color w:val="auto"/>
                <w:szCs w:val="21"/>
                <w:highlight w:val="none"/>
              </w:rPr>
            </w:pPr>
          </w:p>
        </w:tc>
        <w:tc>
          <w:tcPr>
            <w:tcW w:w="653" w:type="pct"/>
            <w:vAlign w:val="center"/>
          </w:tcPr>
          <w:p w14:paraId="0D55F9B6">
            <w:pPr>
              <w:jc w:val="center"/>
              <w:rPr>
                <w:rFonts w:ascii="宋体" w:hAnsi="宋体"/>
                <w:color w:val="auto"/>
                <w:szCs w:val="21"/>
                <w:highlight w:val="none"/>
              </w:rPr>
            </w:pPr>
          </w:p>
        </w:tc>
        <w:tc>
          <w:tcPr>
            <w:tcW w:w="739" w:type="pct"/>
            <w:vAlign w:val="center"/>
          </w:tcPr>
          <w:p w14:paraId="36598453">
            <w:pPr>
              <w:jc w:val="center"/>
              <w:rPr>
                <w:rFonts w:ascii="宋体" w:hAnsi="宋体"/>
                <w:color w:val="auto"/>
                <w:szCs w:val="21"/>
                <w:highlight w:val="none"/>
              </w:rPr>
            </w:pPr>
          </w:p>
        </w:tc>
        <w:tc>
          <w:tcPr>
            <w:tcW w:w="1081" w:type="pct"/>
            <w:vAlign w:val="center"/>
          </w:tcPr>
          <w:p w14:paraId="23362963">
            <w:pPr>
              <w:jc w:val="center"/>
              <w:rPr>
                <w:rFonts w:ascii="宋体" w:hAnsi="宋体"/>
                <w:color w:val="auto"/>
                <w:szCs w:val="21"/>
                <w:highlight w:val="none"/>
              </w:rPr>
            </w:pPr>
          </w:p>
        </w:tc>
        <w:tc>
          <w:tcPr>
            <w:tcW w:w="830" w:type="pct"/>
          </w:tcPr>
          <w:p w14:paraId="6FDE8E82">
            <w:pPr>
              <w:jc w:val="center"/>
              <w:rPr>
                <w:rFonts w:ascii="宋体" w:hAnsi="宋体"/>
                <w:color w:val="auto"/>
                <w:szCs w:val="21"/>
                <w:highlight w:val="none"/>
              </w:rPr>
            </w:pPr>
          </w:p>
        </w:tc>
        <w:tc>
          <w:tcPr>
            <w:tcW w:w="582" w:type="pct"/>
            <w:vAlign w:val="center"/>
          </w:tcPr>
          <w:p w14:paraId="480DFF5F">
            <w:pPr>
              <w:jc w:val="center"/>
              <w:rPr>
                <w:rFonts w:ascii="宋体" w:hAnsi="宋体"/>
                <w:color w:val="auto"/>
                <w:szCs w:val="21"/>
                <w:highlight w:val="none"/>
              </w:rPr>
            </w:pPr>
          </w:p>
        </w:tc>
        <w:tc>
          <w:tcPr>
            <w:tcW w:w="699" w:type="pct"/>
          </w:tcPr>
          <w:p w14:paraId="5C0AB9F3">
            <w:pPr>
              <w:jc w:val="center"/>
              <w:rPr>
                <w:rFonts w:ascii="宋体" w:hAnsi="宋体"/>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highlight w:val="none"/>
              </w:rPr>
            </w:pPr>
          </w:p>
        </w:tc>
        <w:tc>
          <w:tcPr>
            <w:tcW w:w="653" w:type="pct"/>
            <w:vAlign w:val="center"/>
          </w:tcPr>
          <w:p w14:paraId="1AC1ABFC">
            <w:pPr>
              <w:jc w:val="center"/>
              <w:rPr>
                <w:rFonts w:ascii="宋体" w:hAnsi="宋体"/>
                <w:color w:val="auto"/>
                <w:szCs w:val="21"/>
                <w:highlight w:val="none"/>
              </w:rPr>
            </w:pPr>
          </w:p>
        </w:tc>
        <w:tc>
          <w:tcPr>
            <w:tcW w:w="739" w:type="pct"/>
            <w:vAlign w:val="center"/>
          </w:tcPr>
          <w:p w14:paraId="12EF9221">
            <w:pPr>
              <w:jc w:val="center"/>
              <w:rPr>
                <w:rFonts w:ascii="宋体" w:hAnsi="宋体"/>
                <w:color w:val="auto"/>
                <w:szCs w:val="21"/>
                <w:highlight w:val="none"/>
              </w:rPr>
            </w:pPr>
          </w:p>
        </w:tc>
        <w:tc>
          <w:tcPr>
            <w:tcW w:w="1081" w:type="pct"/>
            <w:vAlign w:val="center"/>
          </w:tcPr>
          <w:p w14:paraId="0BC5BC94">
            <w:pPr>
              <w:jc w:val="center"/>
              <w:rPr>
                <w:rFonts w:ascii="宋体" w:hAnsi="宋体"/>
                <w:color w:val="auto"/>
                <w:szCs w:val="21"/>
                <w:highlight w:val="none"/>
              </w:rPr>
            </w:pPr>
          </w:p>
        </w:tc>
        <w:tc>
          <w:tcPr>
            <w:tcW w:w="830" w:type="pct"/>
          </w:tcPr>
          <w:p w14:paraId="3BE04345">
            <w:pPr>
              <w:jc w:val="center"/>
              <w:rPr>
                <w:rFonts w:ascii="宋体" w:hAnsi="宋体"/>
                <w:color w:val="auto"/>
                <w:szCs w:val="21"/>
                <w:highlight w:val="none"/>
              </w:rPr>
            </w:pPr>
          </w:p>
        </w:tc>
        <w:tc>
          <w:tcPr>
            <w:tcW w:w="582" w:type="pct"/>
            <w:vAlign w:val="center"/>
          </w:tcPr>
          <w:p w14:paraId="25818F2D">
            <w:pPr>
              <w:jc w:val="center"/>
              <w:rPr>
                <w:rFonts w:ascii="宋体" w:hAnsi="宋体"/>
                <w:color w:val="auto"/>
                <w:szCs w:val="21"/>
                <w:highlight w:val="none"/>
              </w:rPr>
            </w:pPr>
          </w:p>
        </w:tc>
        <w:tc>
          <w:tcPr>
            <w:tcW w:w="699" w:type="pct"/>
          </w:tcPr>
          <w:p w14:paraId="765E7468">
            <w:pPr>
              <w:jc w:val="center"/>
              <w:rPr>
                <w:rFonts w:ascii="宋体" w:hAnsi="宋体"/>
                <w:color w:val="auto"/>
                <w:szCs w:val="21"/>
                <w:highlight w:val="none"/>
              </w:rPr>
            </w:pPr>
          </w:p>
        </w:tc>
      </w:tr>
    </w:tbl>
    <w:p w14:paraId="680486F3">
      <w:pPr>
        <w:spacing w:line="360" w:lineRule="auto"/>
        <w:rPr>
          <w:rFonts w:ascii="黑体" w:hAnsi="黑体" w:eastAsia="黑体"/>
          <w:color w:val="auto"/>
          <w:highlight w:val="none"/>
        </w:rPr>
      </w:pPr>
    </w:p>
    <w:p w14:paraId="10B9F5A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911547E">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8E33D4A">
      <w:pPr>
        <w:spacing w:line="360" w:lineRule="auto"/>
        <w:rPr>
          <w:rFonts w:ascii="黑体" w:hAnsi="黑体" w:eastAsia="黑体"/>
          <w:color w:val="auto"/>
          <w:highlight w:val="none"/>
        </w:rPr>
      </w:pPr>
    </w:p>
    <w:p w14:paraId="00B31FB8">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eastAsia="zh-CN"/>
        </w:rPr>
        <w:t>三</w:t>
      </w:r>
      <w:r>
        <w:rPr>
          <w:rFonts w:hint="eastAsia" w:ascii="宋体" w:hAnsi="宋体"/>
          <w:b/>
          <w:bCs/>
          <w:color w:val="auto"/>
          <w:sz w:val="24"/>
          <w:szCs w:val="28"/>
          <w:highlight w:val="none"/>
        </w:rPr>
        <w:t>：</w:t>
      </w:r>
    </w:p>
    <w:p w14:paraId="72D49588">
      <w:pPr>
        <w:spacing w:after="156"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2D19600D">
            <w:pPr>
              <w:jc w:val="center"/>
              <w:rPr>
                <w:rFonts w:ascii="宋体" w:hAnsi="宋体"/>
                <w:color w:val="auto"/>
                <w:szCs w:val="21"/>
                <w:highlight w:val="none"/>
              </w:rPr>
            </w:pPr>
          </w:p>
        </w:tc>
        <w:tc>
          <w:tcPr>
            <w:tcW w:w="480" w:type="pct"/>
            <w:vAlign w:val="center"/>
          </w:tcPr>
          <w:p w14:paraId="41869735">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363A6D7">
            <w:pPr>
              <w:jc w:val="center"/>
              <w:rPr>
                <w:rFonts w:ascii="宋体" w:hAnsi="宋体"/>
                <w:color w:val="auto"/>
                <w:szCs w:val="21"/>
                <w:highlight w:val="none"/>
              </w:rPr>
            </w:pPr>
          </w:p>
        </w:tc>
        <w:tc>
          <w:tcPr>
            <w:tcW w:w="617" w:type="pct"/>
            <w:gridSpan w:val="2"/>
            <w:vAlign w:val="center"/>
          </w:tcPr>
          <w:p w14:paraId="0104771A">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2359D0A0">
            <w:pPr>
              <w:jc w:val="center"/>
              <w:rPr>
                <w:rFonts w:ascii="宋体" w:hAnsi="宋体"/>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609E3279">
            <w:pPr>
              <w:jc w:val="center"/>
              <w:rPr>
                <w:rFonts w:ascii="宋体" w:hAnsi="宋体"/>
                <w:color w:val="auto"/>
                <w:szCs w:val="21"/>
                <w:highlight w:val="none"/>
              </w:rPr>
            </w:pPr>
          </w:p>
        </w:tc>
        <w:tc>
          <w:tcPr>
            <w:tcW w:w="480" w:type="pct"/>
            <w:vAlign w:val="center"/>
          </w:tcPr>
          <w:p w14:paraId="3003304A">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056042AE">
            <w:pPr>
              <w:jc w:val="center"/>
              <w:rPr>
                <w:rFonts w:ascii="宋体" w:hAnsi="宋体"/>
                <w:color w:val="auto"/>
                <w:szCs w:val="21"/>
                <w:highlight w:val="none"/>
              </w:rPr>
            </w:pPr>
          </w:p>
        </w:tc>
        <w:tc>
          <w:tcPr>
            <w:tcW w:w="617" w:type="pct"/>
            <w:gridSpan w:val="2"/>
            <w:vAlign w:val="center"/>
          </w:tcPr>
          <w:p w14:paraId="58EABEBD">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40A434F9">
            <w:pPr>
              <w:jc w:val="center"/>
              <w:rPr>
                <w:rFonts w:ascii="宋体" w:hAnsi="宋体"/>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6D2C8EF0">
            <w:pPr>
              <w:jc w:val="center"/>
              <w:rPr>
                <w:rFonts w:ascii="宋体" w:hAnsi="宋体"/>
                <w:color w:val="auto"/>
                <w:szCs w:val="21"/>
                <w:highlight w:val="none"/>
              </w:rPr>
            </w:pPr>
          </w:p>
        </w:tc>
        <w:tc>
          <w:tcPr>
            <w:tcW w:w="1502" w:type="pct"/>
            <w:gridSpan w:val="5"/>
            <w:vAlign w:val="center"/>
          </w:tcPr>
          <w:p w14:paraId="61748C1D">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4F302959">
            <w:pPr>
              <w:jc w:val="center"/>
              <w:rPr>
                <w:rFonts w:ascii="宋体" w:hAnsi="宋体"/>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69C94C78">
            <w:pPr>
              <w:jc w:val="center"/>
              <w:rPr>
                <w:rFonts w:ascii="宋体" w:hAnsi="宋体"/>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296AD5E4">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029C5CFB">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43A7B1CB">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135CA3D3">
            <w:pPr>
              <w:jc w:val="center"/>
              <w:rPr>
                <w:rFonts w:ascii="宋体" w:hAnsi="宋体"/>
                <w:color w:val="auto"/>
                <w:szCs w:val="21"/>
                <w:highlight w:val="none"/>
              </w:rPr>
            </w:pPr>
            <w:r>
              <w:rPr>
                <w:rFonts w:hint="eastAsia" w:ascii="宋体" w:hAnsi="宋体"/>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highlight w:val="none"/>
              </w:rPr>
            </w:pPr>
          </w:p>
        </w:tc>
        <w:tc>
          <w:tcPr>
            <w:tcW w:w="962" w:type="pct"/>
            <w:gridSpan w:val="2"/>
            <w:vAlign w:val="center"/>
          </w:tcPr>
          <w:p w14:paraId="1824539A">
            <w:pPr>
              <w:jc w:val="center"/>
              <w:rPr>
                <w:rFonts w:ascii="宋体" w:hAnsi="宋体"/>
                <w:color w:val="auto"/>
                <w:szCs w:val="21"/>
                <w:highlight w:val="none"/>
              </w:rPr>
            </w:pPr>
          </w:p>
        </w:tc>
        <w:tc>
          <w:tcPr>
            <w:tcW w:w="903" w:type="pct"/>
            <w:gridSpan w:val="4"/>
            <w:vAlign w:val="center"/>
          </w:tcPr>
          <w:p w14:paraId="44A80247">
            <w:pPr>
              <w:jc w:val="center"/>
              <w:rPr>
                <w:rFonts w:ascii="宋体" w:hAnsi="宋体"/>
                <w:color w:val="auto"/>
                <w:szCs w:val="21"/>
                <w:highlight w:val="none"/>
              </w:rPr>
            </w:pPr>
          </w:p>
        </w:tc>
        <w:tc>
          <w:tcPr>
            <w:tcW w:w="892" w:type="pct"/>
            <w:gridSpan w:val="2"/>
            <w:vAlign w:val="center"/>
          </w:tcPr>
          <w:p w14:paraId="7C6C34A2">
            <w:pPr>
              <w:jc w:val="center"/>
              <w:rPr>
                <w:rFonts w:ascii="宋体" w:hAnsi="宋体"/>
                <w:color w:val="auto"/>
                <w:szCs w:val="21"/>
                <w:highlight w:val="none"/>
              </w:rPr>
            </w:pPr>
          </w:p>
        </w:tc>
        <w:tc>
          <w:tcPr>
            <w:tcW w:w="1399" w:type="pct"/>
            <w:gridSpan w:val="3"/>
            <w:vAlign w:val="center"/>
          </w:tcPr>
          <w:p w14:paraId="5E2C18B2">
            <w:pPr>
              <w:jc w:val="center"/>
              <w:rPr>
                <w:rFonts w:ascii="宋体" w:hAnsi="宋体"/>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color w:val="auto"/>
                <w:szCs w:val="21"/>
                <w:highlight w:val="none"/>
              </w:rPr>
            </w:pPr>
          </w:p>
        </w:tc>
        <w:tc>
          <w:tcPr>
            <w:tcW w:w="962" w:type="pct"/>
            <w:gridSpan w:val="2"/>
            <w:vAlign w:val="center"/>
          </w:tcPr>
          <w:p w14:paraId="07BB14FB">
            <w:pPr>
              <w:jc w:val="center"/>
              <w:rPr>
                <w:rFonts w:ascii="宋体" w:hAnsi="宋体"/>
                <w:color w:val="auto"/>
                <w:szCs w:val="21"/>
                <w:highlight w:val="none"/>
              </w:rPr>
            </w:pPr>
          </w:p>
        </w:tc>
        <w:tc>
          <w:tcPr>
            <w:tcW w:w="903" w:type="pct"/>
            <w:gridSpan w:val="4"/>
            <w:vAlign w:val="center"/>
          </w:tcPr>
          <w:p w14:paraId="2F209A21">
            <w:pPr>
              <w:jc w:val="center"/>
              <w:rPr>
                <w:rFonts w:ascii="宋体" w:hAnsi="宋体"/>
                <w:color w:val="auto"/>
                <w:szCs w:val="21"/>
                <w:highlight w:val="none"/>
              </w:rPr>
            </w:pPr>
          </w:p>
        </w:tc>
        <w:tc>
          <w:tcPr>
            <w:tcW w:w="892" w:type="pct"/>
            <w:gridSpan w:val="2"/>
            <w:vAlign w:val="center"/>
          </w:tcPr>
          <w:p w14:paraId="10C5BFA1">
            <w:pPr>
              <w:jc w:val="center"/>
              <w:rPr>
                <w:rFonts w:ascii="宋体" w:hAnsi="宋体"/>
                <w:color w:val="auto"/>
                <w:szCs w:val="21"/>
                <w:highlight w:val="none"/>
              </w:rPr>
            </w:pPr>
          </w:p>
        </w:tc>
        <w:tc>
          <w:tcPr>
            <w:tcW w:w="1399" w:type="pct"/>
            <w:gridSpan w:val="3"/>
            <w:vAlign w:val="center"/>
          </w:tcPr>
          <w:p w14:paraId="0D553C96">
            <w:pPr>
              <w:jc w:val="center"/>
              <w:rPr>
                <w:rFonts w:ascii="宋体" w:hAnsi="宋体"/>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highlight w:val="none"/>
              </w:rPr>
            </w:pPr>
          </w:p>
        </w:tc>
        <w:tc>
          <w:tcPr>
            <w:tcW w:w="962" w:type="pct"/>
            <w:gridSpan w:val="2"/>
            <w:vAlign w:val="center"/>
          </w:tcPr>
          <w:p w14:paraId="04B8C5A3">
            <w:pPr>
              <w:jc w:val="center"/>
              <w:rPr>
                <w:rFonts w:ascii="宋体" w:hAnsi="宋体"/>
                <w:color w:val="auto"/>
                <w:szCs w:val="21"/>
                <w:highlight w:val="none"/>
              </w:rPr>
            </w:pPr>
          </w:p>
        </w:tc>
        <w:tc>
          <w:tcPr>
            <w:tcW w:w="903" w:type="pct"/>
            <w:gridSpan w:val="4"/>
            <w:vAlign w:val="center"/>
          </w:tcPr>
          <w:p w14:paraId="3F82A806">
            <w:pPr>
              <w:jc w:val="center"/>
              <w:rPr>
                <w:rFonts w:ascii="宋体" w:hAnsi="宋体"/>
                <w:color w:val="auto"/>
                <w:szCs w:val="21"/>
                <w:highlight w:val="none"/>
              </w:rPr>
            </w:pPr>
          </w:p>
        </w:tc>
        <w:tc>
          <w:tcPr>
            <w:tcW w:w="892" w:type="pct"/>
            <w:gridSpan w:val="2"/>
            <w:vAlign w:val="center"/>
          </w:tcPr>
          <w:p w14:paraId="1274D5A9">
            <w:pPr>
              <w:jc w:val="center"/>
              <w:rPr>
                <w:rFonts w:ascii="宋体" w:hAnsi="宋体"/>
                <w:color w:val="auto"/>
                <w:szCs w:val="21"/>
                <w:highlight w:val="none"/>
              </w:rPr>
            </w:pPr>
          </w:p>
        </w:tc>
        <w:tc>
          <w:tcPr>
            <w:tcW w:w="1399" w:type="pct"/>
            <w:gridSpan w:val="3"/>
            <w:vAlign w:val="center"/>
          </w:tcPr>
          <w:p w14:paraId="273561F4">
            <w:pPr>
              <w:jc w:val="center"/>
              <w:rPr>
                <w:rFonts w:ascii="宋体" w:hAnsi="宋体"/>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color w:val="auto"/>
                <w:szCs w:val="21"/>
                <w:highlight w:val="none"/>
              </w:rPr>
            </w:pPr>
          </w:p>
        </w:tc>
        <w:tc>
          <w:tcPr>
            <w:tcW w:w="962" w:type="pct"/>
            <w:gridSpan w:val="2"/>
            <w:vAlign w:val="center"/>
          </w:tcPr>
          <w:p w14:paraId="5F9EBAEF">
            <w:pPr>
              <w:jc w:val="center"/>
              <w:rPr>
                <w:rFonts w:ascii="宋体" w:hAnsi="宋体"/>
                <w:color w:val="auto"/>
                <w:szCs w:val="21"/>
                <w:highlight w:val="none"/>
              </w:rPr>
            </w:pPr>
          </w:p>
        </w:tc>
        <w:tc>
          <w:tcPr>
            <w:tcW w:w="903" w:type="pct"/>
            <w:gridSpan w:val="4"/>
            <w:vAlign w:val="center"/>
          </w:tcPr>
          <w:p w14:paraId="67765E9B">
            <w:pPr>
              <w:jc w:val="center"/>
              <w:rPr>
                <w:rFonts w:ascii="宋体" w:hAnsi="宋体"/>
                <w:color w:val="auto"/>
                <w:szCs w:val="21"/>
                <w:highlight w:val="none"/>
              </w:rPr>
            </w:pPr>
          </w:p>
        </w:tc>
        <w:tc>
          <w:tcPr>
            <w:tcW w:w="892" w:type="pct"/>
            <w:gridSpan w:val="2"/>
            <w:vAlign w:val="center"/>
          </w:tcPr>
          <w:p w14:paraId="43183CD8">
            <w:pPr>
              <w:jc w:val="center"/>
              <w:rPr>
                <w:rFonts w:ascii="宋体" w:hAnsi="宋体"/>
                <w:color w:val="auto"/>
                <w:szCs w:val="21"/>
                <w:highlight w:val="none"/>
              </w:rPr>
            </w:pPr>
          </w:p>
        </w:tc>
        <w:tc>
          <w:tcPr>
            <w:tcW w:w="1399" w:type="pct"/>
            <w:gridSpan w:val="3"/>
            <w:vAlign w:val="center"/>
          </w:tcPr>
          <w:p w14:paraId="13E310D3">
            <w:pPr>
              <w:jc w:val="center"/>
              <w:rPr>
                <w:rFonts w:ascii="宋体" w:hAnsi="宋体"/>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color w:val="auto"/>
                <w:szCs w:val="21"/>
                <w:highlight w:val="none"/>
              </w:rPr>
            </w:pPr>
          </w:p>
        </w:tc>
        <w:tc>
          <w:tcPr>
            <w:tcW w:w="962" w:type="pct"/>
            <w:gridSpan w:val="2"/>
            <w:vAlign w:val="center"/>
          </w:tcPr>
          <w:p w14:paraId="7CDF5B00">
            <w:pPr>
              <w:jc w:val="center"/>
              <w:rPr>
                <w:rFonts w:ascii="宋体" w:hAnsi="宋体"/>
                <w:color w:val="auto"/>
                <w:szCs w:val="21"/>
                <w:highlight w:val="none"/>
              </w:rPr>
            </w:pPr>
          </w:p>
        </w:tc>
        <w:tc>
          <w:tcPr>
            <w:tcW w:w="903" w:type="pct"/>
            <w:gridSpan w:val="4"/>
            <w:vAlign w:val="center"/>
          </w:tcPr>
          <w:p w14:paraId="1FB31AD2">
            <w:pPr>
              <w:jc w:val="center"/>
              <w:rPr>
                <w:rFonts w:ascii="宋体" w:hAnsi="宋体"/>
                <w:color w:val="auto"/>
                <w:szCs w:val="21"/>
                <w:highlight w:val="none"/>
              </w:rPr>
            </w:pPr>
          </w:p>
        </w:tc>
        <w:tc>
          <w:tcPr>
            <w:tcW w:w="892" w:type="pct"/>
            <w:gridSpan w:val="2"/>
            <w:vAlign w:val="center"/>
          </w:tcPr>
          <w:p w14:paraId="35189BAB">
            <w:pPr>
              <w:jc w:val="center"/>
              <w:rPr>
                <w:rFonts w:ascii="宋体" w:hAnsi="宋体"/>
                <w:color w:val="auto"/>
                <w:szCs w:val="21"/>
                <w:highlight w:val="none"/>
              </w:rPr>
            </w:pPr>
          </w:p>
        </w:tc>
        <w:tc>
          <w:tcPr>
            <w:tcW w:w="1399" w:type="pct"/>
            <w:gridSpan w:val="3"/>
            <w:vAlign w:val="center"/>
          </w:tcPr>
          <w:p w14:paraId="0C18BD80">
            <w:pPr>
              <w:jc w:val="center"/>
              <w:rPr>
                <w:rFonts w:ascii="宋体" w:hAnsi="宋体"/>
                <w:color w:val="auto"/>
                <w:szCs w:val="21"/>
                <w:highlight w:val="none"/>
              </w:rPr>
            </w:pPr>
          </w:p>
        </w:tc>
      </w:tr>
    </w:tbl>
    <w:p w14:paraId="771CAABF">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1CF6962">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D0AA227">
      <w:pPr>
        <w:pageBreakBefore/>
        <w:rPr>
          <w:color w:val="auto"/>
          <w:kern w:val="0"/>
          <w:sz w:val="20"/>
          <w:szCs w:val="20"/>
          <w:highlight w:val="none"/>
        </w:rPr>
      </w:pPr>
      <w:bookmarkStart w:id="80" w:name="_Toc169799799"/>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80"/>
    </w:p>
    <w:p w14:paraId="0BFB8BF0">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44" w:type="pct"/>
            <w:vAlign w:val="center"/>
          </w:tcPr>
          <w:p w14:paraId="05EA8A8F">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客户名称</w:t>
            </w:r>
          </w:p>
        </w:tc>
        <w:tc>
          <w:tcPr>
            <w:tcW w:w="773" w:type="pct"/>
            <w:vAlign w:val="center"/>
          </w:tcPr>
          <w:p w14:paraId="11D23771">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项目名称</w:t>
            </w:r>
          </w:p>
        </w:tc>
        <w:tc>
          <w:tcPr>
            <w:tcW w:w="696" w:type="pct"/>
            <w:vAlign w:val="center"/>
          </w:tcPr>
          <w:p w14:paraId="48A592F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及合同金额（万元）</w:t>
            </w:r>
          </w:p>
        </w:tc>
        <w:tc>
          <w:tcPr>
            <w:tcW w:w="603" w:type="pct"/>
          </w:tcPr>
          <w:p w14:paraId="1303C7F4">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签订合同时间</w:t>
            </w:r>
          </w:p>
        </w:tc>
        <w:tc>
          <w:tcPr>
            <w:tcW w:w="766" w:type="pct"/>
            <w:vAlign w:val="center"/>
          </w:tcPr>
          <w:p w14:paraId="131A944A">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竣工验收报告时间</w:t>
            </w:r>
          </w:p>
        </w:tc>
        <w:tc>
          <w:tcPr>
            <w:tcW w:w="1165" w:type="pct"/>
            <w:vAlign w:val="center"/>
          </w:tcPr>
          <w:p w14:paraId="7DB79AA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44" w:type="pct"/>
          </w:tcPr>
          <w:p w14:paraId="74B80464">
            <w:pPr>
              <w:rPr>
                <w:rFonts w:ascii="宋体" w:hAnsi="宋体"/>
                <w:color w:val="auto"/>
                <w:szCs w:val="21"/>
                <w:highlight w:val="none"/>
              </w:rPr>
            </w:pPr>
          </w:p>
        </w:tc>
        <w:tc>
          <w:tcPr>
            <w:tcW w:w="773" w:type="pct"/>
          </w:tcPr>
          <w:p w14:paraId="528D581A">
            <w:pPr>
              <w:rPr>
                <w:rFonts w:ascii="宋体" w:hAnsi="宋体"/>
                <w:color w:val="auto"/>
                <w:szCs w:val="21"/>
                <w:highlight w:val="none"/>
              </w:rPr>
            </w:pPr>
          </w:p>
        </w:tc>
        <w:tc>
          <w:tcPr>
            <w:tcW w:w="696" w:type="pct"/>
          </w:tcPr>
          <w:p w14:paraId="1379CD51">
            <w:pPr>
              <w:rPr>
                <w:rFonts w:ascii="宋体" w:hAnsi="宋体"/>
                <w:color w:val="auto"/>
                <w:szCs w:val="21"/>
                <w:highlight w:val="none"/>
              </w:rPr>
            </w:pPr>
          </w:p>
        </w:tc>
        <w:tc>
          <w:tcPr>
            <w:tcW w:w="603" w:type="pct"/>
          </w:tcPr>
          <w:p w14:paraId="42C6572B">
            <w:pPr>
              <w:rPr>
                <w:rFonts w:ascii="宋体" w:hAnsi="宋体"/>
                <w:color w:val="auto"/>
                <w:szCs w:val="21"/>
                <w:highlight w:val="none"/>
              </w:rPr>
            </w:pPr>
          </w:p>
        </w:tc>
        <w:tc>
          <w:tcPr>
            <w:tcW w:w="766" w:type="pct"/>
          </w:tcPr>
          <w:p w14:paraId="4E0AF60B">
            <w:pPr>
              <w:rPr>
                <w:rFonts w:ascii="宋体" w:hAnsi="宋体"/>
                <w:color w:val="auto"/>
                <w:szCs w:val="21"/>
                <w:highlight w:val="none"/>
              </w:rPr>
            </w:pPr>
          </w:p>
        </w:tc>
        <w:tc>
          <w:tcPr>
            <w:tcW w:w="1165" w:type="pct"/>
          </w:tcPr>
          <w:p w14:paraId="158DF3A4">
            <w:pPr>
              <w:rPr>
                <w:rFonts w:ascii="宋体" w:hAnsi="宋体"/>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44" w:type="pct"/>
          </w:tcPr>
          <w:p w14:paraId="3662EBCA">
            <w:pPr>
              <w:rPr>
                <w:rFonts w:ascii="宋体" w:hAnsi="宋体"/>
                <w:color w:val="auto"/>
                <w:szCs w:val="21"/>
                <w:highlight w:val="none"/>
              </w:rPr>
            </w:pPr>
          </w:p>
        </w:tc>
        <w:tc>
          <w:tcPr>
            <w:tcW w:w="773" w:type="pct"/>
          </w:tcPr>
          <w:p w14:paraId="0BFC6BC9">
            <w:pPr>
              <w:rPr>
                <w:rFonts w:ascii="宋体" w:hAnsi="宋体"/>
                <w:color w:val="auto"/>
                <w:szCs w:val="21"/>
                <w:highlight w:val="none"/>
              </w:rPr>
            </w:pPr>
          </w:p>
        </w:tc>
        <w:tc>
          <w:tcPr>
            <w:tcW w:w="696" w:type="pct"/>
          </w:tcPr>
          <w:p w14:paraId="6DBFA62E">
            <w:pPr>
              <w:rPr>
                <w:rFonts w:ascii="宋体" w:hAnsi="宋体"/>
                <w:color w:val="auto"/>
                <w:szCs w:val="21"/>
                <w:highlight w:val="none"/>
              </w:rPr>
            </w:pPr>
          </w:p>
        </w:tc>
        <w:tc>
          <w:tcPr>
            <w:tcW w:w="603" w:type="pct"/>
          </w:tcPr>
          <w:p w14:paraId="6C571A56">
            <w:pPr>
              <w:rPr>
                <w:rFonts w:ascii="宋体" w:hAnsi="宋体"/>
                <w:color w:val="auto"/>
                <w:szCs w:val="21"/>
                <w:highlight w:val="none"/>
              </w:rPr>
            </w:pPr>
          </w:p>
        </w:tc>
        <w:tc>
          <w:tcPr>
            <w:tcW w:w="766" w:type="pct"/>
          </w:tcPr>
          <w:p w14:paraId="649A372C">
            <w:pPr>
              <w:rPr>
                <w:rFonts w:ascii="宋体" w:hAnsi="宋体"/>
                <w:color w:val="auto"/>
                <w:szCs w:val="21"/>
                <w:highlight w:val="none"/>
              </w:rPr>
            </w:pPr>
          </w:p>
        </w:tc>
        <w:tc>
          <w:tcPr>
            <w:tcW w:w="1165" w:type="pct"/>
          </w:tcPr>
          <w:p w14:paraId="0B437C69">
            <w:pPr>
              <w:rPr>
                <w:rFonts w:ascii="宋体" w:hAnsi="宋体"/>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44" w:type="pct"/>
          </w:tcPr>
          <w:p w14:paraId="7F6D5DE5">
            <w:pPr>
              <w:rPr>
                <w:rFonts w:ascii="宋体" w:hAnsi="宋体"/>
                <w:color w:val="auto"/>
                <w:szCs w:val="21"/>
                <w:highlight w:val="none"/>
              </w:rPr>
            </w:pPr>
          </w:p>
        </w:tc>
        <w:tc>
          <w:tcPr>
            <w:tcW w:w="773" w:type="pct"/>
          </w:tcPr>
          <w:p w14:paraId="21B808B6">
            <w:pPr>
              <w:rPr>
                <w:rFonts w:ascii="宋体" w:hAnsi="宋体"/>
                <w:color w:val="auto"/>
                <w:szCs w:val="21"/>
                <w:highlight w:val="none"/>
              </w:rPr>
            </w:pPr>
          </w:p>
        </w:tc>
        <w:tc>
          <w:tcPr>
            <w:tcW w:w="696" w:type="pct"/>
          </w:tcPr>
          <w:p w14:paraId="2C3304F6">
            <w:pPr>
              <w:rPr>
                <w:rFonts w:ascii="宋体" w:hAnsi="宋体"/>
                <w:color w:val="auto"/>
                <w:szCs w:val="21"/>
                <w:highlight w:val="none"/>
              </w:rPr>
            </w:pPr>
          </w:p>
        </w:tc>
        <w:tc>
          <w:tcPr>
            <w:tcW w:w="603" w:type="pct"/>
          </w:tcPr>
          <w:p w14:paraId="3C5218D9">
            <w:pPr>
              <w:rPr>
                <w:rFonts w:ascii="宋体" w:hAnsi="宋体"/>
                <w:color w:val="auto"/>
                <w:szCs w:val="21"/>
                <w:highlight w:val="none"/>
              </w:rPr>
            </w:pPr>
          </w:p>
        </w:tc>
        <w:tc>
          <w:tcPr>
            <w:tcW w:w="766" w:type="pct"/>
          </w:tcPr>
          <w:p w14:paraId="3490219D">
            <w:pPr>
              <w:rPr>
                <w:rFonts w:ascii="宋体" w:hAnsi="宋体"/>
                <w:color w:val="auto"/>
                <w:szCs w:val="21"/>
                <w:highlight w:val="none"/>
              </w:rPr>
            </w:pPr>
          </w:p>
        </w:tc>
        <w:tc>
          <w:tcPr>
            <w:tcW w:w="1165" w:type="pct"/>
          </w:tcPr>
          <w:p w14:paraId="18664347">
            <w:pPr>
              <w:rPr>
                <w:rFonts w:ascii="宋体" w:hAnsi="宋体"/>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44" w:type="pct"/>
          </w:tcPr>
          <w:p w14:paraId="1650D8FF">
            <w:pPr>
              <w:rPr>
                <w:rFonts w:ascii="宋体" w:hAnsi="宋体"/>
                <w:color w:val="auto"/>
                <w:szCs w:val="21"/>
                <w:highlight w:val="none"/>
              </w:rPr>
            </w:pPr>
          </w:p>
        </w:tc>
        <w:tc>
          <w:tcPr>
            <w:tcW w:w="773" w:type="pct"/>
          </w:tcPr>
          <w:p w14:paraId="36A16A95">
            <w:pPr>
              <w:rPr>
                <w:rFonts w:ascii="宋体" w:hAnsi="宋体"/>
                <w:color w:val="auto"/>
                <w:szCs w:val="21"/>
                <w:highlight w:val="none"/>
              </w:rPr>
            </w:pPr>
          </w:p>
        </w:tc>
        <w:tc>
          <w:tcPr>
            <w:tcW w:w="696" w:type="pct"/>
          </w:tcPr>
          <w:p w14:paraId="69829597">
            <w:pPr>
              <w:rPr>
                <w:rFonts w:ascii="宋体" w:hAnsi="宋体"/>
                <w:color w:val="auto"/>
                <w:szCs w:val="21"/>
                <w:highlight w:val="none"/>
              </w:rPr>
            </w:pPr>
          </w:p>
        </w:tc>
        <w:tc>
          <w:tcPr>
            <w:tcW w:w="603" w:type="pct"/>
          </w:tcPr>
          <w:p w14:paraId="51B1BC4A">
            <w:pPr>
              <w:rPr>
                <w:rFonts w:ascii="宋体" w:hAnsi="宋体"/>
                <w:color w:val="auto"/>
                <w:szCs w:val="21"/>
                <w:highlight w:val="none"/>
              </w:rPr>
            </w:pPr>
          </w:p>
        </w:tc>
        <w:tc>
          <w:tcPr>
            <w:tcW w:w="766" w:type="pct"/>
          </w:tcPr>
          <w:p w14:paraId="2A913515">
            <w:pPr>
              <w:rPr>
                <w:rFonts w:ascii="宋体" w:hAnsi="宋体"/>
                <w:color w:val="auto"/>
                <w:szCs w:val="21"/>
                <w:highlight w:val="none"/>
              </w:rPr>
            </w:pPr>
          </w:p>
        </w:tc>
        <w:tc>
          <w:tcPr>
            <w:tcW w:w="1165" w:type="pct"/>
          </w:tcPr>
          <w:p w14:paraId="1FAE2413">
            <w:pPr>
              <w:rPr>
                <w:rFonts w:ascii="宋体" w:hAnsi="宋体"/>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44" w:type="pct"/>
          </w:tcPr>
          <w:p w14:paraId="77DF813E">
            <w:pPr>
              <w:rPr>
                <w:rFonts w:ascii="宋体" w:hAnsi="宋体"/>
                <w:color w:val="auto"/>
                <w:szCs w:val="21"/>
                <w:highlight w:val="none"/>
              </w:rPr>
            </w:pPr>
          </w:p>
        </w:tc>
        <w:tc>
          <w:tcPr>
            <w:tcW w:w="773" w:type="pct"/>
          </w:tcPr>
          <w:p w14:paraId="546E1F8F">
            <w:pPr>
              <w:rPr>
                <w:rFonts w:ascii="宋体" w:hAnsi="宋体"/>
                <w:color w:val="auto"/>
                <w:szCs w:val="21"/>
                <w:highlight w:val="none"/>
              </w:rPr>
            </w:pPr>
          </w:p>
        </w:tc>
        <w:tc>
          <w:tcPr>
            <w:tcW w:w="696" w:type="pct"/>
          </w:tcPr>
          <w:p w14:paraId="1FBD8A7E">
            <w:pPr>
              <w:rPr>
                <w:rFonts w:ascii="宋体" w:hAnsi="宋体"/>
                <w:color w:val="auto"/>
                <w:szCs w:val="21"/>
                <w:highlight w:val="none"/>
              </w:rPr>
            </w:pPr>
          </w:p>
        </w:tc>
        <w:tc>
          <w:tcPr>
            <w:tcW w:w="603" w:type="pct"/>
          </w:tcPr>
          <w:p w14:paraId="4576B992">
            <w:pPr>
              <w:rPr>
                <w:rFonts w:ascii="宋体" w:hAnsi="宋体"/>
                <w:color w:val="auto"/>
                <w:szCs w:val="21"/>
                <w:highlight w:val="none"/>
              </w:rPr>
            </w:pPr>
          </w:p>
        </w:tc>
        <w:tc>
          <w:tcPr>
            <w:tcW w:w="766" w:type="pct"/>
          </w:tcPr>
          <w:p w14:paraId="76B9FFE9">
            <w:pPr>
              <w:rPr>
                <w:rFonts w:ascii="宋体" w:hAnsi="宋体"/>
                <w:color w:val="auto"/>
                <w:szCs w:val="21"/>
                <w:highlight w:val="none"/>
              </w:rPr>
            </w:pPr>
          </w:p>
        </w:tc>
        <w:tc>
          <w:tcPr>
            <w:tcW w:w="1165" w:type="pct"/>
          </w:tcPr>
          <w:p w14:paraId="589B80BC">
            <w:pPr>
              <w:rPr>
                <w:rFonts w:ascii="宋体" w:hAnsi="宋体"/>
                <w:color w:val="auto"/>
                <w:szCs w:val="21"/>
                <w:highlight w:val="none"/>
              </w:rPr>
            </w:pPr>
          </w:p>
        </w:tc>
      </w:tr>
    </w:tbl>
    <w:p w14:paraId="6F74BE62">
      <w:pPr>
        <w:widowControl/>
        <w:jc w:val="left"/>
        <w:rPr>
          <w:color w:val="auto"/>
          <w:kern w:val="0"/>
          <w:sz w:val="20"/>
          <w:szCs w:val="20"/>
          <w:highlight w:val="none"/>
          <w:lang w:eastAsia="zh-Hans"/>
        </w:rPr>
      </w:pPr>
      <w:r>
        <w:rPr>
          <w:color w:val="auto"/>
          <w:kern w:val="0"/>
          <w:sz w:val="20"/>
          <w:szCs w:val="20"/>
          <w:highlight w:val="none"/>
          <w:lang w:eastAsia="zh-Hans"/>
        </w:rPr>
        <w:t>根据上述业绩情况，按磋商文件要求附销售或服务合同复印件及评审标准要求的证明材料。</w:t>
      </w:r>
    </w:p>
    <w:p w14:paraId="6CB8B55A">
      <w:pPr>
        <w:widowControl/>
        <w:jc w:val="left"/>
        <w:rPr>
          <w:color w:val="auto"/>
          <w:kern w:val="0"/>
          <w:sz w:val="20"/>
          <w:szCs w:val="20"/>
          <w:highlight w:val="none"/>
          <w:lang w:eastAsia="zh-Hans"/>
        </w:rPr>
      </w:pPr>
    </w:p>
    <w:p w14:paraId="0512325D">
      <w:pPr>
        <w:widowControl/>
        <w:jc w:val="left"/>
        <w:rPr>
          <w:color w:val="auto"/>
          <w:kern w:val="0"/>
          <w:sz w:val="20"/>
          <w:szCs w:val="20"/>
          <w:highlight w:val="none"/>
        </w:rPr>
      </w:pPr>
    </w:p>
    <w:p w14:paraId="2622C638">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1F1B212C">
      <w:pPr>
        <w:widowControl/>
        <w:jc w:val="left"/>
        <w:rPr>
          <w:color w:val="auto"/>
          <w:kern w:val="0"/>
          <w:sz w:val="20"/>
          <w:szCs w:val="20"/>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ED44BC1">
      <w:pPr>
        <w:pageBreakBefore/>
        <w:rPr>
          <w:color w:val="auto"/>
          <w:kern w:val="0"/>
          <w:sz w:val="20"/>
          <w:szCs w:val="20"/>
          <w:highlight w:val="none"/>
          <w:lang w:eastAsia="zh-Hans"/>
        </w:rPr>
      </w:pPr>
      <w:bookmarkStart w:id="81"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eastAsia="zh-CN"/>
        </w:rPr>
        <w:t>五</w:t>
      </w:r>
      <w:r>
        <w:rPr>
          <w:rFonts w:ascii="宋体" w:hAnsi="宋体"/>
          <w:b/>
          <w:bCs/>
          <w:color w:val="auto"/>
          <w:sz w:val="24"/>
          <w:szCs w:val="28"/>
          <w:highlight w:val="none"/>
        </w:rPr>
        <w:t>：</w:t>
      </w:r>
      <w:bookmarkEnd w:id="81"/>
    </w:p>
    <w:p w14:paraId="616B22D9">
      <w:pPr>
        <w:widowControl/>
        <w:spacing w:after="312" w:afterLines="100"/>
        <w:jc w:val="center"/>
        <w:outlineLvl w:val="3"/>
        <w:rPr>
          <w:color w:val="auto"/>
          <w:kern w:val="0"/>
          <w:sz w:val="20"/>
          <w:szCs w:val="20"/>
          <w:highlight w:val="none"/>
        </w:rPr>
      </w:pPr>
      <w:r>
        <w:rPr>
          <w:b/>
          <w:color w:val="auto"/>
          <w:kern w:val="0"/>
          <w:sz w:val="32"/>
          <w:highlight w:val="none"/>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highlight w:val="none"/>
                <w:lang w:eastAsia="zh-Hans"/>
              </w:rPr>
            </w:pPr>
            <w:r>
              <w:rPr>
                <w:b/>
                <w:bCs/>
                <w:color w:val="auto"/>
                <w:kern w:val="0"/>
                <w:szCs w:val="21"/>
                <w:highlight w:val="none"/>
                <w:lang w:eastAsia="zh-Hans"/>
              </w:rPr>
              <w:t>序号</w:t>
            </w:r>
          </w:p>
        </w:tc>
        <w:tc>
          <w:tcPr>
            <w:tcW w:w="421" w:type="pct"/>
            <w:vAlign w:val="center"/>
          </w:tcPr>
          <w:p w14:paraId="2B545E92">
            <w:pPr>
              <w:widowControl/>
              <w:jc w:val="center"/>
              <w:rPr>
                <w:b/>
                <w:bCs/>
                <w:color w:val="auto"/>
                <w:kern w:val="0"/>
                <w:szCs w:val="21"/>
                <w:highlight w:val="none"/>
                <w:lang w:eastAsia="zh-Hans"/>
              </w:rPr>
            </w:pPr>
            <w:r>
              <w:rPr>
                <w:b/>
                <w:bCs/>
                <w:color w:val="auto"/>
                <w:kern w:val="0"/>
                <w:szCs w:val="21"/>
                <w:highlight w:val="none"/>
                <w:lang w:eastAsia="zh-Hans"/>
              </w:rPr>
              <w:t>参数性质</w:t>
            </w:r>
          </w:p>
        </w:tc>
        <w:tc>
          <w:tcPr>
            <w:tcW w:w="842" w:type="pct"/>
            <w:vAlign w:val="center"/>
          </w:tcPr>
          <w:p w14:paraId="5EBCC90D">
            <w:pPr>
              <w:widowControl/>
              <w:jc w:val="center"/>
              <w:rPr>
                <w:b/>
                <w:bCs/>
                <w:color w:val="auto"/>
                <w:kern w:val="0"/>
                <w:szCs w:val="21"/>
                <w:highlight w:val="none"/>
                <w:lang w:eastAsia="zh-Hans"/>
              </w:rPr>
            </w:pPr>
            <w:r>
              <w:rPr>
                <w:rFonts w:hint="eastAsia"/>
                <w:b/>
                <w:bCs/>
                <w:color w:val="auto"/>
                <w:kern w:val="0"/>
                <w:szCs w:val="21"/>
                <w:highlight w:val="none"/>
                <w:lang w:eastAsia="zh-Hans"/>
              </w:rPr>
              <w:t>磋商文件</w:t>
            </w:r>
            <w:r>
              <w:rPr>
                <w:b/>
                <w:bCs/>
                <w:color w:val="auto"/>
                <w:kern w:val="0"/>
                <w:szCs w:val="21"/>
                <w:highlight w:val="none"/>
                <w:lang w:eastAsia="zh-Hans"/>
              </w:rPr>
              <w:t>规定的技术和服务要求</w:t>
            </w:r>
          </w:p>
        </w:tc>
        <w:tc>
          <w:tcPr>
            <w:tcW w:w="673" w:type="pct"/>
            <w:vAlign w:val="center"/>
          </w:tcPr>
          <w:p w14:paraId="0B79D28A">
            <w:pPr>
              <w:widowControl/>
              <w:jc w:val="center"/>
              <w:rPr>
                <w:b/>
                <w:bCs/>
                <w:color w:val="auto"/>
                <w:kern w:val="0"/>
                <w:szCs w:val="21"/>
                <w:highlight w:val="none"/>
                <w:lang w:eastAsia="zh-Hans"/>
              </w:rPr>
            </w:pPr>
            <w:r>
              <w:rPr>
                <w:b/>
                <w:bCs/>
                <w:color w:val="auto"/>
                <w:kern w:val="0"/>
                <w:szCs w:val="21"/>
                <w:highlight w:val="none"/>
                <w:lang w:eastAsia="zh-Hans"/>
              </w:rPr>
              <w:t>响应文件响应的具体内容</w:t>
            </w:r>
          </w:p>
        </w:tc>
        <w:tc>
          <w:tcPr>
            <w:tcW w:w="673" w:type="pct"/>
            <w:vAlign w:val="center"/>
          </w:tcPr>
          <w:p w14:paraId="5B8EB14D">
            <w:pPr>
              <w:widowControl/>
              <w:jc w:val="center"/>
              <w:rPr>
                <w:b/>
                <w:bCs/>
                <w:color w:val="auto"/>
                <w:kern w:val="0"/>
                <w:szCs w:val="21"/>
                <w:highlight w:val="none"/>
                <w:lang w:eastAsia="zh-Hans"/>
              </w:rPr>
            </w:pPr>
            <w:r>
              <w:rPr>
                <w:b/>
                <w:bCs/>
                <w:color w:val="auto"/>
                <w:kern w:val="0"/>
                <w:szCs w:val="21"/>
                <w:highlight w:val="none"/>
                <w:lang w:eastAsia="zh-Hans"/>
              </w:rPr>
              <w:t>型号</w:t>
            </w:r>
          </w:p>
        </w:tc>
        <w:tc>
          <w:tcPr>
            <w:tcW w:w="757" w:type="pct"/>
            <w:vAlign w:val="center"/>
          </w:tcPr>
          <w:p w14:paraId="0C34C785">
            <w:pPr>
              <w:widowControl/>
              <w:jc w:val="center"/>
              <w:rPr>
                <w:b/>
                <w:bCs/>
                <w:color w:val="auto"/>
                <w:kern w:val="0"/>
                <w:szCs w:val="21"/>
                <w:highlight w:val="none"/>
                <w:lang w:eastAsia="zh-Hans"/>
              </w:rPr>
            </w:pPr>
            <w:r>
              <w:rPr>
                <w:b/>
                <w:bCs/>
                <w:color w:val="auto"/>
                <w:kern w:val="0"/>
                <w:szCs w:val="21"/>
                <w:highlight w:val="none"/>
                <w:lang w:eastAsia="zh-Hans"/>
              </w:rPr>
              <w:t>是否偏离</w:t>
            </w:r>
          </w:p>
        </w:tc>
        <w:tc>
          <w:tcPr>
            <w:tcW w:w="674" w:type="pct"/>
            <w:vAlign w:val="center"/>
          </w:tcPr>
          <w:p w14:paraId="5FD6E60C">
            <w:pPr>
              <w:widowControl/>
              <w:jc w:val="center"/>
              <w:rPr>
                <w:b/>
                <w:bCs/>
                <w:color w:val="auto"/>
                <w:kern w:val="0"/>
                <w:szCs w:val="21"/>
                <w:highlight w:val="none"/>
                <w:lang w:eastAsia="zh-Hans"/>
              </w:rPr>
            </w:pPr>
            <w:r>
              <w:rPr>
                <w:b/>
                <w:bCs/>
                <w:color w:val="auto"/>
                <w:kern w:val="0"/>
                <w:szCs w:val="21"/>
                <w:highlight w:val="none"/>
                <w:lang w:eastAsia="zh-Hans"/>
              </w:rPr>
              <w:t>证明文件所在位置</w:t>
            </w:r>
          </w:p>
        </w:tc>
        <w:tc>
          <w:tcPr>
            <w:tcW w:w="455" w:type="pct"/>
            <w:vAlign w:val="center"/>
          </w:tcPr>
          <w:p w14:paraId="5244450E">
            <w:pPr>
              <w:widowControl/>
              <w:jc w:val="center"/>
              <w:rPr>
                <w:b/>
                <w:bCs/>
                <w:color w:val="auto"/>
                <w:kern w:val="0"/>
                <w:szCs w:val="21"/>
                <w:highlight w:val="none"/>
                <w:lang w:eastAsia="zh-Hans"/>
              </w:rPr>
            </w:pPr>
            <w:r>
              <w:rPr>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highlight w:val="none"/>
                <w:lang w:eastAsia="zh-Hans"/>
              </w:rPr>
            </w:pPr>
            <w:r>
              <w:rPr>
                <w:color w:val="auto"/>
                <w:kern w:val="0"/>
                <w:sz w:val="20"/>
                <w:szCs w:val="20"/>
                <w:highlight w:val="none"/>
                <w:lang w:eastAsia="zh-Hans"/>
              </w:rPr>
              <w:t>1</w:t>
            </w:r>
          </w:p>
        </w:tc>
        <w:tc>
          <w:tcPr>
            <w:tcW w:w="421" w:type="pct"/>
          </w:tcPr>
          <w:p w14:paraId="0A659639">
            <w:pPr>
              <w:jc w:val="center"/>
              <w:rPr>
                <w:color w:val="auto"/>
                <w:szCs w:val="24"/>
                <w:highlight w:val="none"/>
              </w:rPr>
            </w:pPr>
          </w:p>
        </w:tc>
        <w:tc>
          <w:tcPr>
            <w:tcW w:w="842" w:type="pct"/>
          </w:tcPr>
          <w:p w14:paraId="7640BB5B">
            <w:pPr>
              <w:jc w:val="center"/>
              <w:rPr>
                <w:color w:val="auto"/>
                <w:szCs w:val="24"/>
                <w:highlight w:val="none"/>
              </w:rPr>
            </w:pPr>
          </w:p>
        </w:tc>
        <w:tc>
          <w:tcPr>
            <w:tcW w:w="673" w:type="pct"/>
          </w:tcPr>
          <w:p w14:paraId="2C608A2C">
            <w:pPr>
              <w:jc w:val="center"/>
              <w:rPr>
                <w:color w:val="auto"/>
                <w:szCs w:val="24"/>
                <w:highlight w:val="none"/>
              </w:rPr>
            </w:pPr>
          </w:p>
        </w:tc>
        <w:tc>
          <w:tcPr>
            <w:tcW w:w="673" w:type="pct"/>
          </w:tcPr>
          <w:p w14:paraId="0EA1740F">
            <w:pPr>
              <w:jc w:val="center"/>
              <w:rPr>
                <w:color w:val="auto"/>
                <w:szCs w:val="24"/>
                <w:highlight w:val="none"/>
              </w:rPr>
            </w:pPr>
          </w:p>
        </w:tc>
        <w:tc>
          <w:tcPr>
            <w:tcW w:w="757" w:type="pct"/>
          </w:tcPr>
          <w:p w14:paraId="62EE0E28">
            <w:pPr>
              <w:jc w:val="center"/>
              <w:rPr>
                <w:color w:val="auto"/>
                <w:szCs w:val="24"/>
                <w:highlight w:val="none"/>
              </w:rPr>
            </w:pPr>
          </w:p>
        </w:tc>
        <w:tc>
          <w:tcPr>
            <w:tcW w:w="674" w:type="pct"/>
          </w:tcPr>
          <w:p w14:paraId="61A202E6">
            <w:pPr>
              <w:jc w:val="center"/>
              <w:rPr>
                <w:color w:val="auto"/>
                <w:szCs w:val="24"/>
                <w:highlight w:val="none"/>
              </w:rPr>
            </w:pPr>
          </w:p>
        </w:tc>
        <w:tc>
          <w:tcPr>
            <w:tcW w:w="455" w:type="pct"/>
          </w:tcPr>
          <w:p w14:paraId="1F5620C0">
            <w:pPr>
              <w:jc w:val="center"/>
              <w:rPr>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color w:val="auto"/>
                <w:kern w:val="0"/>
                <w:sz w:val="20"/>
                <w:szCs w:val="20"/>
                <w:highlight w:val="none"/>
                <w:lang w:eastAsia="zh-Hans"/>
              </w:rPr>
            </w:pPr>
            <w:r>
              <w:rPr>
                <w:color w:val="auto"/>
                <w:kern w:val="0"/>
                <w:sz w:val="20"/>
                <w:szCs w:val="20"/>
                <w:highlight w:val="none"/>
                <w:lang w:eastAsia="zh-Hans"/>
              </w:rPr>
              <w:t>2</w:t>
            </w:r>
          </w:p>
        </w:tc>
        <w:tc>
          <w:tcPr>
            <w:tcW w:w="421" w:type="pct"/>
          </w:tcPr>
          <w:p w14:paraId="77F6A65C">
            <w:pPr>
              <w:jc w:val="center"/>
              <w:rPr>
                <w:color w:val="auto"/>
                <w:szCs w:val="24"/>
                <w:highlight w:val="none"/>
              </w:rPr>
            </w:pPr>
          </w:p>
        </w:tc>
        <w:tc>
          <w:tcPr>
            <w:tcW w:w="842" w:type="pct"/>
          </w:tcPr>
          <w:p w14:paraId="4C590351">
            <w:pPr>
              <w:jc w:val="center"/>
              <w:rPr>
                <w:color w:val="auto"/>
                <w:szCs w:val="24"/>
                <w:highlight w:val="none"/>
              </w:rPr>
            </w:pPr>
          </w:p>
        </w:tc>
        <w:tc>
          <w:tcPr>
            <w:tcW w:w="673" w:type="pct"/>
          </w:tcPr>
          <w:p w14:paraId="0DE129D9">
            <w:pPr>
              <w:jc w:val="center"/>
              <w:rPr>
                <w:color w:val="auto"/>
                <w:szCs w:val="24"/>
                <w:highlight w:val="none"/>
              </w:rPr>
            </w:pPr>
          </w:p>
        </w:tc>
        <w:tc>
          <w:tcPr>
            <w:tcW w:w="673" w:type="pct"/>
          </w:tcPr>
          <w:p w14:paraId="120F2122">
            <w:pPr>
              <w:jc w:val="center"/>
              <w:rPr>
                <w:color w:val="auto"/>
                <w:szCs w:val="24"/>
                <w:highlight w:val="none"/>
              </w:rPr>
            </w:pPr>
          </w:p>
        </w:tc>
        <w:tc>
          <w:tcPr>
            <w:tcW w:w="757" w:type="pct"/>
          </w:tcPr>
          <w:p w14:paraId="6976CAC6">
            <w:pPr>
              <w:jc w:val="center"/>
              <w:rPr>
                <w:color w:val="auto"/>
                <w:szCs w:val="24"/>
                <w:highlight w:val="none"/>
              </w:rPr>
            </w:pPr>
          </w:p>
        </w:tc>
        <w:tc>
          <w:tcPr>
            <w:tcW w:w="674" w:type="pct"/>
          </w:tcPr>
          <w:p w14:paraId="0D4DFB54">
            <w:pPr>
              <w:jc w:val="center"/>
              <w:rPr>
                <w:color w:val="auto"/>
                <w:szCs w:val="24"/>
                <w:highlight w:val="none"/>
              </w:rPr>
            </w:pPr>
          </w:p>
        </w:tc>
        <w:tc>
          <w:tcPr>
            <w:tcW w:w="455" w:type="pct"/>
          </w:tcPr>
          <w:p w14:paraId="03AF807D">
            <w:pPr>
              <w:jc w:val="center"/>
              <w:rPr>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highlight w:val="none"/>
                <w:lang w:eastAsia="zh-Hans"/>
              </w:rPr>
            </w:pPr>
            <w:r>
              <w:rPr>
                <w:color w:val="auto"/>
                <w:kern w:val="0"/>
                <w:sz w:val="20"/>
                <w:szCs w:val="20"/>
                <w:highlight w:val="none"/>
                <w:lang w:eastAsia="zh-Hans"/>
              </w:rPr>
              <w:t>3</w:t>
            </w:r>
          </w:p>
        </w:tc>
        <w:tc>
          <w:tcPr>
            <w:tcW w:w="421" w:type="pct"/>
          </w:tcPr>
          <w:p w14:paraId="6A4A5CE9">
            <w:pPr>
              <w:jc w:val="center"/>
              <w:rPr>
                <w:color w:val="auto"/>
                <w:szCs w:val="24"/>
                <w:highlight w:val="none"/>
              </w:rPr>
            </w:pPr>
          </w:p>
        </w:tc>
        <w:tc>
          <w:tcPr>
            <w:tcW w:w="842" w:type="pct"/>
          </w:tcPr>
          <w:p w14:paraId="41DB48D6">
            <w:pPr>
              <w:jc w:val="center"/>
              <w:rPr>
                <w:color w:val="auto"/>
                <w:szCs w:val="24"/>
                <w:highlight w:val="none"/>
              </w:rPr>
            </w:pPr>
          </w:p>
        </w:tc>
        <w:tc>
          <w:tcPr>
            <w:tcW w:w="673" w:type="pct"/>
          </w:tcPr>
          <w:p w14:paraId="14860CB1">
            <w:pPr>
              <w:jc w:val="center"/>
              <w:rPr>
                <w:color w:val="auto"/>
                <w:szCs w:val="24"/>
                <w:highlight w:val="none"/>
              </w:rPr>
            </w:pPr>
          </w:p>
        </w:tc>
        <w:tc>
          <w:tcPr>
            <w:tcW w:w="673" w:type="pct"/>
          </w:tcPr>
          <w:p w14:paraId="75A198B2">
            <w:pPr>
              <w:jc w:val="center"/>
              <w:rPr>
                <w:color w:val="auto"/>
                <w:szCs w:val="24"/>
                <w:highlight w:val="none"/>
              </w:rPr>
            </w:pPr>
          </w:p>
        </w:tc>
        <w:tc>
          <w:tcPr>
            <w:tcW w:w="757" w:type="pct"/>
          </w:tcPr>
          <w:p w14:paraId="536BDFEC">
            <w:pPr>
              <w:jc w:val="center"/>
              <w:rPr>
                <w:color w:val="auto"/>
                <w:szCs w:val="24"/>
                <w:highlight w:val="none"/>
              </w:rPr>
            </w:pPr>
          </w:p>
        </w:tc>
        <w:tc>
          <w:tcPr>
            <w:tcW w:w="674" w:type="pct"/>
          </w:tcPr>
          <w:p w14:paraId="6C7A32EE">
            <w:pPr>
              <w:jc w:val="center"/>
              <w:rPr>
                <w:color w:val="auto"/>
                <w:szCs w:val="24"/>
                <w:highlight w:val="none"/>
              </w:rPr>
            </w:pPr>
          </w:p>
        </w:tc>
        <w:tc>
          <w:tcPr>
            <w:tcW w:w="455" w:type="pct"/>
          </w:tcPr>
          <w:p w14:paraId="2700B844">
            <w:pPr>
              <w:jc w:val="center"/>
              <w:rPr>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color w:val="auto"/>
                <w:kern w:val="0"/>
                <w:sz w:val="20"/>
                <w:szCs w:val="20"/>
                <w:highlight w:val="none"/>
                <w:lang w:eastAsia="zh-Hans"/>
              </w:rPr>
            </w:pPr>
            <w:r>
              <w:rPr>
                <w:color w:val="auto"/>
                <w:kern w:val="0"/>
                <w:sz w:val="20"/>
                <w:szCs w:val="20"/>
                <w:highlight w:val="none"/>
                <w:lang w:eastAsia="zh-Hans"/>
              </w:rPr>
              <w:t>4</w:t>
            </w:r>
          </w:p>
        </w:tc>
        <w:tc>
          <w:tcPr>
            <w:tcW w:w="421" w:type="pct"/>
          </w:tcPr>
          <w:p w14:paraId="1D797613">
            <w:pPr>
              <w:jc w:val="center"/>
              <w:rPr>
                <w:color w:val="auto"/>
                <w:szCs w:val="24"/>
                <w:highlight w:val="none"/>
              </w:rPr>
            </w:pPr>
          </w:p>
        </w:tc>
        <w:tc>
          <w:tcPr>
            <w:tcW w:w="842" w:type="pct"/>
          </w:tcPr>
          <w:p w14:paraId="57B37AA3">
            <w:pPr>
              <w:jc w:val="center"/>
              <w:rPr>
                <w:color w:val="auto"/>
                <w:szCs w:val="24"/>
                <w:highlight w:val="none"/>
              </w:rPr>
            </w:pPr>
          </w:p>
        </w:tc>
        <w:tc>
          <w:tcPr>
            <w:tcW w:w="673" w:type="pct"/>
          </w:tcPr>
          <w:p w14:paraId="1B74A0D9">
            <w:pPr>
              <w:jc w:val="center"/>
              <w:rPr>
                <w:color w:val="auto"/>
                <w:szCs w:val="24"/>
                <w:highlight w:val="none"/>
              </w:rPr>
            </w:pPr>
          </w:p>
        </w:tc>
        <w:tc>
          <w:tcPr>
            <w:tcW w:w="673" w:type="pct"/>
          </w:tcPr>
          <w:p w14:paraId="644B724E">
            <w:pPr>
              <w:jc w:val="center"/>
              <w:rPr>
                <w:color w:val="auto"/>
                <w:szCs w:val="24"/>
                <w:highlight w:val="none"/>
              </w:rPr>
            </w:pPr>
          </w:p>
        </w:tc>
        <w:tc>
          <w:tcPr>
            <w:tcW w:w="757" w:type="pct"/>
          </w:tcPr>
          <w:p w14:paraId="3D6D137F">
            <w:pPr>
              <w:jc w:val="center"/>
              <w:rPr>
                <w:color w:val="auto"/>
                <w:szCs w:val="24"/>
                <w:highlight w:val="none"/>
              </w:rPr>
            </w:pPr>
          </w:p>
        </w:tc>
        <w:tc>
          <w:tcPr>
            <w:tcW w:w="674" w:type="pct"/>
          </w:tcPr>
          <w:p w14:paraId="1C91BDF7">
            <w:pPr>
              <w:jc w:val="center"/>
              <w:rPr>
                <w:color w:val="auto"/>
                <w:szCs w:val="24"/>
                <w:highlight w:val="none"/>
              </w:rPr>
            </w:pPr>
          </w:p>
        </w:tc>
        <w:tc>
          <w:tcPr>
            <w:tcW w:w="455" w:type="pct"/>
          </w:tcPr>
          <w:p w14:paraId="1E316381">
            <w:pPr>
              <w:jc w:val="center"/>
              <w:rPr>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color w:val="auto"/>
                <w:kern w:val="0"/>
                <w:sz w:val="20"/>
                <w:szCs w:val="20"/>
                <w:highlight w:val="none"/>
                <w:lang w:eastAsia="zh-Hans"/>
              </w:rPr>
            </w:pPr>
            <w:r>
              <w:rPr>
                <w:color w:val="auto"/>
                <w:kern w:val="0"/>
                <w:sz w:val="20"/>
                <w:szCs w:val="20"/>
                <w:highlight w:val="none"/>
                <w:lang w:eastAsia="zh-Hans"/>
              </w:rPr>
              <w:t>5</w:t>
            </w:r>
          </w:p>
        </w:tc>
        <w:tc>
          <w:tcPr>
            <w:tcW w:w="421" w:type="pct"/>
          </w:tcPr>
          <w:p w14:paraId="591A4D8E">
            <w:pPr>
              <w:jc w:val="center"/>
              <w:rPr>
                <w:color w:val="auto"/>
                <w:szCs w:val="24"/>
                <w:highlight w:val="none"/>
              </w:rPr>
            </w:pPr>
          </w:p>
        </w:tc>
        <w:tc>
          <w:tcPr>
            <w:tcW w:w="842" w:type="pct"/>
          </w:tcPr>
          <w:p w14:paraId="611E3134">
            <w:pPr>
              <w:jc w:val="center"/>
              <w:rPr>
                <w:color w:val="auto"/>
                <w:szCs w:val="24"/>
                <w:highlight w:val="none"/>
              </w:rPr>
            </w:pPr>
          </w:p>
        </w:tc>
        <w:tc>
          <w:tcPr>
            <w:tcW w:w="673" w:type="pct"/>
          </w:tcPr>
          <w:p w14:paraId="5E5271F4">
            <w:pPr>
              <w:jc w:val="center"/>
              <w:rPr>
                <w:color w:val="auto"/>
                <w:szCs w:val="24"/>
                <w:highlight w:val="none"/>
              </w:rPr>
            </w:pPr>
          </w:p>
        </w:tc>
        <w:tc>
          <w:tcPr>
            <w:tcW w:w="673" w:type="pct"/>
          </w:tcPr>
          <w:p w14:paraId="1BEA8438">
            <w:pPr>
              <w:jc w:val="center"/>
              <w:rPr>
                <w:color w:val="auto"/>
                <w:szCs w:val="24"/>
                <w:highlight w:val="none"/>
              </w:rPr>
            </w:pPr>
          </w:p>
        </w:tc>
        <w:tc>
          <w:tcPr>
            <w:tcW w:w="757" w:type="pct"/>
          </w:tcPr>
          <w:p w14:paraId="0EDF2560">
            <w:pPr>
              <w:jc w:val="center"/>
              <w:rPr>
                <w:color w:val="auto"/>
                <w:szCs w:val="24"/>
                <w:highlight w:val="none"/>
              </w:rPr>
            </w:pPr>
          </w:p>
        </w:tc>
        <w:tc>
          <w:tcPr>
            <w:tcW w:w="674" w:type="pct"/>
          </w:tcPr>
          <w:p w14:paraId="21A97CDD">
            <w:pPr>
              <w:jc w:val="center"/>
              <w:rPr>
                <w:color w:val="auto"/>
                <w:szCs w:val="24"/>
                <w:highlight w:val="none"/>
              </w:rPr>
            </w:pPr>
          </w:p>
        </w:tc>
        <w:tc>
          <w:tcPr>
            <w:tcW w:w="455" w:type="pct"/>
          </w:tcPr>
          <w:p w14:paraId="7E27EB78">
            <w:pPr>
              <w:jc w:val="center"/>
              <w:rPr>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color w:val="auto"/>
                <w:kern w:val="0"/>
                <w:sz w:val="20"/>
                <w:szCs w:val="20"/>
                <w:highlight w:val="none"/>
                <w:lang w:eastAsia="zh-Hans"/>
              </w:rPr>
            </w:pPr>
            <w:r>
              <w:rPr>
                <w:color w:val="auto"/>
                <w:kern w:val="0"/>
                <w:sz w:val="20"/>
                <w:szCs w:val="20"/>
                <w:highlight w:val="none"/>
                <w:lang w:eastAsia="zh-Hans"/>
              </w:rPr>
              <w:t>6</w:t>
            </w:r>
          </w:p>
        </w:tc>
        <w:tc>
          <w:tcPr>
            <w:tcW w:w="421" w:type="pct"/>
          </w:tcPr>
          <w:p w14:paraId="397E1D63">
            <w:pPr>
              <w:jc w:val="center"/>
              <w:rPr>
                <w:color w:val="auto"/>
                <w:szCs w:val="24"/>
                <w:highlight w:val="none"/>
              </w:rPr>
            </w:pPr>
          </w:p>
        </w:tc>
        <w:tc>
          <w:tcPr>
            <w:tcW w:w="842" w:type="pct"/>
          </w:tcPr>
          <w:p w14:paraId="363A2E51">
            <w:pPr>
              <w:jc w:val="center"/>
              <w:rPr>
                <w:color w:val="auto"/>
                <w:szCs w:val="24"/>
                <w:highlight w:val="none"/>
              </w:rPr>
            </w:pPr>
          </w:p>
        </w:tc>
        <w:tc>
          <w:tcPr>
            <w:tcW w:w="673" w:type="pct"/>
          </w:tcPr>
          <w:p w14:paraId="710F9A9C">
            <w:pPr>
              <w:jc w:val="center"/>
              <w:rPr>
                <w:color w:val="auto"/>
                <w:szCs w:val="24"/>
                <w:highlight w:val="none"/>
              </w:rPr>
            </w:pPr>
          </w:p>
        </w:tc>
        <w:tc>
          <w:tcPr>
            <w:tcW w:w="673" w:type="pct"/>
          </w:tcPr>
          <w:p w14:paraId="7EAB53EB">
            <w:pPr>
              <w:jc w:val="center"/>
              <w:rPr>
                <w:color w:val="auto"/>
                <w:szCs w:val="24"/>
                <w:highlight w:val="none"/>
              </w:rPr>
            </w:pPr>
          </w:p>
        </w:tc>
        <w:tc>
          <w:tcPr>
            <w:tcW w:w="757" w:type="pct"/>
          </w:tcPr>
          <w:p w14:paraId="0DBF6B51">
            <w:pPr>
              <w:jc w:val="center"/>
              <w:rPr>
                <w:color w:val="auto"/>
                <w:szCs w:val="24"/>
                <w:highlight w:val="none"/>
              </w:rPr>
            </w:pPr>
          </w:p>
        </w:tc>
        <w:tc>
          <w:tcPr>
            <w:tcW w:w="674" w:type="pct"/>
          </w:tcPr>
          <w:p w14:paraId="0384A92B">
            <w:pPr>
              <w:jc w:val="center"/>
              <w:rPr>
                <w:color w:val="auto"/>
                <w:szCs w:val="24"/>
                <w:highlight w:val="none"/>
              </w:rPr>
            </w:pPr>
          </w:p>
        </w:tc>
        <w:tc>
          <w:tcPr>
            <w:tcW w:w="455" w:type="pct"/>
          </w:tcPr>
          <w:p w14:paraId="135A8694">
            <w:pPr>
              <w:jc w:val="center"/>
              <w:rPr>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color w:val="auto"/>
                <w:kern w:val="0"/>
                <w:sz w:val="20"/>
                <w:szCs w:val="20"/>
                <w:highlight w:val="none"/>
                <w:lang w:eastAsia="zh-Hans"/>
              </w:rPr>
            </w:pPr>
            <w:r>
              <w:rPr>
                <w:color w:val="auto"/>
                <w:kern w:val="0"/>
                <w:sz w:val="20"/>
                <w:szCs w:val="20"/>
                <w:highlight w:val="none"/>
                <w:lang w:eastAsia="zh-Hans"/>
              </w:rPr>
              <w:t>……</w:t>
            </w:r>
          </w:p>
        </w:tc>
        <w:tc>
          <w:tcPr>
            <w:tcW w:w="421" w:type="pct"/>
          </w:tcPr>
          <w:p w14:paraId="566DBC8F">
            <w:pPr>
              <w:jc w:val="center"/>
              <w:rPr>
                <w:color w:val="auto"/>
                <w:szCs w:val="24"/>
                <w:highlight w:val="none"/>
              </w:rPr>
            </w:pPr>
          </w:p>
        </w:tc>
        <w:tc>
          <w:tcPr>
            <w:tcW w:w="842" w:type="pct"/>
          </w:tcPr>
          <w:p w14:paraId="4AE791C4">
            <w:pPr>
              <w:jc w:val="center"/>
              <w:rPr>
                <w:color w:val="auto"/>
                <w:szCs w:val="24"/>
                <w:highlight w:val="none"/>
              </w:rPr>
            </w:pPr>
          </w:p>
        </w:tc>
        <w:tc>
          <w:tcPr>
            <w:tcW w:w="673" w:type="pct"/>
          </w:tcPr>
          <w:p w14:paraId="30CFE18C">
            <w:pPr>
              <w:jc w:val="center"/>
              <w:rPr>
                <w:color w:val="auto"/>
                <w:szCs w:val="24"/>
                <w:highlight w:val="none"/>
              </w:rPr>
            </w:pPr>
          </w:p>
        </w:tc>
        <w:tc>
          <w:tcPr>
            <w:tcW w:w="673" w:type="pct"/>
          </w:tcPr>
          <w:p w14:paraId="320C8D6E">
            <w:pPr>
              <w:jc w:val="center"/>
              <w:rPr>
                <w:color w:val="auto"/>
                <w:szCs w:val="24"/>
                <w:highlight w:val="none"/>
              </w:rPr>
            </w:pPr>
          </w:p>
        </w:tc>
        <w:tc>
          <w:tcPr>
            <w:tcW w:w="757" w:type="pct"/>
          </w:tcPr>
          <w:p w14:paraId="269A7913">
            <w:pPr>
              <w:jc w:val="center"/>
              <w:rPr>
                <w:color w:val="auto"/>
                <w:szCs w:val="24"/>
                <w:highlight w:val="none"/>
              </w:rPr>
            </w:pPr>
          </w:p>
        </w:tc>
        <w:tc>
          <w:tcPr>
            <w:tcW w:w="674" w:type="pct"/>
          </w:tcPr>
          <w:p w14:paraId="0F2385A7">
            <w:pPr>
              <w:jc w:val="center"/>
              <w:rPr>
                <w:color w:val="auto"/>
                <w:szCs w:val="24"/>
                <w:highlight w:val="none"/>
              </w:rPr>
            </w:pPr>
          </w:p>
        </w:tc>
        <w:tc>
          <w:tcPr>
            <w:tcW w:w="455" w:type="pct"/>
          </w:tcPr>
          <w:p w14:paraId="60CB1089">
            <w:pPr>
              <w:jc w:val="center"/>
              <w:rPr>
                <w:color w:val="auto"/>
                <w:szCs w:val="24"/>
                <w:highlight w:val="none"/>
              </w:rPr>
            </w:pPr>
          </w:p>
        </w:tc>
      </w:tr>
    </w:tbl>
    <w:p w14:paraId="49E3660D">
      <w:pPr>
        <w:widowControl/>
        <w:jc w:val="left"/>
        <w:rPr>
          <w:color w:val="auto"/>
          <w:kern w:val="0"/>
          <w:sz w:val="20"/>
          <w:szCs w:val="20"/>
          <w:highlight w:val="none"/>
          <w:lang w:eastAsia="zh-Hans"/>
        </w:rPr>
      </w:pPr>
      <w:r>
        <w:rPr>
          <w:color w:val="auto"/>
          <w:kern w:val="0"/>
          <w:sz w:val="20"/>
          <w:szCs w:val="20"/>
          <w:highlight w:val="none"/>
          <w:lang w:eastAsia="zh-Hans"/>
        </w:rPr>
        <w:t>说明：</w:t>
      </w:r>
    </w:p>
    <w:p w14:paraId="33CEE9EC">
      <w:pPr>
        <w:widowControl/>
        <w:jc w:val="left"/>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6A6D4385">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lang w:eastAsia="zh-Hans"/>
        </w:rPr>
        <w:t>“型号</w:t>
      </w:r>
      <w:r>
        <w:rPr>
          <w:rFonts w:ascii="宋体" w:hAnsi="宋体" w:cs="Calibri"/>
          <w:color w:val="auto"/>
          <w:kern w:val="0"/>
          <w:szCs w:val="21"/>
          <w:highlight w:val="none"/>
          <w:lang w:eastAsia="zh-Hans"/>
        </w:rPr>
        <w:t>”</w:t>
      </w:r>
      <w:r>
        <w:rPr>
          <w:rFonts w:hint="eastAsia" w:ascii="宋体" w:hAnsi="宋体" w:cs="Calibri"/>
          <w:color w:val="auto"/>
          <w:kern w:val="0"/>
          <w:szCs w:val="21"/>
          <w:highlight w:val="none"/>
          <w:lang w:eastAsia="zh-Hans"/>
        </w:rPr>
        <w:t>项，若无，填写：</w:t>
      </w:r>
      <w:r>
        <w:rPr>
          <w:rFonts w:ascii="宋体" w:hAnsi="宋体"/>
          <w:color w:val="auto"/>
          <w:kern w:val="0"/>
          <w:szCs w:val="21"/>
          <w:highlight w:val="none"/>
          <w:lang w:eastAsia="zh-Hans"/>
        </w:rPr>
        <w:t>“</w:t>
      </w:r>
      <w:r>
        <w:rPr>
          <w:rFonts w:hint="eastAsia" w:ascii="宋体" w:hAnsi="宋体"/>
          <w:color w:val="auto"/>
          <w:kern w:val="0"/>
          <w:szCs w:val="21"/>
          <w:highlight w:val="none"/>
        </w:rPr>
        <w:t xml:space="preserve"> </w:t>
      </w:r>
      <w:r>
        <w:rPr>
          <w:rStyle w:val="27"/>
          <w:rFonts w:ascii="宋体" w:hAnsi="宋体" w:cs="Arial"/>
          <w:color w:val="auto"/>
          <w:highlight w:val="none"/>
          <w:shd w:val="clear" w:color="auto" w:fill="FFFFFF"/>
        </w:rPr>
        <w:t>/</w:t>
      </w:r>
      <w:r>
        <w:rPr>
          <w:rStyle w:val="27"/>
          <w:rFonts w:hint="eastAsia" w:ascii="宋体" w:hAnsi="宋体" w:cs="Arial"/>
          <w:color w:val="auto"/>
          <w:highlight w:val="none"/>
          <w:shd w:val="clear" w:color="auto" w:fill="FFFFFF"/>
        </w:rPr>
        <w:t xml:space="preserve"> </w:t>
      </w:r>
      <w:r>
        <w:rPr>
          <w:rFonts w:ascii="宋体" w:hAnsi="宋体" w:cs="Calibri"/>
          <w:color w:val="auto"/>
          <w:kern w:val="0"/>
          <w:szCs w:val="21"/>
          <w:highlight w:val="none"/>
          <w:lang w:eastAsia="zh-Hans"/>
        </w:rPr>
        <w:t>”</w:t>
      </w:r>
      <w:r>
        <w:rPr>
          <w:rStyle w:val="27"/>
          <w:rFonts w:ascii="宋体" w:hAnsi="宋体" w:cs="Arial"/>
          <w:color w:val="auto"/>
          <w:highlight w:val="none"/>
          <w:shd w:val="clear" w:color="auto" w:fill="FFFFFF"/>
        </w:rPr>
        <w:t>。</w:t>
      </w:r>
    </w:p>
    <w:p w14:paraId="7CC439FA">
      <w:pPr>
        <w:widowControl/>
        <w:jc w:val="left"/>
        <w:rPr>
          <w:rFonts w:ascii="宋体" w:hAnsi="宋体"/>
          <w:color w:val="auto"/>
          <w:kern w:val="0"/>
          <w:szCs w:val="21"/>
          <w:highlight w:val="none"/>
          <w:lang w:eastAsia="zh-Hans"/>
        </w:rPr>
      </w:pPr>
      <w:r>
        <w:rPr>
          <w:rFonts w:hint="eastAsia" w:ascii="宋体" w:hAnsi="宋体"/>
          <w:color w:val="auto"/>
          <w:kern w:val="0"/>
          <w:szCs w:val="21"/>
          <w:highlight w:val="none"/>
        </w:rPr>
        <w:t>4</w:t>
      </w:r>
      <w:r>
        <w:rPr>
          <w:rFonts w:ascii="宋体" w:hAnsi="宋体"/>
          <w:color w:val="auto"/>
          <w:kern w:val="0"/>
          <w:szCs w:val="21"/>
          <w:highlight w:val="none"/>
          <w:lang w:eastAsia="zh-Hans"/>
        </w:rPr>
        <w:t>.“是否偏离”项下应按下列规定填写：优于的，填写“正偏离”；符合的，填写“无偏离”；低于的，填写“负偏离”。</w:t>
      </w:r>
    </w:p>
    <w:p w14:paraId="0EF124E8">
      <w:pPr>
        <w:widowControl/>
        <w:jc w:val="left"/>
        <w:rPr>
          <w:color w:val="auto"/>
          <w:kern w:val="0"/>
          <w:sz w:val="20"/>
          <w:szCs w:val="20"/>
          <w:highlight w:val="none"/>
          <w:lang w:eastAsia="zh-Hans"/>
        </w:rPr>
      </w:pPr>
      <w:r>
        <w:rPr>
          <w:rFonts w:hint="eastAsia" w:ascii="宋体" w:hAnsi="宋体"/>
          <w:color w:val="auto"/>
          <w:kern w:val="0"/>
          <w:szCs w:val="21"/>
          <w:highlight w:val="none"/>
        </w:rPr>
        <w:t>5</w:t>
      </w:r>
      <w:r>
        <w:rPr>
          <w:rFonts w:ascii="宋体" w:hAnsi="宋体"/>
          <w:color w:val="auto"/>
          <w:kern w:val="0"/>
          <w:szCs w:val="21"/>
          <w:highlight w:val="none"/>
          <w:lang w:eastAsia="zh-Hans"/>
        </w:rPr>
        <w:t>.</w:t>
      </w:r>
      <w:bookmarkStart w:id="82" w:name="_Hlk169717981"/>
      <w:r>
        <w:rPr>
          <w:rFonts w:ascii="宋体" w:hAnsi="宋体"/>
          <w:color w:val="auto"/>
          <w:kern w:val="0"/>
          <w:szCs w:val="21"/>
          <w:highlight w:val="none"/>
          <w:lang w:eastAsia="zh-Hans"/>
        </w:rPr>
        <w:t>“备注”</w:t>
      </w:r>
      <w:bookmarkEnd w:id="82"/>
      <w:r>
        <w:rPr>
          <w:rFonts w:ascii="宋体" w:hAnsi="宋体"/>
          <w:color w:val="auto"/>
          <w:kern w:val="0"/>
          <w:szCs w:val="21"/>
          <w:highlight w:val="none"/>
          <w:lang w:eastAsia="zh-Hans"/>
        </w:rPr>
        <w:t>处可填写偏离情况的说明。</w:t>
      </w:r>
    </w:p>
    <w:p w14:paraId="5421A023">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9093FF9">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2E80474">
      <w:pPr>
        <w:pageBreakBefore/>
        <w:rPr>
          <w:color w:val="auto"/>
          <w:kern w:val="0"/>
          <w:sz w:val="20"/>
          <w:szCs w:val="20"/>
          <w:highlight w:val="none"/>
          <w:lang w:eastAsia="zh-Hans"/>
        </w:rPr>
      </w:pPr>
      <w:bookmarkStart w:id="83"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83"/>
    </w:p>
    <w:p w14:paraId="79FFBD8A">
      <w:pPr>
        <w:widowControl/>
        <w:spacing w:after="312" w:afterLines="100"/>
        <w:jc w:val="center"/>
        <w:outlineLvl w:val="3"/>
        <w:rPr>
          <w:color w:val="auto"/>
          <w:kern w:val="0"/>
          <w:sz w:val="20"/>
          <w:szCs w:val="20"/>
          <w:highlight w:val="none"/>
        </w:rPr>
      </w:pPr>
      <w:r>
        <w:rPr>
          <w:b/>
          <w:color w:val="auto"/>
          <w:kern w:val="0"/>
          <w:sz w:val="32"/>
          <w:highlight w:val="none"/>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76" w:type="pct"/>
            <w:vAlign w:val="center"/>
          </w:tcPr>
          <w:p w14:paraId="0F8FE63C">
            <w:pPr>
              <w:widowControl/>
              <w:jc w:val="center"/>
              <w:rPr>
                <w:rFonts w:ascii="宋体" w:hAnsi="宋体"/>
                <w:b/>
                <w:bCs/>
                <w:color w:val="auto"/>
                <w:kern w:val="0"/>
                <w:szCs w:val="21"/>
                <w:highlight w:val="none"/>
              </w:rPr>
            </w:pPr>
            <w:r>
              <w:rPr>
                <w:rFonts w:ascii="宋体" w:hAnsi="宋体"/>
                <w:b/>
                <w:bCs/>
                <w:color w:val="auto"/>
                <w:kern w:val="0"/>
                <w:szCs w:val="21"/>
                <w:highlight w:val="none"/>
                <w:lang w:eastAsia="zh-Hans"/>
              </w:rPr>
              <w:t>参数性质</w:t>
            </w:r>
          </w:p>
        </w:tc>
        <w:tc>
          <w:tcPr>
            <w:tcW w:w="850" w:type="pct"/>
            <w:vAlign w:val="center"/>
          </w:tcPr>
          <w:p w14:paraId="1E805814">
            <w:pPr>
              <w:widowControl/>
              <w:jc w:val="center"/>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磋商文件</w:t>
            </w:r>
            <w:r>
              <w:rPr>
                <w:rFonts w:ascii="宋体" w:hAnsi="宋体"/>
                <w:b/>
                <w:bCs/>
                <w:color w:val="auto"/>
                <w:kern w:val="0"/>
                <w:szCs w:val="21"/>
                <w:highlight w:val="none"/>
                <w:lang w:eastAsia="zh-Hans"/>
              </w:rPr>
              <w:t>规定的商务条件</w:t>
            </w:r>
          </w:p>
        </w:tc>
        <w:tc>
          <w:tcPr>
            <w:tcW w:w="896" w:type="pct"/>
            <w:vAlign w:val="center"/>
          </w:tcPr>
          <w:p w14:paraId="3CBFA74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响应文件响应的具体内容</w:t>
            </w:r>
          </w:p>
        </w:tc>
        <w:tc>
          <w:tcPr>
            <w:tcW w:w="712" w:type="pct"/>
            <w:vAlign w:val="center"/>
          </w:tcPr>
          <w:p w14:paraId="1F81D2A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是否偏离</w:t>
            </w:r>
          </w:p>
        </w:tc>
        <w:tc>
          <w:tcPr>
            <w:tcW w:w="712" w:type="pct"/>
            <w:vAlign w:val="center"/>
          </w:tcPr>
          <w:p w14:paraId="527ADB1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证明文件所在位置</w:t>
            </w:r>
          </w:p>
        </w:tc>
        <w:tc>
          <w:tcPr>
            <w:tcW w:w="712" w:type="pct"/>
            <w:vAlign w:val="center"/>
          </w:tcPr>
          <w:p w14:paraId="4E3397F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76" w:type="pct"/>
          </w:tcPr>
          <w:p w14:paraId="54408DB2">
            <w:pPr>
              <w:rPr>
                <w:rFonts w:ascii="宋体" w:hAnsi="宋体"/>
                <w:color w:val="auto"/>
                <w:szCs w:val="21"/>
                <w:highlight w:val="none"/>
              </w:rPr>
            </w:pPr>
          </w:p>
        </w:tc>
        <w:tc>
          <w:tcPr>
            <w:tcW w:w="850" w:type="pct"/>
          </w:tcPr>
          <w:p w14:paraId="4B88BE87">
            <w:pPr>
              <w:rPr>
                <w:rFonts w:ascii="宋体" w:hAnsi="宋体"/>
                <w:color w:val="auto"/>
                <w:szCs w:val="21"/>
                <w:highlight w:val="none"/>
              </w:rPr>
            </w:pPr>
          </w:p>
        </w:tc>
        <w:tc>
          <w:tcPr>
            <w:tcW w:w="896" w:type="pct"/>
          </w:tcPr>
          <w:p w14:paraId="58022B37">
            <w:pPr>
              <w:rPr>
                <w:rFonts w:ascii="宋体" w:hAnsi="宋体"/>
                <w:color w:val="auto"/>
                <w:szCs w:val="21"/>
                <w:highlight w:val="none"/>
              </w:rPr>
            </w:pPr>
          </w:p>
        </w:tc>
        <w:tc>
          <w:tcPr>
            <w:tcW w:w="712" w:type="pct"/>
          </w:tcPr>
          <w:p w14:paraId="6640C594">
            <w:pPr>
              <w:rPr>
                <w:rFonts w:ascii="宋体" w:hAnsi="宋体"/>
                <w:color w:val="auto"/>
                <w:szCs w:val="21"/>
                <w:highlight w:val="none"/>
              </w:rPr>
            </w:pPr>
          </w:p>
        </w:tc>
        <w:tc>
          <w:tcPr>
            <w:tcW w:w="712" w:type="pct"/>
          </w:tcPr>
          <w:p w14:paraId="5DE8AE7B">
            <w:pPr>
              <w:rPr>
                <w:rFonts w:ascii="宋体" w:hAnsi="宋体"/>
                <w:color w:val="auto"/>
                <w:szCs w:val="21"/>
                <w:highlight w:val="none"/>
              </w:rPr>
            </w:pPr>
          </w:p>
        </w:tc>
        <w:tc>
          <w:tcPr>
            <w:tcW w:w="712" w:type="pct"/>
          </w:tcPr>
          <w:p w14:paraId="427A9E38">
            <w:pPr>
              <w:rPr>
                <w:rFonts w:ascii="宋体" w:hAnsi="宋体"/>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76" w:type="pct"/>
          </w:tcPr>
          <w:p w14:paraId="58F4E9FC">
            <w:pPr>
              <w:rPr>
                <w:rFonts w:ascii="宋体" w:hAnsi="宋体"/>
                <w:color w:val="auto"/>
                <w:szCs w:val="21"/>
                <w:highlight w:val="none"/>
              </w:rPr>
            </w:pPr>
          </w:p>
        </w:tc>
        <w:tc>
          <w:tcPr>
            <w:tcW w:w="850" w:type="pct"/>
          </w:tcPr>
          <w:p w14:paraId="46C1612E">
            <w:pPr>
              <w:rPr>
                <w:rFonts w:ascii="宋体" w:hAnsi="宋体"/>
                <w:color w:val="auto"/>
                <w:szCs w:val="21"/>
                <w:highlight w:val="none"/>
              </w:rPr>
            </w:pPr>
          </w:p>
        </w:tc>
        <w:tc>
          <w:tcPr>
            <w:tcW w:w="896" w:type="pct"/>
          </w:tcPr>
          <w:p w14:paraId="03BA0C7D">
            <w:pPr>
              <w:rPr>
                <w:rFonts w:ascii="宋体" w:hAnsi="宋体"/>
                <w:color w:val="auto"/>
                <w:szCs w:val="21"/>
                <w:highlight w:val="none"/>
              </w:rPr>
            </w:pPr>
          </w:p>
        </w:tc>
        <w:tc>
          <w:tcPr>
            <w:tcW w:w="712" w:type="pct"/>
          </w:tcPr>
          <w:p w14:paraId="137DC4AB">
            <w:pPr>
              <w:rPr>
                <w:rFonts w:ascii="宋体" w:hAnsi="宋体"/>
                <w:color w:val="auto"/>
                <w:szCs w:val="21"/>
                <w:highlight w:val="none"/>
              </w:rPr>
            </w:pPr>
          </w:p>
        </w:tc>
        <w:tc>
          <w:tcPr>
            <w:tcW w:w="712" w:type="pct"/>
          </w:tcPr>
          <w:p w14:paraId="5AEEA2DF">
            <w:pPr>
              <w:rPr>
                <w:rFonts w:ascii="宋体" w:hAnsi="宋体"/>
                <w:color w:val="auto"/>
                <w:szCs w:val="21"/>
                <w:highlight w:val="none"/>
              </w:rPr>
            </w:pPr>
          </w:p>
        </w:tc>
        <w:tc>
          <w:tcPr>
            <w:tcW w:w="712" w:type="pct"/>
          </w:tcPr>
          <w:p w14:paraId="0FEB1B2F">
            <w:pPr>
              <w:rPr>
                <w:rFonts w:ascii="宋体" w:hAnsi="宋体"/>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76" w:type="pct"/>
          </w:tcPr>
          <w:p w14:paraId="59F1CBEC">
            <w:pPr>
              <w:rPr>
                <w:rFonts w:ascii="宋体" w:hAnsi="宋体"/>
                <w:color w:val="auto"/>
                <w:szCs w:val="21"/>
                <w:highlight w:val="none"/>
              </w:rPr>
            </w:pPr>
          </w:p>
        </w:tc>
        <w:tc>
          <w:tcPr>
            <w:tcW w:w="850" w:type="pct"/>
          </w:tcPr>
          <w:p w14:paraId="2C28FB98">
            <w:pPr>
              <w:rPr>
                <w:rFonts w:ascii="宋体" w:hAnsi="宋体"/>
                <w:color w:val="auto"/>
                <w:szCs w:val="21"/>
                <w:highlight w:val="none"/>
              </w:rPr>
            </w:pPr>
          </w:p>
        </w:tc>
        <w:tc>
          <w:tcPr>
            <w:tcW w:w="896" w:type="pct"/>
          </w:tcPr>
          <w:p w14:paraId="3B48CE69">
            <w:pPr>
              <w:rPr>
                <w:rFonts w:ascii="宋体" w:hAnsi="宋体"/>
                <w:color w:val="auto"/>
                <w:szCs w:val="21"/>
                <w:highlight w:val="none"/>
              </w:rPr>
            </w:pPr>
          </w:p>
        </w:tc>
        <w:tc>
          <w:tcPr>
            <w:tcW w:w="712" w:type="pct"/>
          </w:tcPr>
          <w:p w14:paraId="732363F7">
            <w:pPr>
              <w:rPr>
                <w:rFonts w:ascii="宋体" w:hAnsi="宋体"/>
                <w:color w:val="auto"/>
                <w:szCs w:val="21"/>
                <w:highlight w:val="none"/>
              </w:rPr>
            </w:pPr>
          </w:p>
        </w:tc>
        <w:tc>
          <w:tcPr>
            <w:tcW w:w="712" w:type="pct"/>
          </w:tcPr>
          <w:p w14:paraId="2FBEE20F">
            <w:pPr>
              <w:rPr>
                <w:rFonts w:ascii="宋体" w:hAnsi="宋体"/>
                <w:color w:val="auto"/>
                <w:szCs w:val="21"/>
                <w:highlight w:val="none"/>
              </w:rPr>
            </w:pPr>
          </w:p>
        </w:tc>
        <w:tc>
          <w:tcPr>
            <w:tcW w:w="712" w:type="pct"/>
          </w:tcPr>
          <w:p w14:paraId="48F31F82">
            <w:pPr>
              <w:rPr>
                <w:rFonts w:ascii="宋体" w:hAnsi="宋体"/>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76" w:type="pct"/>
          </w:tcPr>
          <w:p w14:paraId="1A4A5685">
            <w:pPr>
              <w:rPr>
                <w:rFonts w:ascii="宋体" w:hAnsi="宋体"/>
                <w:color w:val="auto"/>
                <w:szCs w:val="21"/>
                <w:highlight w:val="none"/>
              </w:rPr>
            </w:pPr>
          </w:p>
        </w:tc>
        <w:tc>
          <w:tcPr>
            <w:tcW w:w="850" w:type="pct"/>
          </w:tcPr>
          <w:p w14:paraId="30E5DAB3">
            <w:pPr>
              <w:rPr>
                <w:rFonts w:ascii="宋体" w:hAnsi="宋体"/>
                <w:color w:val="auto"/>
                <w:szCs w:val="21"/>
                <w:highlight w:val="none"/>
              </w:rPr>
            </w:pPr>
          </w:p>
        </w:tc>
        <w:tc>
          <w:tcPr>
            <w:tcW w:w="896" w:type="pct"/>
          </w:tcPr>
          <w:p w14:paraId="7D03C935">
            <w:pPr>
              <w:rPr>
                <w:rFonts w:ascii="宋体" w:hAnsi="宋体"/>
                <w:color w:val="auto"/>
                <w:szCs w:val="21"/>
                <w:highlight w:val="none"/>
              </w:rPr>
            </w:pPr>
          </w:p>
        </w:tc>
        <w:tc>
          <w:tcPr>
            <w:tcW w:w="712" w:type="pct"/>
          </w:tcPr>
          <w:p w14:paraId="154B01B3">
            <w:pPr>
              <w:rPr>
                <w:rFonts w:ascii="宋体" w:hAnsi="宋体"/>
                <w:color w:val="auto"/>
                <w:szCs w:val="21"/>
                <w:highlight w:val="none"/>
              </w:rPr>
            </w:pPr>
          </w:p>
        </w:tc>
        <w:tc>
          <w:tcPr>
            <w:tcW w:w="712" w:type="pct"/>
          </w:tcPr>
          <w:p w14:paraId="798CE4D9">
            <w:pPr>
              <w:rPr>
                <w:rFonts w:ascii="宋体" w:hAnsi="宋体"/>
                <w:color w:val="auto"/>
                <w:szCs w:val="21"/>
                <w:highlight w:val="none"/>
              </w:rPr>
            </w:pPr>
          </w:p>
        </w:tc>
        <w:tc>
          <w:tcPr>
            <w:tcW w:w="712" w:type="pct"/>
          </w:tcPr>
          <w:p w14:paraId="2D345B35">
            <w:pPr>
              <w:rPr>
                <w:rFonts w:ascii="宋体" w:hAnsi="宋体"/>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676" w:type="pct"/>
          </w:tcPr>
          <w:p w14:paraId="4BD216A8">
            <w:pPr>
              <w:rPr>
                <w:rFonts w:ascii="宋体" w:hAnsi="宋体"/>
                <w:color w:val="auto"/>
                <w:szCs w:val="21"/>
                <w:highlight w:val="none"/>
              </w:rPr>
            </w:pPr>
          </w:p>
        </w:tc>
        <w:tc>
          <w:tcPr>
            <w:tcW w:w="850" w:type="pct"/>
          </w:tcPr>
          <w:p w14:paraId="55BC03BF">
            <w:pPr>
              <w:rPr>
                <w:rFonts w:ascii="宋体" w:hAnsi="宋体"/>
                <w:color w:val="auto"/>
                <w:szCs w:val="21"/>
                <w:highlight w:val="none"/>
              </w:rPr>
            </w:pPr>
          </w:p>
        </w:tc>
        <w:tc>
          <w:tcPr>
            <w:tcW w:w="896" w:type="pct"/>
          </w:tcPr>
          <w:p w14:paraId="28E892A0">
            <w:pPr>
              <w:rPr>
                <w:rFonts w:ascii="宋体" w:hAnsi="宋体"/>
                <w:color w:val="auto"/>
                <w:szCs w:val="21"/>
                <w:highlight w:val="none"/>
              </w:rPr>
            </w:pPr>
          </w:p>
        </w:tc>
        <w:tc>
          <w:tcPr>
            <w:tcW w:w="712" w:type="pct"/>
          </w:tcPr>
          <w:p w14:paraId="7D4DCE9A">
            <w:pPr>
              <w:rPr>
                <w:rFonts w:ascii="宋体" w:hAnsi="宋体"/>
                <w:color w:val="auto"/>
                <w:szCs w:val="21"/>
                <w:highlight w:val="none"/>
              </w:rPr>
            </w:pPr>
          </w:p>
        </w:tc>
        <w:tc>
          <w:tcPr>
            <w:tcW w:w="712" w:type="pct"/>
          </w:tcPr>
          <w:p w14:paraId="2CFBD8EA">
            <w:pPr>
              <w:rPr>
                <w:rFonts w:ascii="宋体" w:hAnsi="宋体"/>
                <w:color w:val="auto"/>
                <w:szCs w:val="21"/>
                <w:highlight w:val="none"/>
              </w:rPr>
            </w:pPr>
          </w:p>
        </w:tc>
        <w:tc>
          <w:tcPr>
            <w:tcW w:w="712" w:type="pct"/>
          </w:tcPr>
          <w:p w14:paraId="54BD634C">
            <w:pPr>
              <w:rPr>
                <w:rFonts w:ascii="宋体" w:hAnsi="宋体"/>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676" w:type="pct"/>
          </w:tcPr>
          <w:p w14:paraId="2BBE930F">
            <w:pPr>
              <w:rPr>
                <w:rFonts w:ascii="宋体" w:hAnsi="宋体"/>
                <w:color w:val="auto"/>
                <w:szCs w:val="21"/>
                <w:highlight w:val="none"/>
              </w:rPr>
            </w:pPr>
          </w:p>
        </w:tc>
        <w:tc>
          <w:tcPr>
            <w:tcW w:w="850" w:type="pct"/>
          </w:tcPr>
          <w:p w14:paraId="491C6889">
            <w:pPr>
              <w:rPr>
                <w:rFonts w:ascii="宋体" w:hAnsi="宋体"/>
                <w:color w:val="auto"/>
                <w:szCs w:val="21"/>
                <w:highlight w:val="none"/>
              </w:rPr>
            </w:pPr>
          </w:p>
        </w:tc>
        <w:tc>
          <w:tcPr>
            <w:tcW w:w="896" w:type="pct"/>
          </w:tcPr>
          <w:p w14:paraId="61E3318D">
            <w:pPr>
              <w:rPr>
                <w:rFonts w:ascii="宋体" w:hAnsi="宋体"/>
                <w:color w:val="auto"/>
                <w:szCs w:val="21"/>
                <w:highlight w:val="none"/>
              </w:rPr>
            </w:pPr>
          </w:p>
        </w:tc>
        <w:tc>
          <w:tcPr>
            <w:tcW w:w="712" w:type="pct"/>
          </w:tcPr>
          <w:p w14:paraId="63F0C9A2">
            <w:pPr>
              <w:rPr>
                <w:rFonts w:ascii="宋体" w:hAnsi="宋体"/>
                <w:color w:val="auto"/>
                <w:szCs w:val="21"/>
                <w:highlight w:val="none"/>
              </w:rPr>
            </w:pPr>
          </w:p>
        </w:tc>
        <w:tc>
          <w:tcPr>
            <w:tcW w:w="712" w:type="pct"/>
          </w:tcPr>
          <w:p w14:paraId="27743CC5">
            <w:pPr>
              <w:rPr>
                <w:rFonts w:ascii="宋体" w:hAnsi="宋体"/>
                <w:color w:val="auto"/>
                <w:szCs w:val="21"/>
                <w:highlight w:val="none"/>
              </w:rPr>
            </w:pPr>
          </w:p>
        </w:tc>
        <w:tc>
          <w:tcPr>
            <w:tcW w:w="712" w:type="pct"/>
          </w:tcPr>
          <w:p w14:paraId="314C2124">
            <w:pPr>
              <w:rPr>
                <w:rFonts w:ascii="宋体" w:hAnsi="宋体"/>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676" w:type="pct"/>
          </w:tcPr>
          <w:p w14:paraId="317468DB">
            <w:pPr>
              <w:rPr>
                <w:rFonts w:ascii="宋体" w:hAnsi="宋体"/>
                <w:color w:val="auto"/>
                <w:szCs w:val="21"/>
                <w:highlight w:val="none"/>
              </w:rPr>
            </w:pPr>
          </w:p>
        </w:tc>
        <w:tc>
          <w:tcPr>
            <w:tcW w:w="850" w:type="pct"/>
          </w:tcPr>
          <w:p w14:paraId="59E7550D">
            <w:pPr>
              <w:rPr>
                <w:rFonts w:ascii="宋体" w:hAnsi="宋体"/>
                <w:color w:val="auto"/>
                <w:szCs w:val="21"/>
                <w:highlight w:val="none"/>
              </w:rPr>
            </w:pPr>
          </w:p>
        </w:tc>
        <w:tc>
          <w:tcPr>
            <w:tcW w:w="896" w:type="pct"/>
          </w:tcPr>
          <w:p w14:paraId="1AB6B61B">
            <w:pPr>
              <w:rPr>
                <w:rFonts w:ascii="宋体" w:hAnsi="宋体"/>
                <w:color w:val="auto"/>
                <w:szCs w:val="21"/>
                <w:highlight w:val="none"/>
              </w:rPr>
            </w:pPr>
          </w:p>
        </w:tc>
        <w:tc>
          <w:tcPr>
            <w:tcW w:w="712" w:type="pct"/>
          </w:tcPr>
          <w:p w14:paraId="6E74F03D">
            <w:pPr>
              <w:rPr>
                <w:rFonts w:ascii="宋体" w:hAnsi="宋体"/>
                <w:color w:val="auto"/>
                <w:szCs w:val="21"/>
                <w:highlight w:val="none"/>
              </w:rPr>
            </w:pPr>
          </w:p>
        </w:tc>
        <w:tc>
          <w:tcPr>
            <w:tcW w:w="712" w:type="pct"/>
          </w:tcPr>
          <w:p w14:paraId="17314A7A">
            <w:pPr>
              <w:rPr>
                <w:rFonts w:ascii="宋体" w:hAnsi="宋体"/>
                <w:color w:val="auto"/>
                <w:szCs w:val="21"/>
                <w:highlight w:val="none"/>
              </w:rPr>
            </w:pPr>
          </w:p>
        </w:tc>
        <w:tc>
          <w:tcPr>
            <w:tcW w:w="712" w:type="pct"/>
          </w:tcPr>
          <w:p w14:paraId="5902D69A">
            <w:pPr>
              <w:rPr>
                <w:rFonts w:ascii="宋体" w:hAnsi="宋体"/>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8</w:t>
            </w:r>
          </w:p>
        </w:tc>
        <w:tc>
          <w:tcPr>
            <w:tcW w:w="676" w:type="pct"/>
          </w:tcPr>
          <w:p w14:paraId="7308DD1E">
            <w:pPr>
              <w:rPr>
                <w:rFonts w:ascii="宋体" w:hAnsi="宋体"/>
                <w:color w:val="auto"/>
                <w:szCs w:val="21"/>
                <w:highlight w:val="none"/>
              </w:rPr>
            </w:pPr>
          </w:p>
        </w:tc>
        <w:tc>
          <w:tcPr>
            <w:tcW w:w="850" w:type="pct"/>
          </w:tcPr>
          <w:p w14:paraId="3617B2D2">
            <w:pPr>
              <w:rPr>
                <w:rFonts w:ascii="宋体" w:hAnsi="宋体"/>
                <w:color w:val="auto"/>
                <w:szCs w:val="21"/>
                <w:highlight w:val="none"/>
              </w:rPr>
            </w:pPr>
          </w:p>
        </w:tc>
        <w:tc>
          <w:tcPr>
            <w:tcW w:w="896" w:type="pct"/>
          </w:tcPr>
          <w:p w14:paraId="463403EC">
            <w:pPr>
              <w:rPr>
                <w:rFonts w:ascii="宋体" w:hAnsi="宋体"/>
                <w:color w:val="auto"/>
                <w:szCs w:val="21"/>
                <w:highlight w:val="none"/>
              </w:rPr>
            </w:pPr>
          </w:p>
        </w:tc>
        <w:tc>
          <w:tcPr>
            <w:tcW w:w="712" w:type="pct"/>
          </w:tcPr>
          <w:p w14:paraId="54874236">
            <w:pPr>
              <w:rPr>
                <w:rFonts w:ascii="宋体" w:hAnsi="宋体"/>
                <w:color w:val="auto"/>
                <w:szCs w:val="21"/>
                <w:highlight w:val="none"/>
              </w:rPr>
            </w:pPr>
          </w:p>
        </w:tc>
        <w:tc>
          <w:tcPr>
            <w:tcW w:w="712" w:type="pct"/>
          </w:tcPr>
          <w:p w14:paraId="6403E469">
            <w:pPr>
              <w:rPr>
                <w:rFonts w:ascii="宋体" w:hAnsi="宋体"/>
                <w:color w:val="auto"/>
                <w:szCs w:val="21"/>
                <w:highlight w:val="none"/>
              </w:rPr>
            </w:pPr>
          </w:p>
        </w:tc>
        <w:tc>
          <w:tcPr>
            <w:tcW w:w="712" w:type="pct"/>
          </w:tcPr>
          <w:p w14:paraId="045E8556">
            <w:pPr>
              <w:rPr>
                <w:rFonts w:ascii="宋体" w:hAnsi="宋体"/>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9</w:t>
            </w:r>
          </w:p>
        </w:tc>
        <w:tc>
          <w:tcPr>
            <w:tcW w:w="676" w:type="pct"/>
          </w:tcPr>
          <w:p w14:paraId="0D548789">
            <w:pPr>
              <w:rPr>
                <w:rFonts w:ascii="宋体" w:hAnsi="宋体"/>
                <w:color w:val="auto"/>
                <w:szCs w:val="21"/>
                <w:highlight w:val="none"/>
              </w:rPr>
            </w:pPr>
          </w:p>
        </w:tc>
        <w:tc>
          <w:tcPr>
            <w:tcW w:w="850" w:type="pct"/>
          </w:tcPr>
          <w:p w14:paraId="7EE04B1D">
            <w:pPr>
              <w:rPr>
                <w:rFonts w:ascii="宋体" w:hAnsi="宋体"/>
                <w:color w:val="auto"/>
                <w:szCs w:val="21"/>
                <w:highlight w:val="none"/>
              </w:rPr>
            </w:pPr>
          </w:p>
        </w:tc>
        <w:tc>
          <w:tcPr>
            <w:tcW w:w="896" w:type="pct"/>
          </w:tcPr>
          <w:p w14:paraId="7DAE8826">
            <w:pPr>
              <w:rPr>
                <w:rFonts w:ascii="宋体" w:hAnsi="宋体"/>
                <w:color w:val="auto"/>
                <w:szCs w:val="21"/>
                <w:highlight w:val="none"/>
              </w:rPr>
            </w:pPr>
          </w:p>
        </w:tc>
        <w:tc>
          <w:tcPr>
            <w:tcW w:w="712" w:type="pct"/>
          </w:tcPr>
          <w:p w14:paraId="2BAA1A4F">
            <w:pPr>
              <w:rPr>
                <w:rFonts w:ascii="宋体" w:hAnsi="宋体"/>
                <w:color w:val="auto"/>
                <w:szCs w:val="21"/>
                <w:highlight w:val="none"/>
              </w:rPr>
            </w:pPr>
          </w:p>
        </w:tc>
        <w:tc>
          <w:tcPr>
            <w:tcW w:w="712" w:type="pct"/>
          </w:tcPr>
          <w:p w14:paraId="37C00FF5">
            <w:pPr>
              <w:rPr>
                <w:rFonts w:ascii="宋体" w:hAnsi="宋体"/>
                <w:color w:val="auto"/>
                <w:szCs w:val="21"/>
                <w:highlight w:val="none"/>
              </w:rPr>
            </w:pPr>
          </w:p>
        </w:tc>
        <w:tc>
          <w:tcPr>
            <w:tcW w:w="712" w:type="pct"/>
          </w:tcPr>
          <w:p w14:paraId="5E30F9E0">
            <w:pPr>
              <w:rPr>
                <w:rFonts w:ascii="宋体" w:hAnsi="宋体"/>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76" w:type="pct"/>
          </w:tcPr>
          <w:p w14:paraId="0C8563DB">
            <w:pPr>
              <w:rPr>
                <w:rFonts w:ascii="宋体" w:hAnsi="宋体"/>
                <w:color w:val="auto"/>
                <w:szCs w:val="21"/>
                <w:highlight w:val="none"/>
              </w:rPr>
            </w:pPr>
          </w:p>
        </w:tc>
        <w:tc>
          <w:tcPr>
            <w:tcW w:w="850" w:type="pct"/>
          </w:tcPr>
          <w:p w14:paraId="745475F6">
            <w:pPr>
              <w:rPr>
                <w:rFonts w:ascii="宋体" w:hAnsi="宋体"/>
                <w:color w:val="auto"/>
                <w:szCs w:val="21"/>
                <w:highlight w:val="none"/>
              </w:rPr>
            </w:pPr>
          </w:p>
        </w:tc>
        <w:tc>
          <w:tcPr>
            <w:tcW w:w="896" w:type="pct"/>
          </w:tcPr>
          <w:p w14:paraId="673E616A">
            <w:pPr>
              <w:rPr>
                <w:rFonts w:ascii="宋体" w:hAnsi="宋体"/>
                <w:color w:val="auto"/>
                <w:szCs w:val="21"/>
                <w:highlight w:val="none"/>
              </w:rPr>
            </w:pPr>
          </w:p>
        </w:tc>
        <w:tc>
          <w:tcPr>
            <w:tcW w:w="712" w:type="pct"/>
          </w:tcPr>
          <w:p w14:paraId="5F2C13DF">
            <w:pPr>
              <w:rPr>
                <w:rFonts w:ascii="宋体" w:hAnsi="宋体"/>
                <w:color w:val="auto"/>
                <w:szCs w:val="21"/>
                <w:highlight w:val="none"/>
              </w:rPr>
            </w:pPr>
          </w:p>
        </w:tc>
        <w:tc>
          <w:tcPr>
            <w:tcW w:w="712" w:type="pct"/>
          </w:tcPr>
          <w:p w14:paraId="39032F39">
            <w:pPr>
              <w:rPr>
                <w:rFonts w:ascii="宋体" w:hAnsi="宋体"/>
                <w:color w:val="auto"/>
                <w:szCs w:val="21"/>
                <w:highlight w:val="none"/>
              </w:rPr>
            </w:pPr>
          </w:p>
        </w:tc>
        <w:tc>
          <w:tcPr>
            <w:tcW w:w="712" w:type="pct"/>
          </w:tcPr>
          <w:p w14:paraId="4A37760C">
            <w:pPr>
              <w:rPr>
                <w:rFonts w:ascii="宋体" w:hAnsi="宋体"/>
                <w:color w:val="auto"/>
                <w:szCs w:val="21"/>
                <w:highlight w:val="none"/>
              </w:rPr>
            </w:pPr>
          </w:p>
        </w:tc>
      </w:tr>
    </w:tbl>
    <w:p w14:paraId="5E977FFB">
      <w:pPr>
        <w:widowControl/>
        <w:jc w:val="left"/>
        <w:rPr>
          <w:color w:val="auto"/>
          <w:kern w:val="0"/>
          <w:sz w:val="20"/>
          <w:szCs w:val="20"/>
          <w:highlight w:val="none"/>
          <w:lang w:eastAsia="zh-Hans"/>
        </w:rPr>
      </w:pPr>
      <w:r>
        <w:rPr>
          <w:color w:val="auto"/>
          <w:kern w:val="0"/>
          <w:sz w:val="20"/>
          <w:szCs w:val="20"/>
          <w:highlight w:val="none"/>
          <w:lang w:eastAsia="zh-Hans"/>
        </w:rPr>
        <w:t>说明：</w:t>
      </w:r>
    </w:p>
    <w:p w14:paraId="7515AD4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规定的商务条件”项下填写的内容应与磋商文件中采购需求的“商务要求”的内容保持一致。</w:t>
      </w:r>
    </w:p>
    <w:p w14:paraId="5BA5689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0A7F51B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4.“是否偏离”项下应按下列规定填写：优于的，填写“正偏离”；符合的，填写“无偏离”；低于的，填写“负偏离”。</w:t>
      </w:r>
    </w:p>
    <w:p w14:paraId="516E1778">
      <w:pPr>
        <w:widowControl/>
        <w:jc w:val="left"/>
        <w:rPr>
          <w:color w:val="auto"/>
          <w:kern w:val="0"/>
          <w:sz w:val="20"/>
          <w:szCs w:val="20"/>
          <w:highlight w:val="none"/>
          <w:lang w:eastAsia="zh-Hans"/>
        </w:rPr>
      </w:pPr>
      <w:r>
        <w:rPr>
          <w:rFonts w:ascii="宋体" w:hAnsi="宋体"/>
          <w:color w:val="auto"/>
          <w:kern w:val="0"/>
          <w:szCs w:val="21"/>
          <w:highlight w:val="none"/>
          <w:lang w:eastAsia="zh-Hans"/>
        </w:rPr>
        <w:t>5.“备注”处可填写偏离情况的说明。</w:t>
      </w:r>
    </w:p>
    <w:p w14:paraId="07872F76">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83485AD">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41F92673">
      <w:pPr>
        <w:pageBreakBefore/>
        <w:rPr>
          <w:color w:val="auto"/>
          <w:kern w:val="0"/>
          <w:sz w:val="20"/>
          <w:szCs w:val="20"/>
          <w:highlight w:val="none"/>
          <w:lang w:eastAsia="zh-Hans"/>
        </w:rPr>
      </w:pPr>
      <w:bookmarkStart w:id="84" w:name="_Toc169799802"/>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十七</w:t>
      </w:r>
      <w:r>
        <w:rPr>
          <w:rFonts w:ascii="宋体" w:hAnsi="宋体"/>
          <w:b/>
          <w:bCs/>
          <w:color w:val="auto"/>
          <w:sz w:val="24"/>
          <w:szCs w:val="28"/>
          <w:highlight w:val="none"/>
        </w:rPr>
        <w:t>：</w:t>
      </w:r>
      <w:bookmarkEnd w:id="84"/>
    </w:p>
    <w:p w14:paraId="0E44D323">
      <w:pPr>
        <w:widowControl/>
        <w:jc w:val="left"/>
        <w:rPr>
          <w:color w:val="auto"/>
          <w:kern w:val="0"/>
          <w:szCs w:val="21"/>
          <w:highlight w:val="none"/>
          <w:lang w:eastAsia="zh-Hans"/>
        </w:rPr>
      </w:pPr>
      <w:r>
        <w:rPr>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各类证明材料</w:t>
      </w:r>
    </w:p>
    <w:p w14:paraId="0A55E9F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1.磋商文件要求提供的其他资料。</w:t>
      </w:r>
    </w:p>
    <w:p w14:paraId="1CFE3115">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2.供应商认为需提供的其他资料。</w:t>
      </w:r>
    </w:p>
    <w:p w14:paraId="5EADAB03">
      <w:pPr>
        <w:widowControl/>
        <w:jc w:val="left"/>
        <w:rPr>
          <w:color w:val="auto"/>
          <w:kern w:val="0"/>
          <w:sz w:val="20"/>
          <w:szCs w:val="20"/>
          <w:highlight w:val="none"/>
          <w:lang w:eastAsia="zh-Hans"/>
        </w:rPr>
      </w:pPr>
    </w:p>
    <w:p w14:paraId="47867302">
      <w:pPr>
        <w:pageBreakBefore/>
        <w:rPr>
          <w:color w:val="auto"/>
          <w:kern w:val="0"/>
          <w:sz w:val="20"/>
          <w:szCs w:val="20"/>
          <w:highlight w:val="none"/>
          <w:lang w:eastAsia="zh-Hans"/>
        </w:rPr>
      </w:pPr>
      <w:bookmarkStart w:id="85" w:name="_Toc16979980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十八</w:t>
      </w:r>
      <w:r>
        <w:rPr>
          <w:rFonts w:ascii="宋体" w:hAnsi="宋体"/>
          <w:b/>
          <w:bCs/>
          <w:color w:val="auto"/>
          <w:sz w:val="24"/>
          <w:szCs w:val="28"/>
          <w:highlight w:val="none"/>
        </w:rPr>
        <w:t>：</w:t>
      </w:r>
      <w:bookmarkEnd w:id="85"/>
    </w:p>
    <w:p w14:paraId="0BF6FEE1">
      <w:pPr>
        <w:widowControl/>
        <w:jc w:val="center"/>
        <w:outlineLvl w:val="3"/>
        <w:rPr>
          <w:color w:val="auto"/>
          <w:kern w:val="0"/>
          <w:sz w:val="20"/>
          <w:szCs w:val="20"/>
          <w:highlight w:val="none"/>
          <w:lang w:eastAsia="zh-Hans"/>
        </w:rPr>
      </w:pPr>
      <w:r>
        <w:rPr>
          <w:b/>
          <w:color w:val="auto"/>
          <w:kern w:val="0"/>
          <w:sz w:val="32"/>
          <w:highlight w:val="none"/>
          <w:lang w:eastAsia="zh-Hans"/>
        </w:rPr>
        <w:t>采购代理服务费支付承诺书</w:t>
      </w:r>
    </w:p>
    <w:p w14:paraId="1D9CA77A">
      <w:pPr>
        <w:widowControl/>
        <w:spacing w:before="156" w:beforeLines="50" w:after="156" w:afterLines="50"/>
        <w:jc w:val="left"/>
        <w:rPr>
          <w:rFonts w:ascii="宋体" w:hAnsi="宋体"/>
          <w:b/>
          <w:bCs/>
          <w:color w:val="auto"/>
          <w:kern w:val="0"/>
          <w:szCs w:val="21"/>
          <w:highlight w:val="none"/>
        </w:rPr>
      </w:pPr>
      <w:r>
        <w:rPr>
          <w:rFonts w:ascii="宋体" w:hAnsi="宋体"/>
          <w:b/>
          <w:bCs/>
          <w:color w:val="auto"/>
          <w:kern w:val="0"/>
          <w:szCs w:val="21"/>
          <w:highlight w:val="none"/>
          <w:lang w:eastAsia="zh-Hans"/>
        </w:rPr>
        <w:t>广东智汇城市招标采购有限公司</w:t>
      </w:r>
      <w:r>
        <w:rPr>
          <w:rFonts w:hint="eastAsia" w:ascii="宋体" w:hAnsi="宋体"/>
          <w:b/>
          <w:bCs/>
          <w:color w:val="auto"/>
          <w:kern w:val="0"/>
          <w:szCs w:val="21"/>
          <w:highlight w:val="none"/>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如果我方在贵采购代理机构组织的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eastAsia="zh-Hans"/>
        </w:rPr>
        <w:t>（采购项目名称）</w:t>
      </w:r>
      <w:r>
        <w:rPr>
          <w:rFonts w:hint="eastAsia" w:ascii="宋体" w:hAnsi="宋体"/>
          <w:color w:val="auto"/>
          <w:kern w:val="0"/>
          <w:szCs w:val="21"/>
          <w:highlight w:val="none"/>
          <w:u w:val="single"/>
        </w:rPr>
        <w:t>、（项目编号：   ）</w:t>
      </w:r>
      <w:r>
        <w:rPr>
          <w:rFonts w:ascii="宋体" w:hAnsi="宋体"/>
          <w:color w:val="auto"/>
          <w:kern w:val="0"/>
          <w:szCs w:val="21"/>
          <w:highlight w:val="none"/>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highlight w:val="none"/>
        </w:rPr>
      </w:pPr>
    </w:p>
    <w:p w14:paraId="0FF88646">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特此承诺</w:t>
      </w:r>
      <w:r>
        <w:rPr>
          <w:rFonts w:hint="eastAsia" w:ascii="宋体" w:hAnsi="宋体"/>
          <w:color w:val="auto"/>
          <w:kern w:val="0"/>
          <w:szCs w:val="21"/>
          <w:highlight w:val="none"/>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highlight w:val="none"/>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供应商名称（公章）</w:t>
      </w:r>
      <w:r>
        <w:rPr>
          <w:rFonts w:hint="eastAsia" w:ascii="宋体" w:hAnsi="宋体"/>
          <w:color w:val="auto"/>
          <w:kern w:val="0"/>
          <w:szCs w:val="21"/>
          <w:highlight w:val="none"/>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p>
    <w:p w14:paraId="6F04DF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lang w:eastAsia="zh-Hans"/>
        </w:rPr>
        <w:t>承诺日期：</w:t>
      </w:r>
    </w:p>
    <w:p w14:paraId="290EFC29">
      <w:pPr>
        <w:widowControl/>
        <w:snapToGrid w:val="0"/>
        <w:spacing w:line="360" w:lineRule="auto"/>
        <w:contextualSpacing/>
        <w:jc w:val="left"/>
        <w:rPr>
          <w:color w:val="auto"/>
          <w:kern w:val="0"/>
          <w:sz w:val="20"/>
          <w:szCs w:val="20"/>
          <w:highlight w:val="none"/>
          <w:lang w:eastAsia="zh-Hans"/>
        </w:rPr>
      </w:pPr>
      <w:r>
        <w:rPr>
          <w:color w:val="auto"/>
          <w:kern w:val="0"/>
          <w:sz w:val="20"/>
          <w:szCs w:val="20"/>
          <w:highlight w:val="none"/>
          <w:lang w:eastAsia="zh-Hans"/>
        </w:rPr>
        <w:t xml:space="preserve"> </w:t>
      </w:r>
    </w:p>
    <w:p w14:paraId="3EEC76F4">
      <w:pPr>
        <w:pageBreakBefore/>
        <w:rPr>
          <w:color w:val="auto"/>
          <w:kern w:val="0"/>
          <w:sz w:val="20"/>
          <w:szCs w:val="20"/>
          <w:highlight w:val="none"/>
          <w:lang w:eastAsia="zh-Hans"/>
        </w:rPr>
      </w:pPr>
      <w:bookmarkStart w:id="86" w:name="_Toc169799804"/>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九</w:t>
      </w:r>
      <w:r>
        <w:rPr>
          <w:rFonts w:ascii="宋体" w:hAnsi="宋体"/>
          <w:b/>
          <w:bCs/>
          <w:color w:val="auto"/>
          <w:sz w:val="24"/>
          <w:szCs w:val="28"/>
          <w:highlight w:val="none"/>
        </w:rPr>
        <w:t>：</w:t>
      </w:r>
      <w:bookmarkEnd w:id="86"/>
    </w:p>
    <w:p w14:paraId="109C421D">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询问函、质疑函、投诉书格式</w:t>
      </w:r>
    </w:p>
    <w:p w14:paraId="1F701BBE">
      <w:pPr>
        <w:widowControl/>
        <w:jc w:val="left"/>
        <w:rPr>
          <w:color w:val="auto"/>
          <w:kern w:val="0"/>
          <w:sz w:val="20"/>
          <w:szCs w:val="20"/>
          <w:highlight w:val="none"/>
          <w:lang w:eastAsia="zh-Hans"/>
        </w:rPr>
      </w:pPr>
      <w:r>
        <w:rPr>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w:t>
      </w:r>
    </w:p>
    <w:p w14:paraId="328D75C1">
      <w:pPr>
        <w:widowControl/>
        <w:spacing w:after="156" w:afterLines="50"/>
        <w:jc w:val="left"/>
        <w:rPr>
          <w:b/>
          <w:bCs/>
          <w:color w:val="auto"/>
          <w:kern w:val="0"/>
          <w:szCs w:val="21"/>
          <w:highlight w:val="none"/>
          <w:lang w:eastAsia="zh-Hans"/>
        </w:rPr>
      </w:pPr>
      <w:r>
        <w:rPr>
          <w:b/>
          <w:bCs/>
          <w:color w:val="auto"/>
          <w:kern w:val="0"/>
          <w:szCs w:val="21"/>
          <w:highlight w:val="none"/>
          <w:lang w:eastAsia="zh-Hans"/>
        </w:rPr>
        <w:t>广东智汇城市招标采购有限公司</w:t>
      </w:r>
      <w:r>
        <w:rPr>
          <w:rFonts w:hint="eastAsia"/>
          <w:b/>
          <w:bCs/>
          <w:color w:val="auto"/>
          <w:kern w:val="0"/>
          <w:szCs w:val="21"/>
          <w:highlight w:val="none"/>
          <w:lang w:eastAsia="zh-Hans"/>
        </w:rPr>
        <w:t>：</w:t>
      </w:r>
    </w:p>
    <w:p w14:paraId="77EB2B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我单位已获取磋商文件并准备参与</w:t>
      </w:r>
      <w:r>
        <w:rPr>
          <w:rFonts w:ascii="宋体" w:hAnsi="宋体"/>
          <w:i/>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r>
        <w:rPr>
          <w:rFonts w:ascii="宋体" w:hAnsi="宋体"/>
          <w:color w:val="auto"/>
          <w:szCs w:val="21"/>
          <w:highlight w:val="none"/>
        </w:rPr>
        <w:tab/>
      </w:r>
    </w:p>
    <w:p w14:paraId="756BAA0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ascii="宋体" w:hAnsi="宋体"/>
          <w:color w:val="auto"/>
          <w:szCs w:val="21"/>
          <w:highlight w:val="none"/>
          <w:u w:val="single"/>
        </w:rPr>
        <w:t xml:space="preserve">                       </w:t>
      </w:r>
      <w:r>
        <w:rPr>
          <w:rFonts w:ascii="宋体" w:hAnsi="宋体"/>
          <w:color w:val="auto"/>
          <w:szCs w:val="21"/>
          <w:highlight w:val="none"/>
        </w:rPr>
        <w:t>（问题或条款内容）</w:t>
      </w:r>
    </w:p>
    <w:p w14:paraId="3E66D4F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ascii="宋体" w:hAnsi="宋体"/>
          <w:color w:val="auto"/>
          <w:szCs w:val="21"/>
          <w:highlight w:val="none"/>
          <w:u w:val="single"/>
        </w:rPr>
        <w:t xml:space="preserve">                       </w:t>
      </w:r>
      <w:r>
        <w:rPr>
          <w:rFonts w:ascii="宋体" w:hAnsi="宋体"/>
          <w:color w:val="auto"/>
          <w:szCs w:val="21"/>
          <w:highlight w:val="none"/>
        </w:rPr>
        <w:t>（建议）</w:t>
      </w:r>
    </w:p>
    <w:p w14:paraId="778AF88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3B9065BD">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4FE0A56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7836F533">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6F69A4FA">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42EB09F9">
      <w:pPr>
        <w:adjustRightInd w:val="0"/>
        <w:spacing w:before="312" w:beforeLines="100" w:line="360" w:lineRule="auto"/>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4DEA78BD">
      <w:pPr>
        <w:pageBreakBefore/>
        <w:spacing w:after="156" w:afterLines="50"/>
        <w:jc w:val="center"/>
        <w:outlineLvl w:val="3"/>
        <w:rPr>
          <w:color w:val="auto"/>
          <w:kern w:val="0"/>
          <w:sz w:val="20"/>
          <w:szCs w:val="20"/>
          <w:highlight w:val="none"/>
          <w:lang w:eastAsia="zh-Hans"/>
        </w:rPr>
      </w:pPr>
      <w:r>
        <w:rPr>
          <w:b/>
          <w:color w:val="auto"/>
          <w:kern w:val="0"/>
          <w:sz w:val="32"/>
          <w:highlight w:val="none"/>
          <w:lang w:eastAsia="zh-Hans"/>
        </w:rPr>
        <w:t>质疑函</w:t>
      </w:r>
    </w:p>
    <w:p w14:paraId="3726B7F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一、质疑供应商基本信息</w:t>
      </w:r>
    </w:p>
    <w:p w14:paraId="636D29C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w:t>
      </w:r>
    </w:p>
    <w:p w14:paraId="6DE841A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22AC03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3D1DBCA7">
      <w:pPr>
        <w:widowControl/>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p>
    <w:p w14:paraId="38DB1A0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8815FD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2646C6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二、质疑项目基本情况</w:t>
      </w:r>
    </w:p>
    <w:p w14:paraId="0430447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质疑项目的名称：</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AC054F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F8759B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168AD71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采购文件获取日期：</w:t>
      </w:r>
      <w:r>
        <w:rPr>
          <w:rFonts w:hint="eastAsia" w:ascii="宋体" w:hAnsi="宋体"/>
          <w:color w:val="auto"/>
          <w:kern w:val="0"/>
          <w:szCs w:val="21"/>
          <w:highlight w:val="none"/>
          <w:u w:val="single"/>
        </w:rPr>
        <w:t xml:space="preserve">                                                      </w:t>
      </w:r>
    </w:p>
    <w:p w14:paraId="6769897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三、质疑事项具体内容</w:t>
      </w:r>
    </w:p>
    <w:p w14:paraId="56CC198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质疑事项1：</w:t>
      </w:r>
      <w:r>
        <w:rPr>
          <w:rFonts w:hint="eastAsia" w:ascii="宋体" w:hAnsi="宋体"/>
          <w:color w:val="auto"/>
          <w:kern w:val="0"/>
          <w:szCs w:val="21"/>
          <w:highlight w:val="none"/>
          <w:u w:val="single"/>
        </w:rPr>
        <w:t xml:space="preserve">                                                             </w:t>
      </w:r>
    </w:p>
    <w:p w14:paraId="6EFB8AA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4303479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6FDE4FB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质疑事项2：</w:t>
      </w:r>
      <w:r>
        <w:rPr>
          <w:rFonts w:hint="eastAsia" w:ascii="宋体" w:hAnsi="宋体"/>
          <w:color w:val="auto"/>
          <w:kern w:val="0"/>
          <w:szCs w:val="21"/>
          <w:highlight w:val="none"/>
          <w:u w:val="single"/>
        </w:rPr>
        <w:t xml:space="preserve">                                                             </w:t>
      </w:r>
    </w:p>
    <w:p w14:paraId="3EA5BE0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77771C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四、与质疑事项相关的质疑请求</w:t>
      </w:r>
    </w:p>
    <w:p w14:paraId="2F9FA3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1A468E9E">
      <w:pPr>
        <w:widowControl/>
        <w:jc w:val="left"/>
        <w:rPr>
          <w:color w:val="auto"/>
          <w:kern w:val="0"/>
          <w:sz w:val="20"/>
          <w:szCs w:val="20"/>
          <w:highlight w:val="none"/>
          <w:lang w:eastAsia="zh-Hans"/>
        </w:rPr>
      </w:pPr>
      <w:r>
        <w:rPr>
          <w:rFonts w:ascii="宋体" w:hAnsi="宋体"/>
          <w:color w:val="auto"/>
          <w:kern w:val="0"/>
          <w:szCs w:val="21"/>
          <w:highlight w:val="none"/>
          <w:lang w:eastAsia="zh-Hans"/>
        </w:rPr>
        <w:t>签字(签章)：</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 xml:space="preserve"> 公章：</w:t>
      </w:r>
      <w:r>
        <w:rPr>
          <w:rFonts w:hint="eastAsia" w:ascii="宋体" w:hAnsi="宋体"/>
          <w:color w:val="auto"/>
          <w:kern w:val="0"/>
          <w:szCs w:val="21"/>
          <w:highlight w:val="none"/>
          <w:u w:val="single"/>
        </w:rPr>
        <w:t xml:space="preserve">                           </w:t>
      </w:r>
    </w:p>
    <w:p w14:paraId="1FD9F800">
      <w:pPr>
        <w:widowControl/>
        <w:spacing w:before="156" w:beforeLines="50"/>
        <w:jc w:val="left"/>
        <w:rPr>
          <w:color w:val="auto"/>
          <w:kern w:val="0"/>
          <w:sz w:val="20"/>
          <w:szCs w:val="20"/>
          <w:highlight w:val="none"/>
          <w:lang w:eastAsia="zh-Hans"/>
        </w:rPr>
      </w:pPr>
      <w:r>
        <w:rPr>
          <w:color w:val="auto"/>
          <w:kern w:val="0"/>
          <w:szCs w:val="21"/>
          <w:highlight w:val="none"/>
          <w:lang w:eastAsia="zh-Hans"/>
        </w:rPr>
        <w:t>日期： 年 月 日</w:t>
      </w:r>
    </w:p>
    <w:p w14:paraId="080BDF1C">
      <w:pPr>
        <w:widowControl/>
        <w:spacing w:before="156" w:beforeLines="50"/>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质疑函制作说明：</w:t>
      </w:r>
    </w:p>
    <w:p w14:paraId="4A7AF71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1.供应商提出质疑时，应提交质疑函和必要的证明材料。</w:t>
      </w:r>
    </w:p>
    <w:p w14:paraId="6A66C10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3.质疑供应商若对项目的某一分包进行质疑，质疑函中应列明具体采购包号。</w:t>
      </w:r>
    </w:p>
    <w:p w14:paraId="55AFED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4.质疑函的质疑事项应具体、明确，并有必要的事实依据和法律依据。</w:t>
      </w:r>
    </w:p>
    <w:p w14:paraId="5949667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5.质疑函的质疑请求应与质疑事项相关。</w:t>
      </w:r>
    </w:p>
    <w:p w14:paraId="6FEBC6A1">
      <w:pPr>
        <w:widowControl/>
        <w:jc w:val="left"/>
        <w:rPr>
          <w:color w:val="auto"/>
          <w:kern w:val="0"/>
          <w:sz w:val="20"/>
          <w:szCs w:val="20"/>
          <w:highlight w:val="none"/>
          <w:lang w:eastAsia="zh-Hans"/>
        </w:rPr>
      </w:pPr>
      <w:r>
        <w:rPr>
          <w:rFonts w:ascii="宋体" w:hAnsi="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highlight w:val="none"/>
          <w:lang w:eastAsia="zh-Hans"/>
        </w:rPr>
      </w:pPr>
      <w:r>
        <w:rPr>
          <w:b/>
          <w:color w:val="auto"/>
          <w:kern w:val="0"/>
          <w:sz w:val="32"/>
          <w:highlight w:val="none"/>
          <w:lang w:eastAsia="zh-Hans"/>
        </w:rPr>
        <w:t>投诉书</w:t>
      </w:r>
    </w:p>
    <w:p w14:paraId="2212D7B1">
      <w:pPr>
        <w:widowControl/>
        <w:snapToGrid w:val="0"/>
        <w:spacing w:line="360" w:lineRule="auto"/>
        <w:contextualSpacing/>
        <w:jc w:val="left"/>
        <w:rPr>
          <w:rFonts w:ascii="宋体" w:hAnsi="宋体"/>
          <w:color w:val="auto"/>
          <w:kern w:val="0"/>
          <w:szCs w:val="21"/>
          <w:highlight w:val="none"/>
          <w:lang w:eastAsia="zh-Hans"/>
        </w:rPr>
      </w:pPr>
      <w:bookmarkStart w:id="87" w:name="_Toc169799805"/>
      <w:r>
        <w:rPr>
          <w:rFonts w:ascii="宋体" w:hAnsi="宋体"/>
          <w:color w:val="auto"/>
          <w:kern w:val="0"/>
          <w:szCs w:val="21"/>
          <w:highlight w:val="none"/>
          <w:lang w:eastAsia="zh-Hans"/>
        </w:rPr>
        <w:t>一、投诉相关主体基本情况</w:t>
      </w:r>
    </w:p>
    <w:p w14:paraId="47E971E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投诉人：</w:t>
      </w:r>
      <w:r>
        <w:rPr>
          <w:rFonts w:hint="eastAsia" w:ascii="宋体" w:hAnsi="宋体"/>
          <w:color w:val="auto"/>
          <w:kern w:val="0"/>
          <w:szCs w:val="21"/>
          <w:highlight w:val="none"/>
          <w:u w:val="single"/>
        </w:rPr>
        <w:t xml:space="preserve">                                                                      </w:t>
      </w:r>
    </w:p>
    <w:p w14:paraId="61C455A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4416EF9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法定代表人/主要负责人：</w:t>
      </w:r>
      <w:r>
        <w:rPr>
          <w:rFonts w:hint="eastAsia" w:ascii="宋体" w:hAnsi="宋体"/>
          <w:color w:val="auto"/>
          <w:kern w:val="0"/>
          <w:szCs w:val="21"/>
          <w:highlight w:val="none"/>
          <w:u w:val="single"/>
        </w:rPr>
        <w:t xml:space="preserve">                                                       </w:t>
      </w:r>
    </w:p>
    <w:p w14:paraId="3EF23A5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6DB5D8B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74473F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6C68FB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被投诉人1：</w:t>
      </w:r>
      <w:r>
        <w:rPr>
          <w:rFonts w:hint="eastAsia" w:ascii="宋体" w:hAnsi="宋体"/>
          <w:color w:val="auto"/>
          <w:kern w:val="0"/>
          <w:szCs w:val="21"/>
          <w:highlight w:val="none"/>
          <w:u w:val="single"/>
        </w:rPr>
        <w:t xml:space="preserve">                                                                   </w:t>
      </w:r>
    </w:p>
    <w:p w14:paraId="12922DC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_</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CF276C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CC330B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被投诉人2：</w:t>
      </w:r>
      <w:r>
        <w:rPr>
          <w:rFonts w:hint="eastAsia" w:ascii="宋体" w:hAnsi="宋体"/>
          <w:color w:val="auto"/>
          <w:kern w:val="0"/>
          <w:szCs w:val="21"/>
          <w:highlight w:val="none"/>
          <w:u w:val="single"/>
        </w:rPr>
        <w:t xml:space="preserve">                                                                   </w:t>
      </w:r>
    </w:p>
    <w:p w14:paraId="7731C64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4B91A40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相关供应商：</w:t>
      </w:r>
      <w:r>
        <w:rPr>
          <w:rFonts w:hint="eastAsia" w:ascii="宋体" w:hAnsi="宋体"/>
          <w:color w:val="auto"/>
          <w:kern w:val="0"/>
          <w:szCs w:val="21"/>
          <w:highlight w:val="none"/>
          <w:u w:val="single"/>
        </w:rPr>
        <w:t xml:space="preserve">                                                                   </w:t>
      </w:r>
    </w:p>
    <w:p w14:paraId="2D4DBC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1A401B3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2862031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二、投诉项目基本情况</w:t>
      </w:r>
    </w:p>
    <w:p w14:paraId="531DAD4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采购项目名称：</w:t>
      </w:r>
      <w:r>
        <w:rPr>
          <w:rFonts w:hint="eastAsia" w:ascii="宋体" w:hAnsi="宋体"/>
          <w:color w:val="auto"/>
          <w:kern w:val="0"/>
          <w:szCs w:val="21"/>
          <w:highlight w:val="none"/>
          <w:u w:val="single"/>
        </w:rPr>
        <w:t xml:space="preserve">                                                                 </w:t>
      </w:r>
    </w:p>
    <w:p w14:paraId="348E26E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C786EF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4347141D">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代理机构名称：</w:t>
      </w:r>
      <w:r>
        <w:rPr>
          <w:rFonts w:hint="eastAsia" w:ascii="宋体" w:hAnsi="宋体"/>
          <w:color w:val="auto"/>
          <w:kern w:val="0"/>
          <w:szCs w:val="21"/>
          <w:highlight w:val="none"/>
          <w:u w:val="single"/>
        </w:rPr>
        <w:t xml:space="preserve">                                                                 </w:t>
      </w:r>
    </w:p>
    <w:p w14:paraId="18DB70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3575FCC4">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采购结果公告: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0A6EB0E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三、质疑基本情况</w:t>
      </w:r>
    </w:p>
    <w:p w14:paraId="5384CB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投诉人于 ____年____月____日,向提出质疑，质疑事项为：</w:t>
      </w:r>
      <w:r>
        <w:rPr>
          <w:rFonts w:hint="eastAsia" w:ascii="宋体" w:hAnsi="宋体"/>
          <w:color w:val="auto"/>
          <w:kern w:val="0"/>
          <w:szCs w:val="21"/>
          <w:highlight w:val="none"/>
          <w:u w:val="single"/>
        </w:rPr>
        <w:t xml:space="preserve">                            </w:t>
      </w:r>
    </w:p>
    <w:p w14:paraId="287E1CE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u w:val="single"/>
          <w:lang w:eastAsia="zh-Hans"/>
        </w:rPr>
        <w:t>采购人/代理机构</w:t>
      </w:r>
      <w:r>
        <w:rPr>
          <w:rFonts w:ascii="宋体" w:hAnsi="宋体"/>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四、投诉事项具体内容</w:t>
      </w:r>
    </w:p>
    <w:p w14:paraId="6DE84B6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投诉事项1：</w:t>
      </w:r>
      <w:r>
        <w:rPr>
          <w:rFonts w:hint="eastAsia" w:ascii="宋体" w:hAnsi="宋体"/>
          <w:color w:val="auto"/>
          <w:kern w:val="0"/>
          <w:szCs w:val="21"/>
          <w:highlight w:val="none"/>
          <w:u w:val="single"/>
        </w:rPr>
        <w:t xml:space="preserve">                                                                    </w:t>
      </w:r>
    </w:p>
    <w:p w14:paraId="03A2265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7EA64CD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4CDEE7D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投诉事项2：</w:t>
      </w:r>
      <w:r>
        <w:rPr>
          <w:rFonts w:hint="eastAsia" w:ascii="宋体" w:hAnsi="宋体"/>
          <w:color w:val="auto"/>
          <w:kern w:val="0"/>
          <w:szCs w:val="21"/>
          <w:highlight w:val="none"/>
          <w:u w:val="single"/>
        </w:rPr>
        <w:t xml:space="preserve">                                                                    </w:t>
      </w:r>
    </w:p>
    <w:p w14:paraId="1E71EA9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134287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6506FF8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签字(签章)： </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公章</w:t>
      </w:r>
      <w:r>
        <w:rPr>
          <w:rFonts w:hint="eastAsia" w:ascii="宋体" w:hAnsi="宋体"/>
          <w:color w:val="auto"/>
          <w:kern w:val="0"/>
          <w:szCs w:val="21"/>
          <w:highlight w:val="none"/>
          <w:u w:val="single"/>
        </w:rPr>
        <w:t xml:space="preserve">                                      </w:t>
      </w:r>
    </w:p>
    <w:p w14:paraId="5884BCB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日期：____年____月____日</w:t>
      </w:r>
    </w:p>
    <w:p w14:paraId="7748DC4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投诉书制作说明：</w:t>
      </w:r>
    </w:p>
    <w:p w14:paraId="413745D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6.投诉书的投诉请求应与投诉事项相关。</w:t>
      </w:r>
    </w:p>
    <w:p w14:paraId="19366FB4">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87"/>
    <w:p w14:paraId="1D9AC70A">
      <w:pPr>
        <w:pageBreakBefore/>
        <w:rPr>
          <w:color w:val="auto"/>
          <w:kern w:val="0"/>
          <w:sz w:val="20"/>
          <w:szCs w:val="20"/>
          <w:highlight w:val="none"/>
          <w:lang w:eastAsia="zh-Hans"/>
        </w:rPr>
      </w:pPr>
      <w:bookmarkStart w:id="88" w:name="_Toc169799806"/>
      <w:r>
        <w:rPr>
          <w:rFonts w:ascii="宋体" w:hAnsi="宋体"/>
          <w:b/>
          <w:bCs/>
          <w:color w:val="auto"/>
          <w:sz w:val="24"/>
          <w:szCs w:val="28"/>
          <w:highlight w:val="none"/>
        </w:rPr>
        <w:t>格式二十：</w:t>
      </w:r>
      <w:bookmarkEnd w:id="88"/>
    </w:p>
    <w:p w14:paraId="55D289B9">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17F68D9F">
      <w:pPr>
        <w:spacing w:line="360" w:lineRule="auto"/>
        <w:rPr>
          <w:rFonts w:asciiTheme="minorEastAsia" w:hAnsiTheme="minorEastAsia" w:eastAsiaTheme="minorEastAsia"/>
          <w:color w:val="auto"/>
          <w:highlight w:val="none"/>
        </w:rPr>
      </w:pPr>
      <w:r>
        <w:rPr>
          <w:rFonts w:hint="eastAsia"/>
          <w:color w:val="auto"/>
          <w:sz w:val="20"/>
          <w:szCs w:val="20"/>
          <w:highlight w:val="none"/>
          <w:lang w:eastAsia="zh-Hans"/>
        </w:rPr>
        <w:t>项目总体方案、施工进度保障方案、质量保证方案、安全文明措施、应急处理方案等内容和格式自拟。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296186"/>
    <w:multiLevelType w:val="multilevel"/>
    <w:tmpl w:val="EB296186"/>
    <w:lvl w:ilvl="0" w:tentative="0">
      <w:start w:val="1"/>
      <w:numFmt w:val="decimal"/>
      <w:lvlText w:val="1.%1"/>
      <w:lvlJc w:val="left"/>
      <w:pPr>
        <w:ind w:left="440" w:hanging="440"/>
      </w:pPr>
      <w:rPr>
        <w:rFonts w:hint="default"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F9380774"/>
    <w:multiLevelType w:val="singleLevel"/>
    <w:tmpl w:val="F9380774"/>
    <w:lvl w:ilvl="0" w:tentative="0">
      <w:start w:val="1"/>
      <w:numFmt w:val="decimal"/>
      <w:lvlText w:val="%1."/>
      <w:lvlJc w:val="left"/>
      <w:pPr>
        <w:ind w:left="425" w:hanging="425"/>
      </w:pPr>
      <w:rPr>
        <w:rFonts w:hint="default"/>
      </w:rPr>
    </w:lvl>
  </w:abstractNum>
  <w:abstractNum w:abstractNumId="2">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ACC7C43"/>
    <w:multiLevelType w:val="singleLevel"/>
    <w:tmpl w:val="1ACC7C43"/>
    <w:lvl w:ilvl="0" w:tentative="0">
      <w:start w:val="1"/>
      <w:numFmt w:val="chineseCounting"/>
      <w:suff w:val="nothing"/>
      <w:lvlText w:val="%1、"/>
      <w:lvlJc w:val="left"/>
      <w:pPr>
        <w:ind w:left="0" w:firstLine="420"/>
      </w:pPr>
      <w:rPr>
        <w:rFonts w:hint="eastAsia"/>
      </w:rPr>
    </w:lvl>
  </w:abstractNum>
  <w:abstractNum w:abstractNumId="20">
    <w:nsid w:val="1B28E2A4"/>
    <w:multiLevelType w:val="multilevel"/>
    <w:tmpl w:val="1B28E2A4"/>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5">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6773FA1"/>
    <w:multiLevelType w:val="singleLevel"/>
    <w:tmpl w:val="26773FA1"/>
    <w:lvl w:ilvl="0" w:tentative="0">
      <w:start w:val="1"/>
      <w:numFmt w:val="decimal"/>
      <w:lvlText w:val="%1."/>
      <w:lvlJc w:val="left"/>
      <w:pPr>
        <w:ind w:left="425" w:hanging="425"/>
      </w:pPr>
      <w:rPr>
        <w:rFonts w:hint="default"/>
      </w:rPr>
    </w:lvl>
  </w:abstractNum>
  <w:abstractNum w:abstractNumId="27">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A503B11"/>
    <w:multiLevelType w:val="singleLevel"/>
    <w:tmpl w:val="2A503B11"/>
    <w:lvl w:ilvl="0" w:tentative="0">
      <w:start w:val="1"/>
      <w:numFmt w:val="decimal"/>
      <w:lvlText w:val="%1."/>
      <w:lvlJc w:val="left"/>
      <w:pPr>
        <w:ind w:left="425" w:hanging="425"/>
      </w:pPr>
      <w:rPr>
        <w:rFonts w:hint="default"/>
      </w:rPr>
    </w:lvl>
  </w:abstractNum>
  <w:abstractNum w:abstractNumId="30">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0">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34C385D"/>
    <w:multiLevelType w:val="singleLevel"/>
    <w:tmpl w:val="434C385D"/>
    <w:lvl w:ilvl="0" w:tentative="0">
      <w:start w:val="1"/>
      <w:numFmt w:val="decimal"/>
      <w:lvlText w:val="%1."/>
      <w:lvlJc w:val="left"/>
      <w:pPr>
        <w:ind w:left="425" w:hanging="425"/>
      </w:pPr>
      <w:rPr>
        <w:rFonts w:hint="default"/>
      </w:rPr>
    </w:lvl>
  </w:abstractNum>
  <w:abstractNum w:abstractNumId="46">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C2C506F"/>
    <w:multiLevelType w:val="singleLevel"/>
    <w:tmpl w:val="4C2C506F"/>
    <w:lvl w:ilvl="0" w:tentative="0">
      <w:start w:val="1"/>
      <w:numFmt w:val="chineseCounting"/>
      <w:suff w:val="nothing"/>
      <w:lvlText w:val="（%1）"/>
      <w:lvlJc w:val="left"/>
      <w:pPr>
        <w:ind w:left="0" w:firstLine="420"/>
      </w:pPr>
      <w:rPr>
        <w:rFonts w:hint="eastAsia"/>
      </w:rPr>
    </w:lvl>
  </w:abstractNum>
  <w:abstractNum w:abstractNumId="52">
    <w:nsid w:val="4E80A3C5"/>
    <w:multiLevelType w:val="singleLevel"/>
    <w:tmpl w:val="4E80A3C5"/>
    <w:lvl w:ilvl="0" w:tentative="0">
      <w:start w:val="1"/>
      <w:numFmt w:val="decimal"/>
      <w:lvlText w:val="%1."/>
      <w:lvlJc w:val="left"/>
      <w:pPr>
        <w:ind w:left="425" w:hanging="425"/>
      </w:pPr>
      <w:rPr>
        <w:rFonts w:hint="default"/>
      </w:rPr>
    </w:lvl>
  </w:abstractNum>
  <w:abstractNum w:abstractNumId="53">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6">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569D5E57"/>
    <w:multiLevelType w:val="singleLevel"/>
    <w:tmpl w:val="569D5E57"/>
    <w:lvl w:ilvl="0" w:tentative="0">
      <w:start w:val="1"/>
      <w:numFmt w:val="decimal"/>
      <w:lvlText w:val="%1."/>
      <w:lvlJc w:val="left"/>
      <w:pPr>
        <w:ind w:left="425" w:hanging="425"/>
      </w:pPr>
      <w:rPr>
        <w:rFonts w:hint="default"/>
      </w:rPr>
    </w:lvl>
  </w:abstractNum>
  <w:abstractNum w:abstractNumId="58">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59850387"/>
    <w:multiLevelType w:val="multilevel"/>
    <w:tmpl w:val="5985038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723679F6"/>
    <w:multiLevelType w:val="singleLevel"/>
    <w:tmpl w:val="723679F6"/>
    <w:lvl w:ilvl="0" w:tentative="0">
      <w:start w:val="1"/>
      <w:numFmt w:val="decimal"/>
      <w:lvlText w:val="%1."/>
      <w:lvlJc w:val="left"/>
      <w:pPr>
        <w:ind w:left="425" w:hanging="425"/>
      </w:pPr>
      <w:rPr>
        <w:rFonts w:hint="default"/>
      </w:rPr>
    </w:lvl>
  </w:abstractNum>
  <w:abstractNum w:abstractNumId="77">
    <w:nsid w:val="727A047E"/>
    <w:multiLevelType w:val="singleLevel"/>
    <w:tmpl w:val="727A047E"/>
    <w:lvl w:ilvl="0" w:tentative="0">
      <w:start w:val="1"/>
      <w:numFmt w:val="decimal"/>
      <w:lvlText w:val="%1."/>
      <w:lvlJc w:val="left"/>
      <w:pPr>
        <w:ind w:left="425" w:hanging="425"/>
      </w:pPr>
      <w:rPr>
        <w:rFonts w:hint="default"/>
      </w:rPr>
    </w:lvl>
  </w:abstractNum>
  <w:abstractNum w:abstractNumId="78">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D4753CF"/>
    <w:multiLevelType w:val="multilevel"/>
    <w:tmpl w:val="7D4753C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5"/>
  </w:num>
  <w:num w:numId="2">
    <w:abstractNumId w:val="13"/>
  </w:num>
  <w:num w:numId="3">
    <w:abstractNumId w:val="32"/>
  </w:num>
  <w:num w:numId="4">
    <w:abstractNumId w:val="31"/>
  </w:num>
  <w:num w:numId="5">
    <w:abstractNumId w:val="11"/>
  </w:num>
  <w:num w:numId="6">
    <w:abstractNumId w:val="79"/>
  </w:num>
  <w:num w:numId="7">
    <w:abstractNumId w:val="80"/>
  </w:num>
  <w:num w:numId="8">
    <w:abstractNumId w:val="51"/>
  </w:num>
  <w:num w:numId="9">
    <w:abstractNumId w:val="59"/>
  </w:num>
  <w:num w:numId="10">
    <w:abstractNumId w:val="76"/>
  </w:num>
  <w:num w:numId="11">
    <w:abstractNumId w:val="20"/>
  </w:num>
  <w:num w:numId="12">
    <w:abstractNumId w:val="26"/>
  </w:num>
  <w:num w:numId="13">
    <w:abstractNumId w:val="1"/>
  </w:num>
  <w:num w:numId="14">
    <w:abstractNumId w:val="77"/>
  </w:num>
  <w:num w:numId="15">
    <w:abstractNumId w:val="29"/>
  </w:num>
  <w:num w:numId="16">
    <w:abstractNumId w:val="57"/>
  </w:num>
  <w:num w:numId="17">
    <w:abstractNumId w:val="52"/>
  </w:num>
  <w:num w:numId="18">
    <w:abstractNumId w:val="45"/>
  </w:num>
  <w:num w:numId="19">
    <w:abstractNumId w:val="42"/>
  </w:num>
  <w:num w:numId="20">
    <w:abstractNumId w:val="21"/>
  </w:num>
  <w:num w:numId="21">
    <w:abstractNumId w:val="6"/>
  </w:num>
  <w:num w:numId="22">
    <w:abstractNumId w:val="8"/>
  </w:num>
  <w:num w:numId="23">
    <w:abstractNumId w:val="7"/>
  </w:num>
  <w:num w:numId="24">
    <w:abstractNumId w:val="81"/>
  </w:num>
  <w:num w:numId="25">
    <w:abstractNumId w:val="14"/>
  </w:num>
  <w:num w:numId="26">
    <w:abstractNumId w:val="36"/>
  </w:num>
  <w:num w:numId="27">
    <w:abstractNumId w:val="37"/>
  </w:num>
  <w:num w:numId="28">
    <w:abstractNumId w:val="9"/>
  </w:num>
  <w:num w:numId="29">
    <w:abstractNumId w:val="72"/>
  </w:num>
  <w:num w:numId="30">
    <w:abstractNumId w:val="10"/>
  </w:num>
  <w:num w:numId="31">
    <w:abstractNumId w:val="2"/>
  </w:num>
  <w:num w:numId="32">
    <w:abstractNumId w:val="73"/>
  </w:num>
  <w:num w:numId="33">
    <w:abstractNumId w:val="60"/>
  </w:num>
  <w:num w:numId="34">
    <w:abstractNumId w:val="18"/>
  </w:num>
  <w:num w:numId="35">
    <w:abstractNumId w:val="33"/>
  </w:num>
  <w:num w:numId="36">
    <w:abstractNumId w:val="17"/>
  </w:num>
  <w:num w:numId="37">
    <w:abstractNumId w:val="49"/>
  </w:num>
  <w:num w:numId="38">
    <w:abstractNumId w:val="68"/>
  </w:num>
  <w:num w:numId="39">
    <w:abstractNumId w:val="40"/>
  </w:num>
  <w:num w:numId="40">
    <w:abstractNumId w:val="74"/>
  </w:num>
  <w:num w:numId="41">
    <w:abstractNumId w:val="62"/>
  </w:num>
  <w:num w:numId="42">
    <w:abstractNumId w:val="50"/>
  </w:num>
  <w:num w:numId="43">
    <w:abstractNumId w:val="30"/>
  </w:num>
  <w:num w:numId="44">
    <w:abstractNumId w:val="5"/>
  </w:num>
  <w:num w:numId="45">
    <w:abstractNumId w:val="22"/>
  </w:num>
  <w:num w:numId="46">
    <w:abstractNumId w:val="44"/>
  </w:num>
  <w:num w:numId="47">
    <w:abstractNumId w:val="61"/>
  </w:num>
  <w:num w:numId="48">
    <w:abstractNumId w:val="48"/>
  </w:num>
  <w:num w:numId="49">
    <w:abstractNumId w:val="69"/>
  </w:num>
  <w:num w:numId="50">
    <w:abstractNumId w:val="27"/>
  </w:num>
  <w:num w:numId="51">
    <w:abstractNumId w:val="71"/>
  </w:num>
  <w:num w:numId="52">
    <w:abstractNumId w:val="25"/>
  </w:num>
  <w:num w:numId="53">
    <w:abstractNumId w:val="67"/>
  </w:num>
  <w:num w:numId="54">
    <w:abstractNumId w:val="46"/>
  </w:num>
  <w:num w:numId="55">
    <w:abstractNumId w:val="53"/>
  </w:num>
  <w:num w:numId="56">
    <w:abstractNumId w:val="34"/>
  </w:num>
  <w:num w:numId="57">
    <w:abstractNumId w:val="4"/>
  </w:num>
  <w:num w:numId="58">
    <w:abstractNumId w:val="12"/>
  </w:num>
  <w:num w:numId="59">
    <w:abstractNumId w:val="41"/>
  </w:num>
  <w:num w:numId="60">
    <w:abstractNumId w:val="63"/>
  </w:num>
  <w:num w:numId="61">
    <w:abstractNumId w:val="56"/>
  </w:num>
  <w:num w:numId="62">
    <w:abstractNumId w:val="39"/>
  </w:num>
  <w:num w:numId="63">
    <w:abstractNumId w:val="54"/>
  </w:num>
  <w:num w:numId="64">
    <w:abstractNumId w:val="23"/>
  </w:num>
  <w:num w:numId="65">
    <w:abstractNumId w:val="78"/>
  </w:num>
  <w:num w:numId="66">
    <w:abstractNumId w:val="3"/>
  </w:num>
  <w:num w:numId="67">
    <w:abstractNumId w:val="64"/>
  </w:num>
  <w:num w:numId="68">
    <w:abstractNumId w:val="47"/>
  </w:num>
  <w:num w:numId="69">
    <w:abstractNumId w:val="43"/>
  </w:num>
  <w:num w:numId="70">
    <w:abstractNumId w:val="24"/>
  </w:num>
  <w:num w:numId="71">
    <w:abstractNumId w:val="0"/>
  </w:num>
  <w:num w:numId="72">
    <w:abstractNumId w:val="58"/>
  </w:num>
  <w:num w:numId="73">
    <w:abstractNumId w:val="55"/>
  </w:num>
  <w:num w:numId="74">
    <w:abstractNumId w:val="15"/>
  </w:num>
  <w:num w:numId="75">
    <w:abstractNumId w:val="75"/>
  </w:num>
  <w:num w:numId="76">
    <w:abstractNumId w:val="70"/>
  </w:num>
  <w:num w:numId="77">
    <w:abstractNumId w:val="28"/>
  </w:num>
  <w:num w:numId="78">
    <w:abstractNumId w:val="16"/>
  </w:num>
  <w:num w:numId="79">
    <w:abstractNumId w:val="65"/>
  </w:num>
  <w:num w:numId="80">
    <w:abstractNumId w:val="19"/>
  </w:num>
  <w:num w:numId="81">
    <w:abstractNumId w:val="66"/>
  </w:num>
  <w:num w:numId="8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1A0F"/>
    <w:rsid w:val="00142875"/>
    <w:rsid w:val="001433AF"/>
    <w:rsid w:val="00143BFC"/>
    <w:rsid w:val="00145362"/>
    <w:rsid w:val="001469B4"/>
    <w:rsid w:val="00153A88"/>
    <w:rsid w:val="00156BE4"/>
    <w:rsid w:val="00157144"/>
    <w:rsid w:val="00160F28"/>
    <w:rsid w:val="00161686"/>
    <w:rsid w:val="00166AFB"/>
    <w:rsid w:val="00167FC6"/>
    <w:rsid w:val="001758D6"/>
    <w:rsid w:val="00177E7E"/>
    <w:rsid w:val="0018187E"/>
    <w:rsid w:val="00186D68"/>
    <w:rsid w:val="00195431"/>
    <w:rsid w:val="00197122"/>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25107"/>
    <w:rsid w:val="00230F68"/>
    <w:rsid w:val="002326EE"/>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12C7"/>
    <w:rsid w:val="002C23AD"/>
    <w:rsid w:val="002C655A"/>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5D60"/>
    <w:rsid w:val="00356EAD"/>
    <w:rsid w:val="0035701F"/>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3DAD"/>
    <w:rsid w:val="00400609"/>
    <w:rsid w:val="004020AF"/>
    <w:rsid w:val="00407202"/>
    <w:rsid w:val="00407CE1"/>
    <w:rsid w:val="00410F8C"/>
    <w:rsid w:val="0041249C"/>
    <w:rsid w:val="0041788E"/>
    <w:rsid w:val="00430B16"/>
    <w:rsid w:val="004326EB"/>
    <w:rsid w:val="004375E8"/>
    <w:rsid w:val="004403BA"/>
    <w:rsid w:val="00441773"/>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94D"/>
    <w:rsid w:val="00495D9B"/>
    <w:rsid w:val="00496B7B"/>
    <w:rsid w:val="00497AD9"/>
    <w:rsid w:val="004A5CD5"/>
    <w:rsid w:val="004A6443"/>
    <w:rsid w:val="004B202D"/>
    <w:rsid w:val="004B295C"/>
    <w:rsid w:val="004B4890"/>
    <w:rsid w:val="004C1078"/>
    <w:rsid w:val="004C2666"/>
    <w:rsid w:val="004C5AF9"/>
    <w:rsid w:val="004C7BA7"/>
    <w:rsid w:val="004E602E"/>
    <w:rsid w:val="004E7856"/>
    <w:rsid w:val="004E7D02"/>
    <w:rsid w:val="004F2F3D"/>
    <w:rsid w:val="004F2FEC"/>
    <w:rsid w:val="00505437"/>
    <w:rsid w:val="00506ECF"/>
    <w:rsid w:val="00507FA0"/>
    <w:rsid w:val="005122C9"/>
    <w:rsid w:val="00512BDD"/>
    <w:rsid w:val="00514CBA"/>
    <w:rsid w:val="00515B18"/>
    <w:rsid w:val="00516DF0"/>
    <w:rsid w:val="0052016F"/>
    <w:rsid w:val="00520C3A"/>
    <w:rsid w:val="005249A8"/>
    <w:rsid w:val="00524E7B"/>
    <w:rsid w:val="005336D8"/>
    <w:rsid w:val="00533E8E"/>
    <w:rsid w:val="00535752"/>
    <w:rsid w:val="00540303"/>
    <w:rsid w:val="00542E7F"/>
    <w:rsid w:val="00545681"/>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135"/>
    <w:rsid w:val="005D536F"/>
    <w:rsid w:val="005E2C85"/>
    <w:rsid w:val="005E4658"/>
    <w:rsid w:val="005E4921"/>
    <w:rsid w:val="005F294F"/>
    <w:rsid w:val="005F2A8F"/>
    <w:rsid w:val="005F3AC4"/>
    <w:rsid w:val="005F6B46"/>
    <w:rsid w:val="0060477A"/>
    <w:rsid w:val="0061410A"/>
    <w:rsid w:val="006156F2"/>
    <w:rsid w:val="00616D5D"/>
    <w:rsid w:val="00622A0D"/>
    <w:rsid w:val="00623A12"/>
    <w:rsid w:val="006310A1"/>
    <w:rsid w:val="006339F8"/>
    <w:rsid w:val="006438FA"/>
    <w:rsid w:val="00644D51"/>
    <w:rsid w:val="006509EA"/>
    <w:rsid w:val="00650C2A"/>
    <w:rsid w:val="006625F5"/>
    <w:rsid w:val="00664799"/>
    <w:rsid w:val="00665395"/>
    <w:rsid w:val="00665DC4"/>
    <w:rsid w:val="0067046E"/>
    <w:rsid w:val="00677727"/>
    <w:rsid w:val="006820E0"/>
    <w:rsid w:val="00691EEC"/>
    <w:rsid w:val="00692175"/>
    <w:rsid w:val="006924E2"/>
    <w:rsid w:val="00693A0E"/>
    <w:rsid w:val="006A2ABC"/>
    <w:rsid w:val="006A45FE"/>
    <w:rsid w:val="006B37F4"/>
    <w:rsid w:val="006B4392"/>
    <w:rsid w:val="006B5535"/>
    <w:rsid w:val="006B6D1F"/>
    <w:rsid w:val="006B799D"/>
    <w:rsid w:val="006C0827"/>
    <w:rsid w:val="006C1870"/>
    <w:rsid w:val="006C5001"/>
    <w:rsid w:val="006D406C"/>
    <w:rsid w:val="006E6A04"/>
    <w:rsid w:val="006F0134"/>
    <w:rsid w:val="006F2296"/>
    <w:rsid w:val="006F245C"/>
    <w:rsid w:val="006F2823"/>
    <w:rsid w:val="006F4F72"/>
    <w:rsid w:val="006F6EC5"/>
    <w:rsid w:val="006F7321"/>
    <w:rsid w:val="007004CA"/>
    <w:rsid w:val="0070190C"/>
    <w:rsid w:val="0070664C"/>
    <w:rsid w:val="007116FD"/>
    <w:rsid w:val="00714D2B"/>
    <w:rsid w:val="00720BC9"/>
    <w:rsid w:val="00733C5B"/>
    <w:rsid w:val="00734ECB"/>
    <w:rsid w:val="007358A0"/>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77336"/>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24D6"/>
    <w:rsid w:val="007D5F16"/>
    <w:rsid w:val="007E45E7"/>
    <w:rsid w:val="007E6F1F"/>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42B12"/>
    <w:rsid w:val="00842DD8"/>
    <w:rsid w:val="008437F3"/>
    <w:rsid w:val="00843FBE"/>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271AE"/>
    <w:rsid w:val="009308F4"/>
    <w:rsid w:val="00934A8D"/>
    <w:rsid w:val="009377E7"/>
    <w:rsid w:val="00940A40"/>
    <w:rsid w:val="00946AAD"/>
    <w:rsid w:val="00947407"/>
    <w:rsid w:val="0096051E"/>
    <w:rsid w:val="0096438E"/>
    <w:rsid w:val="0096454F"/>
    <w:rsid w:val="00964579"/>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497A"/>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397A"/>
    <w:rsid w:val="00A6440B"/>
    <w:rsid w:val="00A648C1"/>
    <w:rsid w:val="00A64F91"/>
    <w:rsid w:val="00A65673"/>
    <w:rsid w:val="00A673DF"/>
    <w:rsid w:val="00A6751B"/>
    <w:rsid w:val="00A7099D"/>
    <w:rsid w:val="00A71BDE"/>
    <w:rsid w:val="00A71FB4"/>
    <w:rsid w:val="00A76874"/>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2515"/>
    <w:rsid w:val="00AF2640"/>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634C0"/>
    <w:rsid w:val="00B6417C"/>
    <w:rsid w:val="00B641ED"/>
    <w:rsid w:val="00B64260"/>
    <w:rsid w:val="00B66553"/>
    <w:rsid w:val="00B676CD"/>
    <w:rsid w:val="00B700DB"/>
    <w:rsid w:val="00B70A4E"/>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24D0"/>
    <w:rsid w:val="00C43B1F"/>
    <w:rsid w:val="00C450B2"/>
    <w:rsid w:val="00C46E26"/>
    <w:rsid w:val="00C5296F"/>
    <w:rsid w:val="00C636DA"/>
    <w:rsid w:val="00C640B1"/>
    <w:rsid w:val="00C66F61"/>
    <w:rsid w:val="00C721FA"/>
    <w:rsid w:val="00C72800"/>
    <w:rsid w:val="00C75E3C"/>
    <w:rsid w:val="00C76424"/>
    <w:rsid w:val="00C812CC"/>
    <w:rsid w:val="00C82ABE"/>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D33CA"/>
    <w:rsid w:val="00CE1127"/>
    <w:rsid w:val="00CE16A0"/>
    <w:rsid w:val="00CE654F"/>
    <w:rsid w:val="00CF103A"/>
    <w:rsid w:val="00CF4ABA"/>
    <w:rsid w:val="00CF677C"/>
    <w:rsid w:val="00D02936"/>
    <w:rsid w:val="00D057A4"/>
    <w:rsid w:val="00D10531"/>
    <w:rsid w:val="00D1211F"/>
    <w:rsid w:val="00D12EAC"/>
    <w:rsid w:val="00D15411"/>
    <w:rsid w:val="00D16CCA"/>
    <w:rsid w:val="00D21DF7"/>
    <w:rsid w:val="00D23242"/>
    <w:rsid w:val="00D27067"/>
    <w:rsid w:val="00D271D9"/>
    <w:rsid w:val="00D2798C"/>
    <w:rsid w:val="00D33AC2"/>
    <w:rsid w:val="00D3450C"/>
    <w:rsid w:val="00D42E0A"/>
    <w:rsid w:val="00D50B6C"/>
    <w:rsid w:val="00D513D9"/>
    <w:rsid w:val="00D5180E"/>
    <w:rsid w:val="00D535D4"/>
    <w:rsid w:val="00D54F00"/>
    <w:rsid w:val="00D649F8"/>
    <w:rsid w:val="00D663B0"/>
    <w:rsid w:val="00D67D5F"/>
    <w:rsid w:val="00D7112C"/>
    <w:rsid w:val="00D737F0"/>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23B4"/>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16A4"/>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24102"/>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635C49"/>
    <w:rsid w:val="024F0F68"/>
    <w:rsid w:val="02BA0F2C"/>
    <w:rsid w:val="02DC548F"/>
    <w:rsid w:val="02F92D08"/>
    <w:rsid w:val="0543026B"/>
    <w:rsid w:val="072A7934"/>
    <w:rsid w:val="07634B9C"/>
    <w:rsid w:val="08381BDD"/>
    <w:rsid w:val="0A122902"/>
    <w:rsid w:val="0CCB0D79"/>
    <w:rsid w:val="0DA63A8D"/>
    <w:rsid w:val="10071369"/>
    <w:rsid w:val="108F0808"/>
    <w:rsid w:val="10FE598E"/>
    <w:rsid w:val="11050ACA"/>
    <w:rsid w:val="11442021"/>
    <w:rsid w:val="11647A4F"/>
    <w:rsid w:val="11B928CB"/>
    <w:rsid w:val="12152FD8"/>
    <w:rsid w:val="133D1E75"/>
    <w:rsid w:val="1356560D"/>
    <w:rsid w:val="15CC3354"/>
    <w:rsid w:val="172508E3"/>
    <w:rsid w:val="174435F7"/>
    <w:rsid w:val="17D171E9"/>
    <w:rsid w:val="188606F3"/>
    <w:rsid w:val="18976EEF"/>
    <w:rsid w:val="19780C73"/>
    <w:rsid w:val="19F81246"/>
    <w:rsid w:val="1CFC11B5"/>
    <w:rsid w:val="1F3E1D77"/>
    <w:rsid w:val="20052895"/>
    <w:rsid w:val="200B13BD"/>
    <w:rsid w:val="20B00A53"/>
    <w:rsid w:val="24A26904"/>
    <w:rsid w:val="24CF77D7"/>
    <w:rsid w:val="26722306"/>
    <w:rsid w:val="26C708A4"/>
    <w:rsid w:val="277F4CDB"/>
    <w:rsid w:val="278E3170"/>
    <w:rsid w:val="27D52D46"/>
    <w:rsid w:val="27E82228"/>
    <w:rsid w:val="27F009E7"/>
    <w:rsid w:val="28EA087A"/>
    <w:rsid w:val="2A73321B"/>
    <w:rsid w:val="2D7B23E8"/>
    <w:rsid w:val="2E51202C"/>
    <w:rsid w:val="30717AD3"/>
    <w:rsid w:val="31293F09"/>
    <w:rsid w:val="31987AF9"/>
    <w:rsid w:val="31ED3189"/>
    <w:rsid w:val="32E148B8"/>
    <w:rsid w:val="334B496C"/>
    <w:rsid w:val="33581EED"/>
    <w:rsid w:val="35414B88"/>
    <w:rsid w:val="35DB7EC8"/>
    <w:rsid w:val="35FE46C7"/>
    <w:rsid w:val="36EB5DC9"/>
    <w:rsid w:val="37842BD6"/>
    <w:rsid w:val="37B7226F"/>
    <w:rsid w:val="39904B26"/>
    <w:rsid w:val="39B5458C"/>
    <w:rsid w:val="39FD0783"/>
    <w:rsid w:val="3BA42B0A"/>
    <w:rsid w:val="3BAB4B50"/>
    <w:rsid w:val="3CFC5061"/>
    <w:rsid w:val="3DCC7B36"/>
    <w:rsid w:val="3DEB2C72"/>
    <w:rsid w:val="3E5E3417"/>
    <w:rsid w:val="3FF67FFC"/>
    <w:rsid w:val="40142D91"/>
    <w:rsid w:val="408B0022"/>
    <w:rsid w:val="40C652D1"/>
    <w:rsid w:val="418C2076"/>
    <w:rsid w:val="42100EF9"/>
    <w:rsid w:val="4245123D"/>
    <w:rsid w:val="42D956C8"/>
    <w:rsid w:val="43760FB2"/>
    <w:rsid w:val="43E443EC"/>
    <w:rsid w:val="458A2A45"/>
    <w:rsid w:val="46C422B2"/>
    <w:rsid w:val="475F7049"/>
    <w:rsid w:val="47B60184"/>
    <w:rsid w:val="47C4528E"/>
    <w:rsid w:val="47D149A9"/>
    <w:rsid w:val="485D29BF"/>
    <w:rsid w:val="487C31C6"/>
    <w:rsid w:val="48B545A9"/>
    <w:rsid w:val="49262DB0"/>
    <w:rsid w:val="49A4496C"/>
    <w:rsid w:val="4A56349A"/>
    <w:rsid w:val="4AE8284A"/>
    <w:rsid w:val="4B125CE2"/>
    <w:rsid w:val="4C045886"/>
    <w:rsid w:val="4D8331E2"/>
    <w:rsid w:val="4E39442C"/>
    <w:rsid w:val="4EB7410A"/>
    <w:rsid w:val="4EFF7563"/>
    <w:rsid w:val="4F0F079A"/>
    <w:rsid w:val="4F2A1CC8"/>
    <w:rsid w:val="50166EB8"/>
    <w:rsid w:val="506D5FB1"/>
    <w:rsid w:val="506D728C"/>
    <w:rsid w:val="51534A93"/>
    <w:rsid w:val="51960CEF"/>
    <w:rsid w:val="51965659"/>
    <w:rsid w:val="530E3C91"/>
    <w:rsid w:val="541C54DC"/>
    <w:rsid w:val="54E51628"/>
    <w:rsid w:val="55252E3F"/>
    <w:rsid w:val="5536079B"/>
    <w:rsid w:val="556F788D"/>
    <w:rsid w:val="5789732C"/>
    <w:rsid w:val="581E5C85"/>
    <w:rsid w:val="589D2963"/>
    <w:rsid w:val="5B81656C"/>
    <w:rsid w:val="5C164F06"/>
    <w:rsid w:val="60475776"/>
    <w:rsid w:val="63721D0E"/>
    <w:rsid w:val="638C48B6"/>
    <w:rsid w:val="64B77C9C"/>
    <w:rsid w:val="64E621BC"/>
    <w:rsid w:val="65CC44E2"/>
    <w:rsid w:val="65DB2669"/>
    <w:rsid w:val="65DF615A"/>
    <w:rsid w:val="65ED11DD"/>
    <w:rsid w:val="6813213C"/>
    <w:rsid w:val="68997A5C"/>
    <w:rsid w:val="6A7A48B2"/>
    <w:rsid w:val="6C891725"/>
    <w:rsid w:val="6D583BA2"/>
    <w:rsid w:val="6D875C64"/>
    <w:rsid w:val="6D927D32"/>
    <w:rsid w:val="6DE36C13"/>
    <w:rsid w:val="6F5C6643"/>
    <w:rsid w:val="6FBF9311"/>
    <w:rsid w:val="70114CEC"/>
    <w:rsid w:val="70AD2488"/>
    <w:rsid w:val="714C1B10"/>
    <w:rsid w:val="71A44B0C"/>
    <w:rsid w:val="72A70FB2"/>
    <w:rsid w:val="73AA3CEC"/>
    <w:rsid w:val="757E014E"/>
    <w:rsid w:val="75EB1BC8"/>
    <w:rsid w:val="779E208D"/>
    <w:rsid w:val="77C912FA"/>
    <w:rsid w:val="77E67A2B"/>
    <w:rsid w:val="787A7F08"/>
    <w:rsid w:val="79EB58C7"/>
    <w:rsid w:val="7AA54D02"/>
    <w:rsid w:val="7B643141"/>
    <w:rsid w:val="7C5F1143"/>
    <w:rsid w:val="7C690F55"/>
    <w:rsid w:val="7CE107C1"/>
    <w:rsid w:val="7CEF1130"/>
    <w:rsid w:val="7D537911"/>
    <w:rsid w:val="7DC73E5B"/>
    <w:rsid w:val="7EEF18BB"/>
    <w:rsid w:val="7EF722B8"/>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68</Pages>
  <Words>33624</Words>
  <Characters>34905</Characters>
  <Lines>370</Lines>
  <Paragraphs>104</Paragraphs>
  <TotalTime>5</TotalTime>
  <ScaleCrop>false</ScaleCrop>
  <LinksUpToDate>false</LinksUpToDate>
  <CharactersWithSpaces>40054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2024-06-25T11:22:00Z</dcterms:created>
  <dc:creator>administrator-pc</dc:creator>
  <cp:lastModifiedBy>WPS_1618902804</cp:lastModifiedBy>
  <cp:lastPrinted>2024-09-05T06:50:00Z</cp:lastPrinted>
  <dcterms:modified xsi:type="dcterms:W3CDTF">2024-09-06T02:05:34Z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A16FAA7DA5EB48CD855241C0BE35EE20_12</vt:lpwstr>
  </property>
</Properties>
</file>