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48" w:beforeLines="400" w:after="312" w:afterLines="100" w:line="480" w:lineRule="auto"/>
        <w:ind w:left="315" w:leftChars="150"/>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pacing w:val="80"/>
          <w:sz w:val="104"/>
          <w:szCs w:val="104"/>
          <w:highlight w:val="none"/>
        </w:rPr>
        <w:t>竞争性磋商文件</w:t>
      </w:r>
    </w:p>
    <w:p>
      <w:pPr>
        <w:jc w:val="center"/>
        <w:rPr>
          <w:rFonts w:hint="eastAsia" w:asciiTheme="minorEastAsia" w:hAnsiTheme="minorEastAsia" w:eastAsiaTheme="minorEastAsia" w:cstheme="minorEastAsia"/>
          <w:b/>
          <w:color w:val="auto"/>
          <w:sz w:val="32"/>
          <w:szCs w:val="32"/>
          <w:highlight w:val="none"/>
        </w:rPr>
      </w:pPr>
      <w:r>
        <w:rPr>
          <w:rFonts w:hint="eastAsia" w:asciiTheme="minorEastAsia" w:hAnsiTheme="minorEastAsia" w:eastAsiaTheme="minorEastAsia" w:cstheme="minorEastAsia"/>
          <w:b/>
          <w:color w:val="auto"/>
          <w:sz w:val="32"/>
          <w:highlight w:val="none"/>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21"/>
        <w:tblW w:w="7598" w:type="dxa"/>
        <w:tblInd w:w="730" w:type="dxa"/>
        <w:tblLayout w:type="fixed"/>
        <w:tblCellMar>
          <w:top w:w="0" w:type="dxa"/>
          <w:left w:w="108" w:type="dxa"/>
          <w:bottom w:w="0" w:type="dxa"/>
          <w:right w:w="108" w:type="dxa"/>
        </w:tblCellMar>
      </w:tblPr>
      <w:tblGrid>
        <w:gridCol w:w="7598"/>
      </w:tblGrid>
      <w:tr>
        <w:tblPrEx>
          <w:tblCellMar>
            <w:top w:w="0" w:type="dxa"/>
            <w:left w:w="108" w:type="dxa"/>
            <w:bottom w:w="0" w:type="dxa"/>
            <w:right w:w="108" w:type="dxa"/>
          </w:tblCellMar>
        </w:tblPrEx>
        <w:trPr>
          <w:trHeight w:val="653" w:hRule="atLeast"/>
        </w:trPr>
        <w:tc>
          <w:tcPr>
            <w:tcW w:w="7598" w:type="dxa"/>
          </w:tcPr>
          <w:p>
            <w:pPr>
              <w:jc w:val="left"/>
              <w:rPr>
                <w:rFonts w:hint="eastAsia" w:asciiTheme="minorEastAsia" w:hAnsiTheme="minorEastAsia" w:eastAsiaTheme="minorEastAsia" w:cstheme="minorEastAsia"/>
                <w:b/>
                <w:color w:val="auto"/>
                <w:spacing w:val="30"/>
                <w:sz w:val="28"/>
                <w:szCs w:val="28"/>
                <w:highlight w:val="none"/>
              </w:rPr>
            </w:pPr>
            <w:bookmarkStart w:id="0" w:name="_Hlk55951415"/>
            <w:r>
              <w:rPr>
                <w:rFonts w:hint="eastAsia" w:asciiTheme="minorEastAsia" w:hAnsiTheme="minorEastAsia" w:eastAsiaTheme="minorEastAsia" w:cstheme="minorEastAsia"/>
                <w:b/>
                <w:color w:val="auto"/>
                <w:spacing w:val="30"/>
                <w:sz w:val="28"/>
                <w:szCs w:val="28"/>
                <w:highlight w:val="none"/>
              </w:rPr>
              <w:t>项目名称：</w:t>
            </w:r>
            <w:r>
              <w:rPr>
                <w:rFonts w:hint="eastAsia" w:asciiTheme="minorEastAsia" w:hAnsiTheme="minorEastAsia" w:eastAsiaTheme="minorEastAsia" w:cstheme="minorEastAsia"/>
                <w:b/>
                <w:color w:val="auto"/>
                <w:sz w:val="28"/>
                <w:szCs w:val="28"/>
                <w:highlight w:val="none"/>
              </w:rPr>
              <w:t>虎门镇百足地陵园五区山体护坡及周边环境维修工程项目</w:t>
            </w:r>
          </w:p>
        </w:tc>
      </w:tr>
      <w:tr>
        <w:tblPrEx>
          <w:tblCellMar>
            <w:top w:w="0" w:type="dxa"/>
            <w:left w:w="108" w:type="dxa"/>
            <w:bottom w:w="0" w:type="dxa"/>
            <w:right w:w="108" w:type="dxa"/>
          </w:tblCellMar>
        </w:tblPrEx>
        <w:trPr>
          <w:trHeight w:val="532" w:hRule="atLeast"/>
        </w:trPr>
        <w:tc>
          <w:tcPr>
            <w:tcW w:w="7598" w:type="dxa"/>
          </w:tcPr>
          <w:p>
            <w:pPr>
              <w:jc w:val="left"/>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pacing w:val="30"/>
                <w:sz w:val="28"/>
                <w:szCs w:val="28"/>
                <w:highlight w:val="none"/>
              </w:rPr>
              <w:t>项目编号：ZHDGZC2024023</w:t>
            </w:r>
          </w:p>
        </w:tc>
      </w:tr>
      <w:tr>
        <w:tblPrEx>
          <w:tblCellMar>
            <w:top w:w="0" w:type="dxa"/>
            <w:left w:w="108" w:type="dxa"/>
            <w:bottom w:w="0" w:type="dxa"/>
            <w:right w:w="108" w:type="dxa"/>
          </w:tblCellMar>
        </w:tblPrEx>
        <w:trPr>
          <w:trHeight w:val="587" w:hRule="atLeast"/>
        </w:trPr>
        <w:tc>
          <w:tcPr>
            <w:tcW w:w="7598" w:type="dxa"/>
          </w:tcPr>
          <w:p>
            <w:pPr>
              <w:rPr>
                <w:rFonts w:hint="eastAsia" w:asciiTheme="minorEastAsia" w:hAnsiTheme="minorEastAsia" w:eastAsiaTheme="minorEastAsia" w:cstheme="minorEastAsia"/>
                <w:b/>
                <w:color w:val="auto"/>
                <w:sz w:val="28"/>
                <w:szCs w:val="28"/>
                <w:highlight w:val="none"/>
                <w:lang w:val="en-US" w:eastAsia="zh-CN"/>
              </w:rPr>
            </w:pPr>
            <w:r>
              <w:rPr>
                <w:rFonts w:hint="eastAsia" w:asciiTheme="minorEastAsia" w:hAnsiTheme="minorEastAsia" w:eastAsiaTheme="minorEastAsia" w:cstheme="minorEastAsia"/>
                <w:b/>
                <w:color w:val="auto"/>
                <w:spacing w:val="40"/>
                <w:sz w:val="28"/>
                <w:szCs w:val="28"/>
                <w:highlight w:val="none"/>
              </w:rPr>
              <w:t>采购单位：</w:t>
            </w:r>
            <w:r>
              <w:rPr>
                <w:rFonts w:hint="eastAsia" w:asciiTheme="minorEastAsia" w:hAnsiTheme="minorEastAsia" w:eastAsiaTheme="minorEastAsia" w:cstheme="minorEastAsia"/>
                <w:b/>
                <w:color w:val="auto"/>
                <w:sz w:val="28"/>
                <w:szCs w:val="28"/>
                <w:highlight w:val="none"/>
              </w:rPr>
              <w:t>东莞市虎门镇公共服务办公</w:t>
            </w:r>
            <w:r>
              <w:rPr>
                <w:rFonts w:hint="eastAsia" w:asciiTheme="minorEastAsia" w:hAnsiTheme="minorEastAsia" w:eastAsiaTheme="minorEastAsia" w:cstheme="minorEastAsia"/>
                <w:b/>
                <w:color w:val="auto"/>
                <w:sz w:val="28"/>
                <w:szCs w:val="28"/>
                <w:highlight w:val="none"/>
                <w:lang w:val="en-US" w:eastAsia="zh-CN"/>
              </w:rPr>
              <w:t>室</w:t>
            </w:r>
          </w:p>
        </w:tc>
      </w:tr>
      <w:tr>
        <w:tblPrEx>
          <w:tblCellMar>
            <w:top w:w="0" w:type="dxa"/>
            <w:left w:w="108" w:type="dxa"/>
            <w:bottom w:w="0" w:type="dxa"/>
            <w:right w:w="108" w:type="dxa"/>
          </w:tblCellMar>
        </w:tblPrEx>
        <w:trPr>
          <w:trHeight w:val="1308" w:hRule="atLeast"/>
        </w:trPr>
        <w:tc>
          <w:tcPr>
            <w:tcW w:w="7598" w:type="dxa"/>
          </w:tcPr>
          <w:p>
            <w:pPr>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pacing w:val="-10"/>
                <w:sz w:val="28"/>
                <w:szCs w:val="28"/>
                <w:highlight w:val="none"/>
              </w:rPr>
              <w:t>采购代理机构</w:t>
            </w:r>
            <w:r>
              <w:rPr>
                <w:rFonts w:hint="eastAsia" w:asciiTheme="minorEastAsia" w:hAnsiTheme="minorEastAsia" w:eastAsiaTheme="minorEastAsia" w:cstheme="minorEastAsia"/>
                <w:b/>
                <w:color w:val="auto"/>
                <w:sz w:val="28"/>
                <w:szCs w:val="28"/>
                <w:highlight w:val="none"/>
              </w:rPr>
              <w:t>：广东智汇城市招标采购有限公司</w:t>
            </w:r>
          </w:p>
        </w:tc>
      </w:tr>
      <w:bookmarkEnd w:id="0"/>
    </w:tbl>
    <w:p>
      <w:pPr>
        <w:jc w:val="center"/>
        <w:rPr>
          <w:rFonts w:hint="eastAsia" w:asciiTheme="minorEastAsia" w:hAnsiTheme="minorEastAsia" w:eastAsiaTheme="minorEastAsia" w:cstheme="minorEastAsia"/>
          <w:b/>
          <w:color w:val="auto"/>
          <w:spacing w:val="60"/>
          <w:sz w:val="28"/>
          <w:szCs w:val="28"/>
          <w:highlight w:val="none"/>
        </w:rPr>
      </w:pPr>
      <w:r>
        <w:rPr>
          <w:rFonts w:hint="eastAsia" w:asciiTheme="minorEastAsia" w:hAnsiTheme="minorEastAsia" w:eastAsiaTheme="minorEastAsia" w:cstheme="minorEastAsia"/>
          <w:b/>
          <w:color w:val="auto"/>
          <w:spacing w:val="60"/>
          <w:sz w:val="28"/>
          <w:szCs w:val="28"/>
          <w:highlight w:val="none"/>
        </w:rPr>
        <w:t>二〇二</w:t>
      </w:r>
      <w:r>
        <w:rPr>
          <w:rFonts w:hint="eastAsia" w:asciiTheme="minorEastAsia" w:hAnsiTheme="minorEastAsia" w:eastAsiaTheme="minorEastAsia" w:cstheme="minorEastAsia"/>
          <w:b/>
          <w:color w:val="auto"/>
          <w:spacing w:val="60"/>
          <w:sz w:val="28"/>
          <w:szCs w:val="28"/>
          <w:highlight w:val="none"/>
          <w:lang w:val="en-US" w:eastAsia="zh-CN"/>
        </w:rPr>
        <w:t>四</w:t>
      </w:r>
      <w:r>
        <w:rPr>
          <w:rFonts w:hint="eastAsia" w:asciiTheme="minorEastAsia" w:hAnsiTheme="minorEastAsia" w:eastAsiaTheme="minorEastAsia" w:cstheme="minorEastAsia"/>
          <w:b/>
          <w:color w:val="auto"/>
          <w:spacing w:val="60"/>
          <w:sz w:val="28"/>
          <w:szCs w:val="28"/>
          <w:highlight w:val="none"/>
        </w:rPr>
        <w:t>年</w:t>
      </w:r>
      <w:r>
        <w:rPr>
          <w:rFonts w:hint="eastAsia" w:asciiTheme="minorEastAsia" w:hAnsiTheme="minorEastAsia" w:eastAsiaTheme="minorEastAsia" w:cstheme="minorEastAsia"/>
          <w:b/>
          <w:color w:val="auto"/>
          <w:spacing w:val="60"/>
          <w:sz w:val="28"/>
          <w:szCs w:val="28"/>
          <w:highlight w:val="none"/>
          <w:lang w:val="en-US" w:eastAsia="zh-CN"/>
        </w:rPr>
        <w:t>七</w:t>
      </w:r>
      <w:r>
        <w:rPr>
          <w:rFonts w:hint="eastAsia" w:asciiTheme="minorEastAsia" w:hAnsiTheme="minorEastAsia" w:eastAsiaTheme="minorEastAsia" w:cstheme="minorEastAsia"/>
          <w:b/>
          <w:color w:val="auto"/>
          <w:spacing w:val="60"/>
          <w:sz w:val="28"/>
          <w:szCs w:val="28"/>
          <w:highlight w:val="none"/>
        </w:rPr>
        <w:t>月</w:t>
      </w:r>
    </w:p>
    <w:p>
      <w:pPr>
        <w:pageBreakBefore/>
        <w:spacing w:before="312" w:beforeLines="100" w:after="312" w:afterLines="100" w:line="480" w:lineRule="auto"/>
        <w:jc w:val="center"/>
        <w:rPr>
          <w:rFonts w:hint="eastAsia" w:asciiTheme="minorEastAsia" w:hAnsiTheme="minorEastAsia" w:eastAsiaTheme="minorEastAsia" w:cstheme="minorEastAsia"/>
          <w:b/>
          <w:color w:val="auto"/>
          <w:spacing w:val="60"/>
          <w:sz w:val="44"/>
          <w:szCs w:val="44"/>
          <w:highlight w:val="none"/>
        </w:rPr>
      </w:pPr>
      <w:r>
        <w:rPr>
          <w:rFonts w:hint="eastAsia" w:asciiTheme="minorEastAsia" w:hAnsiTheme="minorEastAsia" w:eastAsiaTheme="minorEastAsia" w:cstheme="minorEastAsia"/>
          <w:b/>
          <w:color w:val="auto"/>
          <w:spacing w:val="60"/>
          <w:sz w:val="44"/>
          <w:szCs w:val="44"/>
          <w:highlight w:val="none"/>
        </w:rPr>
        <w:t>温馨提示</w:t>
      </w:r>
    </w:p>
    <w:p>
      <w:pPr>
        <w:pStyle w:val="29"/>
        <w:numPr>
          <w:ilvl w:val="0"/>
          <w:numId w:val="1"/>
        </w:numPr>
        <w:spacing w:line="600" w:lineRule="exact"/>
        <w:ind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磋商截止时间一到，本公司不接收任何响应文件，因此，请适当提前到达。</w:t>
      </w:r>
    </w:p>
    <w:p>
      <w:pPr>
        <w:pStyle w:val="29"/>
        <w:numPr>
          <w:ilvl w:val="0"/>
          <w:numId w:val="1"/>
        </w:numPr>
        <w:spacing w:line="600" w:lineRule="exact"/>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请正确填写《首次报价一览表》。多包项目请仔细检查包组号，包组号跟包组名称必须一致。</w:t>
      </w:r>
    </w:p>
    <w:p>
      <w:pPr>
        <w:pStyle w:val="29"/>
        <w:numPr>
          <w:ilvl w:val="0"/>
          <w:numId w:val="1"/>
        </w:numPr>
        <w:spacing w:line="600" w:lineRule="exact"/>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请仔细检查《法定代表人授权委托书》、《磋商函》、《首次报价一览表》等重要格式文件是否有按要求盖公章、签名（或盖私章）、签署日期。</w:t>
      </w:r>
    </w:p>
    <w:p>
      <w:pPr>
        <w:pStyle w:val="29"/>
        <w:numPr>
          <w:ilvl w:val="0"/>
          <w:numId w:val="1"/>
        </w:numPr>
        <w:spacing w:line="600" w:lineRule="exact"/>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加★号的条款必须一一响应。</w:t>
      </w:r>
    </w:p>
    <w:p>
      <w:pPr>
        <w:pStyle w:val="29"/>
        <w:numPr>
          <w:ilvl w:val="0"/>
          <w:numId w:val="1"/>
        </w:numPr>
        <w:spacing w:line="600" w:lineRule="exact"/>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响应文件应按顺序编制页码。</w:t>
      </w:r>
    </w:p>
    <w:p>
      <w:pPr>
        <w:pStyle w:val="29"/>
        <w:numPr>
          <w:ilvl w:val="0"/>
          <w:numId w:val="1"/>
        </w:numPr>
        <w:spacing w:line="600" w:lineRule="exact"/>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我公司为采购代理机构，不对供应商获取磋商文件时提交的相关资料的真实性负责，如供应商发现相关资料被盗用或复制，应遵循法律途径解决，追究侵权者责任。</w:t>
      </w:r>
    </w:p>
    <w:p>
      <w:pPr>
        <w:numPr>
          <w:ilvl w:val="0"/>
          <w:numId w:val="1"/>
        </w:numPr>
        <w:tabs>
          <w:tab w:val="left" w:pos="426"/>
        </w:tabs>
        <w:spacing w:line="60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szCs w:val="21"/>
          <w:highlight w:val="none"/>
        </w:rPr>
        <w:t>如需对项目提出询问或质疑，应按响应文件附件中的询问函和质疑函的格式提交。</w:t>
      </w:r>
    </w:p>
    <w:p>
      <w:pPr>
        <w:tabs>
          <w:tab w:val="left" w:pos="709"/>
        </w:tabs>
        <w:spacing w:line="600" w:lineRule="exact"/>
        <w:ind w:firstLine="211" w:firstLineChars="100"/>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 xml:space="preserve"> (本提示内容非磋商文件的组成部分，仅为善意提醒。如有不一致，以磋商文件为准。)</w:t>
      </w:r>
    </w:p>
    <w:p>
      <w:pPr>
        <w:tabs>
          <w:tab w:val="left" w:pos="709"/>
        </w:tabs>
        <w:spacing w:before="156" w:beforeLines="50" w:after="156" w:afterLines="50" w:line="600" w:lineRule="exact"/>
        <w:jc w:val="cente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使用微信扫描二维码在线获取磋商文件</w:t>
      </w:r>
    </w:p>
    <w:p>
      <w:pPr>
        <w:tabs>
          <w:tab w:val="left" w:pos="709"/>
        </w:tabs>
        <w:spacing w:before="156" w:beforeLines="50" w:line="600" w:lineRule="exact"/>
        <w:jc w:val="center"/>
        <w:rPr>
          <w:rFonts w:hint="eastAsia" w:asciiTheme="minorEastAsia" w:hAnsiTheme="minorEastAsia" w:eastAsiaTheme="minorEastAsia" w:cstheme="minorEastAsia"/>
          <w:b/>
          <w:color w:val="auto"/>
          <w:sz w:val="32"/>
          <w:szCs w:val="32"/>
          <w:highlight w:val="none"/>
        </w:rPr>
      </w:pPr>
    </w:p>
    <w:p>
      <w:pPr>
        <w:tabs>
          <w:tab w:val="left" w:pos="709"/>
        </w:tabs>
        <w:spacing w:before="156" w:beforeLines="50" w:line="600" w:lineRule="exact"/>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drawing>
          <wp:anchor distT="0" distB="0" distL="114300" distR="114300" simplePos="0" relativeHeight="251659264" behindDoc="1" locked="0" layoutInCell="1" allowOverlap="1">
            <wp:simplePos x="0" y="0"/>
            <wp:positionH relativeFrom="page">
              <wp:posOffset>2491740</wp:posOffset>
            </wp:positionH>
            <wp:positionV relativeFrom="margin">
              <wp:posOffset>5808980</wp:posOffset>
            </wp:positionV>
            <wp:extent cx="2778760" cy="2778760"/>
            <wp:effectExtent l="0" t="0" r="2540" b="2540"/>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778760" cy="2778760"/>
                    </a:xfrm>
                    <a:prstGeom prst="rect">
                      <a:avLst/>
                    </a:prstGeom>
                  </pic:spPr>
                </pic:pic>
              </a:graphicData>
            </a:graphic>
          </wp:anchor>
        </w:drawing>
      </w:r>
    </w:p>
    <w:p>
      <w:pPr>
        <w:widowControl/>
        <w:jc w:val="left"/>
        <w:rPr>
          <w:rFonts w:hint="eastAsia" w:asciiTheme="minorEastAsia" w:hAnsiTheme="minorEastAsia" w:eastAsiaTheme="minorEastAsia" w:cstheme="minorEastAsia"/>
          <w:color w:val="auto"/>
          <w:highlight w:val="none"/>
        </w:rPr>
      </w:pPr>
    </w:p>
    <w:sdt>
      <w:sdtPr>
        <w:rPr>
          <w:rFonts w:hint="eastAsia" w:asciiTheme="minorEastAsia" w:hAnsiTheme="minorEastAsia" w:eastAsiaTheme="minorEastAsia" w:cstheme="minorEastAsia"/>
          <w:b w:val="0"/>
          <w:bCs w:val="0"/>
          <w:color w:val="auto"/>
          <w:kern w:val="2"/>
          <w:sz w:val="21"/>
          <w:szCs w:val="22"/>
          <w:highlight w:val="none"/>
          <w:lang w:val="zh-CN"/>
        </w:rPr>
        <w:id w:val="1573932282"/>
      </w:sdtPr>
      <w:sdtEndPr>
        <w:rPr>
          <w:rFonts w:hint="eastAsia" w:asciiTheme="minorEastAsia" w:hAnsiTheme="minorEastAsia" w:eastAsiaTheme="minorEastAsia" w:cstheme="minorEastAsia"/>
          <w:b w:val="0"/>
          <w:bCs w:val="0"/>
          <w:color w:val="auto"/>
          <w:kern w:val="2"/>
          <w:sz w:val="21"/>
          <w:szCs w:val="22"/>
          <w:highlight w:val="none"/>
          <w:lang w:val="zh-CN"/>
        </w:rPr>
      </w:sdtEndPr>
      <w:sdtContent>
        <w:p>
          <w:pPr>
            <w:pStyle w:val="45"/>
            <w:keepNext w:val="0"/>
            <w:keepLines w:val="0"/>
            <w:pageBreakBefore/>
            <w:widowControl w:val="0"/>
            <w:spacing w:before="156" w:beforeLines="50"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zh-CN"/>
            </w:rPr>
            <w:t>目   录</w:t>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TOC \o "1-3" \h \z \u </w:instrText>
          </w:r>
          <w:r>
            <w:rPr>
              <w:rFonts w:hint="eastAsia" w:asciiTheme="minorEastAsia" w:hAnsiTheme="minorEastAsia" w:eastAsiaTheme="minorEastAsia" w:cstheme="minorEastAsia"/>
              <w:color w:val="auto"/>
              <w:highlight w:val="none"/>
            </w:rPr>
            <w:fldChar w:fldCharType="separate"/>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highlight w:val="none"/>
            </w:rPr>
            <w:instrText xml:space="preserve"> HYPERLINK \l _Toc16130 </w:instrText>
          </w:r>
          <w:r>
            <w:rPr>
              <w:rFonts w:hint="eastAsia" w:asciiTheme="minorEastAsia" w:hAnsiTheme="minorEastAsia" w:eastAsiaTheme="minorEastAsia" w:cstheme="minorEastAsia"/>
              <w:highlight w:val="none"/>
            </w:rPr>
            <w:fldChar w:fldCharType="separate"/>
          </w:r>
          <w:r>
            <w:rPr>
              <w:rFonts w:hint="eastAsia" w:asciiTheme="minorEastAsia" w:hAnsiTheme="minorEastAsia" w:eastAsiaTheme="minorEastAsia" w:cstheme="minorEastAsia"/>
              <w:spacing w:val="20"/>
              <w:szCs w:val="32"/>
              <w:highlight w:val="none"/>
            </w:rPr>
            <w:t>第一部分 磋商邀请</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_Toc16130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rPr>
            <w:fldChar w:fldCharType="end"/>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_Toc11708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20"/>
              <w:kern w:val="44"/>
              <w:szCs w:val="32"/>
              <w:highlight w:val="none"/>
            </w:rPr>
            <w:t>第二部分 采购需求</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_Toc11708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9</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_Toc25854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spacing w:val="20"/>
              <w:szCs w:val="32"/>
              <w:highlight w:val="none"/>
            </w:rPr>
            <w:t>第三部分 磋商须知前附表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_Toc25854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13</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_Toc8534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spacing w:val="20"/>
              <w:szCs w:val="32"/>
              <w:highlight w:val="none"/>
            </w:rPr>
            <w:t>第四部分 磋商须知</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_Toc8534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_Toc16545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val="0"/>
              <w:spacing w:val="12"/>
              <w:szCs w:val="21"/>
              <w:highlight w:val="none"/>
            </w:rPr>
            <w:t>附件1  询问函格式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_Toc16545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30</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_Toc13751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val="0"/>
              <w:spacing w:val="12"/>
              <w:szCs w:val="21"/>
              <w:highlight w:val="none"/>
            </w:rPr>
            <w:t>附件2  质疑函格式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_Toc13751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_Toc11715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spacing w:val="20"/>
              <w:szCs w:val="32"/>
              <w:highlight w:val="none"/>
            </w:rPr>
            <w:t>第五部分 评审方法、步骤、标准</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_Toc11715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33</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_Toc3881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spacing w:val="20"/>
              <w:szCs w:val="32"/>
              <w:highlight w:val="none"/>
            </w:rPr>
            <w:t>第六部分 合同书格式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_Toc3881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5"/>
            <w:tabs>
              <w:tab w:val="right" w:leader="dot" w:pos="8832"/>
              <w:tab w:val="clear" w:pos="840"/>
              <w:tab w:val="clear" w:pos="8273"/>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_Toc24589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spacing w:val="20"/>
              <w:szCs w:val="32"/>
              <w:highlight w:val="none"/>
            </w:rPr>
            <w:t>第七部分 响应文件格式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_Toc24589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_Toc22798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szCs w:val="21"/>
            </w:rPr>
            <w:t xml:space="preserve">(一) </w:t>
          </w:r>
          <w:r>
            <w:rPr>
              <w:rFonts w:hint="eastAsia" w:asciiTheme="minorEastAsia" w:hAnsiTheme="minorEastAsia" w:eastAsiaTheme="minorEastAsia" w:cstheme="minorEastAsia"/>
              <w:bCs w:val="0"/>
              <w:spacing w:val="12"/>
              <w:szCs w:val="21"/>
              <w:highlight w:val="none"/>
            </w:rPr>
            <w:t>价格部分格式（独立成册）</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_Toc22798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_Toc2607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val="0"/>
              <w:spacing w:val="12"/>
              <w:szCs w:val="21"/>
            </w:rPr>
            <w:t xml:space="preserve">1. </w:t>
          </w:r>
          <w:r>
            <w:rPr>
              <w:rFonts w:hint="eastAsia" w:asciiTheme="minorEastAsia" w:hAnsiTheme="minorEastAsia" w:eastAsiaTheme="minorEastAsia" w:cstheme="minorEastAsia"/>
              <w:bCs w:val="0"/>
              <w:spacing w:val="12"/>
              <w:szCs w:val="21"/>
              <w:highlight w:val="none"/>
            </w:rPr>
            <w:t>首次报价表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_Toc2607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53</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_Toc17611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val="0"/>
              <w:spacing w:val="12"/>
              <w:szCs w:val="21"/>
            </w:rPr>
            <w:t xml:space="preserve">2. </w:t>
          </w:r>
          <w:r>
            <w:rPr>
              <w:rFonts w:hint="eastAsia" w:asciiTheme="minorEastAsia" w:hAnsiTheme="minorEastAsia" w:eastAsiaTheme="minorEastAsia" w:cstheme="minorEastAsia"/>
              <w:bCs w:val="0"/>
              <w:spacing w:val="12"/>
              <w:szCs w:val="21"/>
              <w:highlight w:val="none"/>
            </w:rPr>
            <w:t>分项报价表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_Toc17611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_Toc939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val="0"/>
              <w:spacing w:val="12"/>
            </w:rPr>
            <w:t xml:space="preserve">(二) </w:t>
          </w:r>
          <w:r>
            <w:rPr>
              <w:rFonts w:hint="eastAsia" w:asciiTheme="minorEastAsia" w:hAnsiTheme="minorEastAsia" w:eastAsiaTheme="minorEastAsia" w:cstheme="minorEastAsia"/>
              <w:bCs w:val="0"/>
              <w:spacing w:val="12"/>
              <w:highlight w:val="none"/>
            </w:rPr>
            <w:t>商务技术文件格式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_Toc939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55</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_Toc12510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 </w:t>
          </w:r>
          <w:r>
            <w:rPr>
              <w:rFonts w:hint="eastAsia" w:asciiTheme="minorEastAsia" w:hAnsiTheme="minorEastAsia" w:eastAsiaTheme="minorEastAsia" w:cstheme="minorEastAsia"/>
              <w:bCs/>
              <w:spacing w:val="12"/>
              <w:highlight w:val="none"/>
            </w:rPr>
            <w:t>资格性与符合性自查索引表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_Toc12510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56</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_Toc2561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2. </w:t>
          </w:r>
          <w:r>
            <w:rPr>
              <w:rFonts w:hint="eastAsia" w:asciiTheme="minorEastAsia" w:hAnsiTheme="minorEastAsia" w:eastAsiaTheme="minorEastAsia" w:cstheme="minorEastAsia"/>
              <w:bCs/>
              <w:spacing w:val="12"/>
              <w:highlight w:val="none"/>
            </w:rPr>
            <w:t>详细评审索引表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_Toc2561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57</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_Toc16855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3. </w:t>
          </w:r>
          <w:r>
            <w:rPr>
              <w:rFonts w:hint="eastAsia" w:asciiTheme="minorEastAsia" w:hAnsiTheme="minorEastAsia" w:eastAsiaTheme="minorEastAsia" w:cstheme="minorEastAsia"/>
              <w:bCs/>
              <w:spacing w:val="12"/>
              <w:highlight w:val="none"/>
            </w:rPr>
            <w:t>磋商函</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_Toc16855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58</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_Toc24646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4. </w:t>
          </w:r>
          <w:r>
            <w:rPr>
              <w:rFonts w:hint="eastAsia" w:asciiTheme="minorEastAsia" w:hAnsiTheme="minorEastAsia" w:eastAsiaTheme="minorEastAsia" w:cstheme="minorEastAsia"/>
              <w:bCs/>
              <w:spacing w:val="12"/>
              <w:highlight w:val="none"/>
            </w:rPr>
            <w:t>法定代表人身份证明书</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_Toc24646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59</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_Toc17433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5. </w:t>
          </w:r>
          <w:r>
            <w:rPr>
              <w:rFonts w:hint="eastAsia" w:asciiTheme="minorEastAsia" w:hAnsiTheme="minorEastAsia" w:eastAsiaTheme="minorEastAsia" w:cstheme="minorEastAsia"/>
              <w:bCs/>
              <w:spacing w:val="12"/>
              <w:highlight w:val="none"/>
            </w:rPr>
            <w:t>法定代表人授权委托书</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_Toc17433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60</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_Toc26730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val="0"/>
              <w:spacing w:val="12"/>
            </w:rPr>
            <w:t xml:space="preserve">6. </w:t>
          </w:r>
          <w:r>
            <w:rPr>
              <w:rFonts w:hint="eastAsia" w:asciiTheme="minorEastAsia" w:hAnsiTheme="minorEastAsia" w:eastAsiaTheme="minorEastAsia" w:cstheme="minorEastAsia"/>
              <w:bCs/>
              <w:spacing w:val="12"/>
              <w:highlight w:val="none"/>
            </w:rPr>
            <w:t>资格声明函</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_Toc26730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_Toc9349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7. </w:t>
          </w:r>
          <w:r>
            <w:rPr>
              <w:rFonts w:hint="eastAsia" w:asciiTheme="minorEastAsia" w:hAnsiTheme="minorEastAsia" w:eastAsiaTheme="minorEastAsia" w:cstheme="minorEastAsia"/>
              <w:bCs/>
              <w:spacing w:val="12"/>
              <w:highlight w:val="none"/>
            </w:rPr>
            <w:t>响应供应商基本情况说明</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_Toc9349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_Toc27580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szCs w:val="21"/>
            </w:rPr>
            <w:t xml:space="preserve">7.1 </w:t>
          </w:r>
          <w:r>
            <w:rPr>
              <w:rFonts w:hint="eastAsia" w:asciiTheme="minorEastAsia" w:hAnsiTheme="minorEastAsia" w:eastAsiaTheme="minorEastAsia" w:cstheme="minorEastAsia"/>
              <w:bCs/>
              <w:spacing w:val="12"/>
              <w:szCs w:val="21"/>
              <w:highlight w:val="none"/>
            </w:rPr>
            <w:t>供应商资格证明文件</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_Toc27580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63</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_Toc32628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8. </w:t>
          </w:r>
          <w:r>
            <w:rPr>
              <w:rFonts w:hint="eastAsia" w:asciiTheme="minorEastAsia" w:hAnsiTheme="minorEastAsia" w:eastAsiaTheme="minorEastAsia" w:cstheme="minorEastAsia"/>
              <w:bCs/>
              <w:spacing w:val="12"/>
              <w:highlight w:val="none"/>
            </w:rPr>
            <w:t>业绩表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_Toc32628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_Toc13413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9. </w:t>
          </w:r>
          <w:r>
            <w:rPr>
              <w:rFonts w:hint="eastAsia" w:asciiTheme="minorEastAsia" w:hAnsiTheme="minorEastAsia" w:eastAsiaTheme="minorEastAsia" w:cstheme="minorEastAsia"/>
              <w:bCs/>
              <w:spacing w:val="12"/>
              <w:highlight w:val="none"/>
            </w:rPr>
            <w:t>商务要求偏离表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_Toc13413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65</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_Toc184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10. </w:t>
          </w:r>
          <w:r>
            <w:rPr>
              <w:rFonts w:hint="eastAsia" w:asciiTheme="minorEastAsia" w:hAnsiTheme="minorEastAsia" w:eastAsiaTheme="minorEastAsia" w:cstheme="minorEastAsia"/>
              <w:bCs/>
              <w:spacing w:val="12"/>
              <w:highlight w:val="none"/>
            </w:rPr>
            <w:t>拟投入本项目设备情况表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_Toc184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66</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_Toc26615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11. </w:t>
          </w:r>
          <w:r>
            <w:rPr>
              <w:rFonts w:hint="eastAsia" w:asciiTheme="minorEastAsia" w:hAnsiTheme="minorEastAsia" w:eastAsiaTheme="minorEastAsia" w:cstheme="minorEastAsia"/>
              <w:bCs/>
              <w:spacing w:val="12"/>
              <w:highlight w:val="none"/>
            </w:rPr>
            <w:t>项目技术服务人员情况表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_Toc26615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67</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_Toc25728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12. </w:t>
          </w:r>
          <w:r>
            <w:rPr>
              <w:rFonts w:hint="eastAsia" w:asciiTheme="minorEastAsia" w:hAnsiTheme="minorEastAsia" w:eastAsiaTheme="minorEastAsia" w:cstheme="minorEastAsia"/>
              <w:bCs/>
              <w:spacing w:val="12"/>
              <w:highlight w:val="none"/>
            </w:rPr>
            <w:t>拟担任本项目主要负责人简历表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_Toc25728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68</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_Toc21319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13. </w:t>
          </w:r>
          <w:r>
            <w:rPr>
              <w:rFonts w:hint="eastAsia" w:asciiTheme="minorEastAsia" w:hAnsiTheme="minorEastAsia" w:eastAsiaTheme="minorEastAsia" w:cstheme="minorEastAsia"/>
              <w:bCs/>
              <w:spacing w:val="12"/>
              <w:highlight w:val="none"/>
            </w:rPr>
            <w:t>技术要求偏离表</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_Toc21319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69</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_Toc10303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14. </w:t>
          </w:r>
          <w:r>
            <w:rPr>
              <w:rFonts w:hint="eastAsia" w:asciiTheme="minorEastAsia" w:hAnsiTheme="minorEastAsia" w:eastAsiaTheme="minorEastAsia" w:cstheme="minorEastAsia"/>
              <w:bCs/>
              <w:spacing w:val="12"/>
              <w:highlight w:val="none"/>
            </w:rPr>
            <w:t>实质性响应一览表（可选）</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_Toc10303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70</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_Toc6687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15. </w:t>
          </w:r>
          <w:r>
            <w:rPr>
              <w:rFonts w:hint="eastAsia" w:asciiTheme="minorEastAsia" w:hAnsiTheme="minorEastAsia" w:eastAsiaTheme="minorEastAsia" w:cstheme="minorEastAsia"/>
              <w:bCs/>
              <w:spacing w:val="12"/>
              <w:highlight w:val="none"/>
            </w:rPr>
            <w:t>服务条款要求扣分明细响应表（可选）</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_Toc6687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_Toc13334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16. </w:t>
          </w:r>
          <w:r>
            <w:rPr>
              <w:rFonts w:hint="eastAsia" w:asciiTheme="minorEastAsia" w:hAnsiTheme="minorEastAsia" w:eastAsiaTheme="minorEastAsia" w:cstheme="minorEastAsia"/>
              <w:bCs/>
              <w:spacing w:val="12"/>
              <w:highlight w:val="none"/>
            </w:rPr>
            <w:t>中小企业声明函（如需）</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_Toc13334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_Toc4503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17. </w:t>
          </w:r>
          <w:r>
            <w:rPr>
              <w:rFonts w:hint="eastAsia" w:asciiTheme="minorEastAsia" w:hAnsiTheme="minorEastAsia" w:eastAsiaTheme="minorEastAsia" w:cstheme="minorEastAsia"/>
              <w:bCs/>
              <w:spacing w:val="12"/>
              <w:highlight w:val="none"/>
            </w:rPr>
            <w:t>残疾人福利性单位声明函（如需）</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_Toc4503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73</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_Toc18516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18. </w:t>
          </w:r>
          <w:r>
            <w:rPr>
              <w:rFonts w:hint="eastAsia" w:asciiTheme="minorEastAsia" w:hAnsiTheme="minorEastAsia" w:eastAsiaTheme="minorEastAsia" w:cstheme="minorEastAsia"/>
              <w:bCs/>
              <w:spacing w:val="12"/>
              <w:highlight w:val="none"/>
            </w:rPr>
            <w:t>监狱企业的证明文件（如需）</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_Toc18516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pStyle w:val="16"/>
            <w:tabs>
              <w:tab w:val="right" w:leader="dot" w:pos="8832"/>
              <w:tab w:val="clear" w:pos="851"/>
              <w:tab w:val="clear" w:pos="8302"/>
            </w:tabs>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highlight w:val="none"/>
              <w:lang w:val="zh-CN"/>
            </w:rPr>
            <w:fldChar w:fldCharType="begin"/>
          </w:r>
          <w:r>
            <w:rPr>
              <w:rFonts w:hint="eastAsia" w:asciiTheme="minorEastAsia" w:hAnsiTheme="minorEastAsia" w:eastAsiaTheme="minorEastAsia" w:cstheme="minorEastAsia"/>
              <w:highlight w:val="none"/>
              <w:lang w:val="zh-CN"/>
            </w:rPr>
            <w:instrText xml:space="preserve"> HYPERLINK \l _Toc526 </w:instrText>
          </w:r>
          <w:r>
            <w:rPr>
              <w:rFonts w:hint="eastAsia" w:asciiTheme="minorEastAsia" w:hAnsiTheme="minorEastAsia" w:eastAsiaTheme="minorEastAsia" w:cstheme="minorEastAsia"/>
              <w:highlight w:val="none"/>
              <w:lang w:val="zh-CN"/>
            </w:rPr>
            <w:fldChar w:fldCharType="separate"/>
          </w:r>
          <w:r>
            <w:rPr>
              <w:rFonts w:hint="eastAsia" w:asciiTheme="minorEastAsia" w:hAnsiTheme="minorEastAsia" w:eastAsiaTheme="minorEastAsia" w:cstheme="minorEastAsia"/>
              <w:bCs/>
              <w:spacing w:val="12"/>
            </w:rPr>
            <w:t xml:space="preserve">19. </w:t>
          </w:r>
          <w:r>
            <w:rPr>
              <w:rFonts w:hint="eastAsia" w:asciiTheme="minorEastAsia" w:hAnsiTheme="minorEastAsia" w:eastAsiaTheme="minorEastAsia" w:cstheme="minorEastAsia"/>
              <w:bCs/>
              <w:spacing w:val="12"/>
              <w:highlight w:val="none"/>
            </w:rPr>
            <w:t>政策适用性说明（如需）</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_Toc526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75</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color w:val="auto"/>
              <w:highlight w:val="none"/>
              <w:lang w:val="zh-CN"/>
            </w:rPr>
            <w:fldChar w:fldCharType="end"/>
          </w:r>
        </w:p>
        <w:p>
          <w:pPr>
            <w:rPr>
              <w:rFonts w:hint="eastAsia" w:asciiTheme="minorEastAsia" w:hAnsiTheme="minorEastAsia" w:eastAsiaTheme="minorEastAsia" w:cstheme="minorEastAsia"/>
              <w:color w:val="auto"/>
              <w:highlight w:val="none"/>
              <w:lang w:val="zh-CN"/>
            </w:rPr>
          </w:pPr>
          <w:r>
            <w:rPr>
              <w:rFonts w:hint="eastAsia" w:asciiTheme="minorEastAsia" w:hAnsiTheme="minorEastAsia" w:eastAsiaTheme="minorEastAsia" w:cstheme="minorEastAsia"/>
              <w:color w:val="auto"/>
              <w:highlight w:val="none"/>
              <w:lang w:val="zh-CN"/>
            </w:rPr>
            <w:fldChar w:fldCharType="end"/>
          </w:r>
        </w:p>
      </w:sdtContent>
    </w:sdt>
    <w:p>
      <w:pPr>
        <w:pStyle w:val="2"/>
        <w:keepNext w:val="0"/>
        <w:keepLines w:val="0"/>
        <w:pageBreakBefore/>
        <w:spacing w:after="240" w:line="360" w:lineRule="auto"/>
        <w:jc w:val="center"/>
        <w:rPr>
          <w:rFonts w:hint="eastAsia" w:asciiTheme="minorEastAsia" w:hAnsiTheme="minorEastAsia" w:eastAsiaTheme="minorEastAsia" w:cstheme="minorEastAsia"/>
          <w:color w:val="auto"/>
          <w:spacing w:val="20"/>
          <w:sz w:val="32"/>
          <w:szCs w:val="32"/>
          <w:highlight w:val="none"/>
        </w:rPr>
      </w:pPr>
      <w:bookmarkStart w:id="1" w:name="_Toc16130"/>
      <w:bookmarkStart w:id="2" w:name="_Toc516661492"/>
      <w:bookmarkStart w:id="3" w:name="_Toc405313952"/>
      <w:bookmarkStart w:id="4" w:name="_Toc503257147"/>
      <w:r>
        <w:rPr>
          <w:rFonts w:hint="eastAsia" w:asciiTheme="minorEastAsia" w:hAnsiTheme="minorEastAsia" w:eastAsiaTheme="minorEastAsia" w:cstheme="minorEastAsia"/>
          <w:color w:val="auto"/>
          <w:spacing w:val="20"/>
          <w:sz w:val="32"/>
          <w:szCs w:val="32"/>
          <w:highlight w:val="none"/>
        </w:rPr>
        <w:t>第一部分 磋商邀请</w:t>
      </w:r>
      <w:bookmarkEnd w:id="1"/>
      <w:bookmarkEnd w:id="2"/>
    </w:p>
    <w:p>
      <w:pPr>
        <w:widowControl/>
        <w:spacing w:before="156" w:beforeLines="50" w:after="156" w:afterLines="50" w:line="360" w:lineRule="atLeast"/>
        <w:jc w:val="left"/>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项目概况</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u w:val="single"/>
        </w:rPr>
        <w:t>虎门镇百足地陵园五区山体护坡及周边环境维修工程项目</w:t>
      </w:r>
      <w:r>
        <w:rPr>
          <w:rFonts w:hint="eastAsia" w:asciiTheme="minorEastAsia" w:hAnsiTheme="minorEastAsia" w:eastAsiaTheme="minorEastAsia" w:cstheme="minorEastAsia"/>
          <w:color w:val="auto"/>
          <w:szCs w:val="21"/>
          <w:highlight w:val="none"/>
        </w:rPr>
        <w:t>采购项目的潜在供应商应在</w:t>
      </w:r>
      <w:r>
        <w:rPr>
          <w:rFonts w:hint="eastAsia" w:asciiTheme="minorEastAsia" w:hAnsiTheme="minorEastAsia" w:eastAsiaTheme="minorEastAsia" w:cstheme="minorEastAsia"/>
          <w:color w:val="auto"/>
          <w:kern w:val="0"/>
          <w:szCs w:val="21"/>
          <w:highlight w:val="none"/>
          <w:u w:val="single"/>
        </w:rPr>
        <w:t>东莞市东城街道东莞大道东城段19号鼎峰卡布斯国际广场A座11楼1108室（智汇城市）或使用微信扫描二维码进行获取（二维码详见磋商文件温馨提示）或微信搜索公众号“广东智汇城市招标采购有限公司”</w:t>
      </w:r>
      <w:r>
        <w:rPr>
          <w:rFonts w:hint="eastAsia" w:asciiTheme="minorEastAsia" w:hAnsiTheme="minorEastAsia" w:eastAsiaTheme="minorEastAsia" w:cstheme="minorEastAsia"/>
          <w:color w:val="auto"/>
          <w:szCs w:val="21"/>
          <w:highlight w:val="none"/>
        </w:rPr>
        <w:t>获取采购文件，并于</w:t>
      </w:r>
      <w:r>
        <w:rPr>
          <w:rFonts w:hint="eastAsia" w:asciiTheme="minorEastAsia" w:hAnsiTheme="minorEastAsia" w:eastAsiaTheme="minorEastAsia" w:cstheme="minorEastAsia"/>
          <w:color w:val="auto"/>
          <w:szCs w:val="21"/>
          <w:highlight w:val="none"/>
          <w:u w:val="single"/>
          <w:lang w:val="en-US" w:eastAsia="zh-CN"/>
        </w:rPr>
        <w:t>2024</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lang w:val="en-US" w:eastAsia="zh-CN"/>
        </w:rPr>
        <w:t>08</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lang w:val="en-US" w:eastAsia="zh-CN"/>
        </w:rPr>
        <w:t>02</w:t>
      </w:r>
      <w:r>
        <w:rPr>
          <w:rFonts w:hint="eastAsia" w:asciiTheme="minorEastAsia" w:hAnsiTheme="minorEastAsia" w:eastAsiaTheme="minorEastAsia" w:cstheme="minorEastAsia"/>
          <w:color w:val="auto"/>
          <w:szCs w:val="21"/>
          <w:highlight w:val="none"/>
        </w:rPr>
        <w:t>日</w:t>
      </w:r>
      <w:r>
        <w:rPr>
          <w:rFonts w:hint="eastAsia" w:asciiTheme="minorEastAsia" w:hAnsiTheme="minorEastAsia" w:eastAsiaTheme="minorEastAsia" w:cstheme="minorEastAsia"/>
          <w:color w:val="auto"/>
          <w:szCs w:val="21"/>
          <w:highlight w:val="none"/>
          <w:u w:val="single"/>
          <w:lang w:val="en-US" w:eastAsia="zh-CN"/>
        </w:rPr>
        <w:t>09</w:t>
      </w:r>
      <w:r>
        <w:rPr>
          <w:rFonts w:hint="eastAsia" w:asciiTheme="minorEastAsia" w:hAnsiTheme="minorEastAsia" w:eastAsiaTheme="minorEastAsia" w:cstheme="minorEastAsia"/>
          <w:color w:val="auto"/>
          <w:szCs w:val="21"/>
          <w:highlight w:val="none"/>
        </w:rPr>
        <w:t>点</w:t>
      </w:r>
      <w:r>
        <w:rPr>
          <w:rFonts w:hint="eastAsia" w:asciiTheme="minorEastAsia" w:hAnsiTheme="minorEastAsia" w:eastAsiaTheme="minorEastAsia" w:cstheme="minorEastAsia"/>
          <w:color w:val="auto"/>
          <w:szCs w:val="21"/>
          <w:highlight w:val="none"/>
          <w:u w:val="single"/>
          <w:lang w:val="en-US" w:eastAsia="zh-CN"/>
        </w:rPr>
        <w:t>30</w:t>
      </w:r>
      <w:r>
        <w:rPr>
          <w:rFonts w:hint="eastAsia" w:asciiTheme="minorEastAsia" w:hAnsiTheme="minorEastAsia" w:eastAsiaTheme="minorEastAsia" w:cstheme="minorEastAsia"/>
          <w:color w:val="auto"/>
          <w:szCs w:val="21"/>
          <w:highlight w:val="none"/>
        </w:rPr>
        <w:t>分（北京时间）前提交响应文件。</w:t>
      </w:r>
    </w:p>
    <w:p>
      <w:pPr>
        <w:pStyle w:val="67"/>
        <w:numPr>
          <w:ilvl w:val="0"/>
          <w:numId w:val="2"/>
        </w:numPr>
        <w:tabs>
          <w:tab w:val="left" w:pos="426"/>
        </w:tabs>
        <w:spacing w:before="312" w:beforeLines="100" w:line="360" w:lineRule="auto"/>
        <w:ind w:left="5675" w:hanging="5675"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color w:val="auto"/>
          <w:szCs w:val="21"/>
          <w:highlight w:val="none"/>
        </w:rPr>
        <w:t>项目基本情况：</w:t>
      </w:r>
    </w:p>
    <w:p>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项目编号：</w:t>
      </w:r>
      <w:r>
        <w:rPr>
          <w:rFonts w:hint="eastAsia" w:asciiTheme="minorEastAsia" w:hAnsiTheme="minorEastAsia" w:eastAsiaTheme="minorEastAsia" w:cstheme="minorEastAsia"/>
          <w:i w:val="0"/>
          <w:iCs w:val="0"/>
          <w:caps w:val="0"/>
          <w:color w:val="333333"/>
          <w:spacing w:val="0"/>
          <w:sz w:val="21"/>
          <w:szCs w:val="21"/>
          <w:shd w:val="clear" w:fill="FFFFFF"/>
        </w:rPr>
        <w:t>ZHDGZC2024023</w:t>
      </w:r>
    </w:p>
    <w:p>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项目名称：虎门镇百足地陵园五区山体护坡及周边环境维修工程项目</w:t>
      </w:r>
    </w:p>
    <w:p>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采购方式：竞争性磋商</w:t>
      </w:r>
    </w:p>
    <w:p>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预算金额：</w:t>
      </w:r>
      <w:r>
        <w:rPr>
          <w:rFonts w:hint="eastAsia" w:asciiTheme="minorEastAsia" w:hAnsiTheme="minorEastAsia" w:eastAsia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673,256.70</w:t>
      </w:r>
      <w:r>
        <w:rPr>
          <w:rFonts w:hint="eastAsia" w:asciiTheme="minorEastAsia" w:hAnsiTheme="minorEastAsia" w:eastAsiaTheme="minorEastAsia" w:cstheme="minorEastAsia"/>
          <w:color w:val="auto"/>
          <w:szCs w:val="21"/>
          <w:highlight w:val="none"/>
          <w:lang w:val="en-US" w:eastAsia="zh-CN"/>
        </w:rPr>
        <w:t>元（其中含绿色施工安全防护措施费：¥39,228.09元）</w:t>
      </w:r>
    </w:p>
    <w:p>
      <w:pPr>
        <w:tabs>
          <w:tab w:val="left" w:pos="426"/>
        </w:tabs>
        <w:spacing w:line="360" w:lineRule="auto"/>
        <w:ind w:left="42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采购需求：</w:t>
      </w:r>
    </w:p>
    <w:p>
      <w:pPr>
        <w:tabs>
          <w:tab w:val="left" w:pos="284"/>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标的内容： </w:t>
      </w:r>
    </w:p>
    <w:tbl>
      <w:tblPr>
        <w:tblStyle w:val="21"/>
        <w:tblW w:w="0" w:type="auto"/>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3855"/>
        <w:gridCol w:w="2045"/>
        <w:gridCol w:w="582"/>
        <w:gridCol w:w="1984"/>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包号</w:t>
            </w:r>
          </w:p>
        </w:tc>
        <w:tc>
          <w:tcPr>
            <w:tcW w:w="0" w:type="auto"/>
            <w:vAlign w:val="center"/>
          </w:tcPr>
          <w:p>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标的名称</w:t>
            </w:r>
          </w:p>
        </w:tc>
        <w:tc>
          <w:tcPr>
            <w:tcW w:w="0" w:type="auto"/>
            <w:vAlign w:val="center"/>
          </w:tcPr>
          <w:p>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采购包预算金额（元）</w:t>
            </w:r>
          </w:p>
        </w:tc>
        <w:tc>
          <w:tcPr>
            <w:tcW w:w="0" w:type="auto"/>
            <w:vAlign w:val="center"/>
          </w:tcPr>
          <w:p>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数量</w:t>
            </w:r>
          </w:p>
        </w:tc>
        <w:tc>
          <w:tcPr>
            <w:tcW w:w="0" w:type="auto"/>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1</w:t>
            </w:r>
          </w:p>
        </w:tc>
        <w:tc>
          <w:tcPr>
            <w:tcW w:w="0" w:type="auto"/>
            <w:vAlign w:val="center"/>
          </w:tcPr>
          <w:p>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rPr>
              <w:t>虎门镇百足地陵园五区山体护坡及周边环境维修工程</w:t>
            </w:r>
          </w:p>
        </w:tc>
        <w:tc>
          <w:tcPr>
            <w:tcW w:w="0" w:type="auto"/>
            <w:vAlign w:val="center"/>
          </w:tcPr>
          <w:p>
            <w:pPr>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rPr>
              <w:t>673,256.70</w:t>
            </w:r>
          </w:p>
        </w:tc>
        <w:tc>
          <w:tcPr>
            <w:tcW w:w="0" w:type="auto"/>
            <w:vAlign w:val="center"/>
          </w:tcPr>
          <w:p>
            <w:pPr>
              <w:jc w:val="center"/>
              <w:rPr>
                <w:rFonts w:hint="eastAsia" w:asciiTheme="minorEastAsia" w:hAnsiTheme="minorEastAsia" w:eastAsiaTheme="minorEastAsia" w:cstheme="minorEastAsia"/>
                <w:bCs/>
                <w:color w:val="auto"/>
                <w:szCs w:val="21"/>
                <w:highlight w:val="none"/>
                <w:lang w:val="en-US" w:eastAsia="zh-CN"/>
              </w:rPr>
            </w:pPr>
            <w:r>
              <w:rPr>
                <w:rFonts w:hint="eastAsia" w:asciiTheme="minorEastAsia" w:hAnsiTheme="minorEastAsia" w:eastAsiaTheme="minorEastAsia" w:cstheme="minorEastAsia"/>
                <w:bCs/>
                <w:color w:val="auto"/>
                <w:szCs w:val="21"/>
                <w:highlight w:val="none"/>
                <w:lang w:val="en-US" w:eastAsia="zh-CN"/>
              </w:rPr>
              <w:t>1项</w:t>
            </w:r>
          </w:p>
        </w:tc>
        <w:tc>
          <w:tcPr>
            <w:tcW w:w="0" w:type="auto"/>
            <w:vAlign w:val="center"/>
          </w:tcPr>
          <w:p>
            <w:pPr>
              <w:jc w:val="center"/>
              <w:rPr>
                <w:rFonts w:hint="eastAsia" w:asciiTheme="minorEastAsia" w:hAnsiTheme="minorEastAsia" w:eastAsiaTheme="minorEastAsia" w:cstheme="minorEastAsia"/>
                <w:color w:val="auto"/>
                <w:kern w:val="0"/>
                <w:szCs w:val="21"/>
                <w:highlight w:val="none"/>
                <w:lang w:val="en-US" w:eastAsia="zh-CN"/>
              </w:rPr>
            </w:pPr>
            <w:r>
              <w:rPr>
                <w:rFonts w:hint="eastAsia" w:asciiTheme="minorEastAsia" w:hAnsiTheme="minorEastAsia" w:eastAsiaTheme="minorEastAsia" w:cstheme="minorEastAsia"/>
                <w:color w:val="auto"/>
                <w:kern w:val="0"/>
                <w:szCs w:val="21"/>
                <w:highlight w:val="none"/>
                <w:lang w:val="en-US" w:eastAsia="zh-CN"/>
              </w:rPr>
              <w:t>详见磋商文件采购需求</w:t>
            </w:r>
          </w:p>
        </w:tc>
      </w:tr>
    </w:tbl>
    <w:p>
      <w:pPr>
        <w:tabs>
          <w:tab w:val="left" w:pos="284"/>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合同履行期限：</w:t>
      </w:r>
      <w:r>
        <w:rPr>
          <w:rFonts w:hint="eastAsia" w:asciiTheme="minorEastAsia" w:hAnsiTheme="minorEastAsia" w:eastAsiaTheme="minorEastAsia" w:cstheme="minorEastAsia"/>
          <w:color w:val="auto"/>
          <w:highlight w:val="none"/>
        </w:rPr>
        <w:t>自收到采购人发出的开工令起</w:t>
      </w:r>
      <w:r>
        <w:rPr>
          <w:rFonts w:hint="eastAsia" w:asciiTheme="minorEastAsia" w:hAnsiTheme="minorEastAsia" w:eastAsiaTheme="minorEastAsia" w:cstheme="minorEastAsia"/>
          <w:color w:val="auto"/>
          <w:highlight w:val="none"/>
          <w:lang w:val="en-US" w:eastAsia="zh-CN"/>
        </w:rPr>
        <w:t>60</w:t>
      </w:r>
      <w:r>
        <w:rPr>
          <w:rFonts w:hint="eastAsia" w:asciiTheme="minorEastAsia" w:hAnsiTheme="minorEastAsia" w:eastAsiaTheme="minorEastAsia" w:cstheme="minorEastAsia"/>
          <w:color w:val="auto"/>
          <w:highlight w:val="none"/>
        </w:rPr>
        <w:t>天内完成项目施工及验收。</w:t>
      </w:r>
    </w:p>
    <w:p>
      <w:pPr>
        <w:tabs>
          <w:tab w:val="left" w:pos="284"/>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本项目</w:t>
      </w:r>
      <w:r>
        <w:rPr>
          <w:rFonts w:hint="eastAsia" w:asciiTheme="minorEastAsia" w:hAnsiTheme="minorEastAsia" w:eastAsiaTheme="minorEastAsia" w:cstheme="minorEastAsia"/>
          <w:color w:val="auto"/>
          <w:szCs w:val="21"/>
          <w:highlight w:val="none"/>
          <w:lang w:val="en-US" w:eastAsia="zh-CN"/>
        </w:rPr>
        <w:t>不</w:t>
      </w:r>
      <w:r>
        <w:rPr>
          <w:rFonts w:hint="eastAsia" w:asciiTheme="minorEastAsia" w:hAnsiTheme="minorEastAsia" w:eastAsiaTheme="minorEastAsia" w:cstheme="minorEastAsia"/>
          <w:color w:val="auto"/>
          <w:szCs w:val="21"/>
          <w:highlight w:val="none"/>
        </w:rPr>
        <w:t>接受联合体投标。</w:t>
      </w:r>
    </w:p>
    <w:p>
      <w:pPr>
        <w:pStyle w:val="67"/>
        <w:numPr>
          <w:ilvl w:val="0"/>
          <w:numId w:val="2"/>
        </w:numPr>
        <w:tabs>
          <w:tab w:val="left" w:pos="426"/>
        </w:tabs>
        <w:spacing w:line="360" w:lineRule="auto"/>
        <w:ind w:left="426" w:hanging="426"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申请人的资格要求</w:t>
      </w:r>
    </w:p>
    <w:p>
      <w:pPr>
        <w:pStyle w:val="67"/>
        <w:numPr>
          <w:ilvl w:val="0"/>
          <w:numId w:val="3"/>
        </w:numPr>
        <w:spacing w:line="360" w:lineRule="auto"/>
        <w:ind w:left="426" w:hanging="426"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供应商应具备《中华人民共和国政府采购法》第二十二条规定的条件，提供下列材料：</w:t>
      </w:r>
    </w:p>
    <w:p>
      <w:pPr>
        <w:pStyle w:val="67"/>
        <w:widowControl/>
        <w:numPr>
          <w:ilvl w:val="0"/>
          <w:numId w:val="4"/>
        </w:numPr>
        <w:shd w:val="clear" w:color="auto" w:fill="FFFFFF"/>
        <w:spacing w:line="360" w:lineRule="auto"/>
        <w:ind w:left="426" w:hanging="426" w:firstLineChars="0"/>
        <w:textAlignment w:val="baseline"/>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pStyle w:val="67"/>
        <w:widowControl/>
        <w:numPr>
          <w:ilvl w:val="0"/>
          <w:numId w:val="4"/>
        </w:numPr>
        <w:shd w:val="clear" w:color="auto" w:fill="FFFFFF"/>
        <w:spacing w:line="360" w:lineRule="auto"/>
        <w:ind w:left="426" w:hanging="426" w:firstLineChars="0"/>
        <w:textAlignment w:val="baseline"/>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有依法缴纳税收和社会保障资金的良好记录，提供资格声明函，详见响应文件格式。</w:t>
      </w:r>
    </w:p>
    <w:p>
      <w:pPr>
        <w:pStyle w:val="67"/>
        <w:widowControl/>
        <w:numPr>
          <w:ilvl w:val="0"/>
          <w:numId w:val="4"/>
        </w:numPr>
        <w:shd w:val="clear" w:color="auto" w:fill="FFFFFF"/>
        <w:spacing w:line="360" w:lineRule="auto"/>
        <w:ind w:left="426" w:hanging="426" w:firstLineChars="0"/>
        <w:textAlignment w:val="baseline"/>
        <w:rPr>
          <w:rFonts w:hint="eastAsia" w:asciiTheme="minorEastAsia" w:hAnsiTheme="minorEastAsia" w:eastAsiaTheme="minorEastAsia" w:cstheme="minorEastAsia"/>
          <w:color w:val="auto"/>
          <w:kern w:val="0"/>
          <w:szCs w:val="21"/>
          <w:highlight w:val="none"/>
        </w:rPr>
      </w:pPr>
      <w:bookmarkStart w:id="5" w:name="_Hlk90659088"/>
      <w:r>
        <w:rPr>
          <w:rFonts w:hint="eastAsia" w:asciiTheme="minorEastAsia" w:hAnsiTheme="minorEastAsia" w:eastAsiaTheme="minorEastAsia" w:cstheme="minorEastAsia"/>
          <w:color w:val="auto"/>
          <w:kern w:val="0"/>
          <w:szCs w:val="21"/>
          <w:highlight w:val="none"/>
        </w:rPr>
        <w:t>具有良好的商业信誉和健全的财务会计制度</w:t>
      </w:r>
      <w:bookmarkEnd w:id="5"/>
      <w:r>
        <w:rPr>
          <w:rFonts w:hint="eastAsia" w:asciiTheme="minorEastAsia" w:hAnsiTheme="minorEastAsia" w:eastAsiaTheme="minorEastAsia" w:cstheme="minorEastAsia"/>
          <w:color w:val="auto"/>
          <w:kern w:val="0"/>
          <w:szCs w:val="21"/>
          <w:highlight w:val="none"/>
        </w:rPr>
        <w:t>，提供资格声明函，详见响应文件格式。</w:t>
      </w:r>
    </w:p>
    <w:p>
      <w:pPr>
        <w:pStyle w:val="67"/>
        <w:widowControl/>
        <w:numPr>
          <w:ilvl w:val="0"/>
          <w:numId w:val="4"/>
        </w:numPr>
        <w:shd w:val="clear" w:color="auto" w:fill="FFFFFF"/>
        <w:spacing w:line="360" w:lineRule="auto"/>
        <w:ind w:left="426" w:hanging="426" w:firstLineChars="0"/>
        <w:textAlignment w:val="baseline"/>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履行合同所必须的设备和专业技术能力：</w:t>
      </w:r>
      <w:bookmarkStart w:id="6" w:name="_Hlk90659431"/>
      <w:r>
        <w:rPr>
          <w:rFonts w:hint="eastAsia" w:asciiTheme="minorEastAsia" w:hAnsiTheme="minorEastAsia" w:eastAsiaTheme="minorEastAsia" w:cstheme="minorEastAsia"/>
          <w:color w:val="auto"/>
          <w:kern w:val="0"/>
          <w:szCs w:val="21"/>
          <w:highlight w:val="none"/>
        </w:rPr>
        <w:t>提供资格声明函，详见响应文件格式。</w:t>
      </w:r>
      <w:bookmarkEnd w:id="6"/>
    </w:p>
    <w:p>
      <w:pPr>
        <w:pStyle w:val="67"/>
        <w:widowControl/>
        <w:numPr>
          <w:ilvl w:val="0"/>
          <w:numId w:val="4"/>
        </w:numPr>
        <w:shd w:val="clear" w:color="auto" w:fill="FFFFFF"/>
        <w:spacing w:line="360" w:lineRule="auto"/>
        <w:ind w:left="426" w:hanging="426" w:firstLineChars="0"/>
        <w:textAlignment w:val="baseline"/>
        <w:rPr>
          <w:rFonts w:hint="eastAsia" w:asciiTheme="minorEastAsia" w:hAnsiTheme="minorEastAsia" w:eastAsiaTheme="minorEastAsia" w:cstheme="minorEastAsia"/>
          <w:color w:val="auto"/>
          <w:kern w:val="0"/>
          <w:szCs w:val="21"/>
          <w:highlight w:val="none"/>
        </w:rPr>
      </w:pPr>
      <w:bookmarkStart w:id="7" w:name="_Hlk81177175"/>
      <w:r>
        <w:rPr>
          <w:rFonts w:hint="eastAsia" w:asciiTheme="minorEastAsia" w:hAnsiTheme="minorEastAsia" w:eastAsiaTheme="minorEastAsia" w:cstheme="minorEastAsia"/>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w:t>
      </w:r>
      <w:bookmarkEnd w:id="7"/>
      <w:r>
        <w:rPr>
          <w:rFonts w:hint="eastAsia" w:asciiTheme="minorEastAsia" w:hAnsiTheme="minorEastAsia" w:eastAsiaTheme="minorEastAsia" w:cstheme="minorEastAsia"/>
          <w:color w:val="auto"/>
          <w:kern w:val="0"/>
          <w:szCs w:val="21"/>
          <w:highlight w:val="none"/>
        </w:rPr>
        <w:t>（根据财库〔2022〕3号文，“较大数额罚款”认定为200万元以上的罚款，法律、行政法规以及国务院有关部门明确规定相关领域“较大数额罚款”标准高于200万元的，从其规定。）提供资格声明函，详见投标文件格式。</w:t>
      </w:r>
    </w:p>
    <w:p>
      <w:pPr>
        <w:pStyle w:val="67"/>
        <w:widowControl/>
        <w:numPr>
          <w:ilvl w:val="0"/>
          <w:numId w:val="3"/>
        </w:numPr>
        <w:shd w:val="clear" w:color="auto" w:fill="FFFFFF"/>
        <w:spacing w:line="360" w:lineRule="auto"/>
        <w:ind w:left="426" w:hanging="426" w:firstLineChars="0"/>
        <w:textAlignment w:val="baseline"/>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信用记录：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67"/>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360" w:lineRule="auto"/>
        <w:ind w:left="426" w:hanging="426" w:firstLineChars="0"/>
        <w:textAlignment w:val="baseline"/>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kern w:val="0"/>
          <w:szCs w:val="21"/>
          <w:highlight w:val="none"/>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8" w:name="_Hlk81178057"/>
      <w:r>
        <w:rPr>
          <w:rFonts w:hint="eastAsia" w:asciiTheme="minorEastAsia" w:hAnsiTheme="minorEastAsia" w:eastAsiaTheme="minorEastAsia" w:cstheme="minorEastAsia"/>
          <w:color w:val="auto"/>
          <w:kern w:val="0"/>
          <w:szCs w:val="21"/>
          <w:highlight w:val="none"/>
        </w:rPr>
        <w:t>提供资格声明函，详见响应文件格式。</w:t>
      </w:r>
      <w:bookmarkEnd w:id="8"/>
    </w:p>
    <w:p>
      <w:pPr>
        <w:pStyle w:val="67"/>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360" w:lineRule="auto"/>
        <w:ind w:left="426" w:hanging="426" w:firstLineChars="0"/>
        <w:textAlignment w:val="baseline"/>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落实政府采购政策需满足的资格要求：</w:t>
      </w:r>
      <w:r>
        <w:rPr>
          <w:rFonts w:hint="eastAsia" w:asciiTheme="minorEastAsia" w:hAnsiTheme="minorEastAsia" w:eastAsiaTheme="minorEastAsia" w:cstheme="minorEastAsia"/>
          <w:b/>
          <w:bCs/>
          <w:color w:val="auto"/>
          <w:highlight w:val="none"/>
        </w:rPr>
        <w:t>本项目专门面向中小企业采购，供应商应为中小微企业、监狱企业、残疾人福利性单位。（提供《中小企业声明函》或属于监狱企业的证明材料或《残疾人福利性单位声明函》）</w:t>
      </w:r>
      <w:r>
        <w:rPr>
          <w:rFonts w:hint="eastAsia" w:asciiTheme="minorEastAsia" w:hAnsiTheme="minorEastAsia" w:eastAsiaTheme="minorEastAsia" w:cstheme="minorEastAsia"/>
          <w:b/>
          <w:bCs/>
          <w:color w:val="auto"/>
          <w:kern w:val="0"/>
          <w:szCs w:val="21"/>
          <w:highlight w:val="none"/>
        </w:rPr>
        <w:t>详见投标文件格式；</w:t>
      </w:r>
    </w:p>
    <w:p>
      <w:pPr>
        <w:pStyle w:val="67"/>
        <w:numPr>
          <w:ilvl w:val="0"/>
          <w:numId w:val="3"/>
        </w:numPr>
        <w:spacing w:line="360" w:lineRule="auto"/>
        <w:ind w:left="426" w:hanging="426"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本项目的特定资格要求：</w:t>
      </w:r>
      <w:r>
        <w:rPr>
          <w:rFonts w:hint="eastAsia" w:asciiTheme="minorEastAsia" w:hAnsiTheme="minorEastAsia" w:eastAsiaTheme="minorEastAsia" w:cstheme="minorEastAsia"/>
          <w:b/>
          <w:bCs/>
          <w:color w:val="auto"/>
          <w:highlight w:val="none"/>
          <w:u w:val="none"/>
        </w:rPr>
        <w:t>供应商须具有</w:t>
      </w:r>
      <w:r>
        <w:rPr>
          <w:rFonts w:hint="eastAsia" w:asciiTheme="minorEastAsia" w:hAnsiTheme="minorEastAsia" w:eastAsiaTheme="minorEastAsia" w:cstheme="minorEastAsia"/>
          <w:b/>
          <w:bCs/>
          <w:color w:val="auto"/>
          <w:szCs w:val="21"/>
          <w:highlight w:val="none"/>
          <w:u w:val="none"/>
        </w:rPr>
        <w:t>市政公用工程施工总承包资质</w:t>
      </w:r>
      <w:r>
        <w:rPr>
          <w:rFonts w:hint="eastAsia" w:asciiTheme="minorEastAsia" w:hAnsiTheme="minorEastAsia" w:eastAsiaTheme="minorEastAsia" w:cstheme="minorEastAsia"/>
          <w:b/>
          <w:bCs/>
          <w:color w:val="auto"/>
          <w:highlight w:val="none"/>
          <w:u w:val="none"/>
        </w:rPr>
        <w:t>三级或以上资质</w:t>
      </w:r>
      <w:r>
        <w:rPr>
          <w:rFonts w:hint="eastAsia" w:asciiTheme="minorEastAsia" w:hAnsiTheme="minorEastAsia" w:eastAsiaTheme="minorEastAsia" w:cstheme="minorEastAsia"/>
          <w:b/>
          <w:bCs/>
          <w:color w:val="auto"/>
          <w:highlight w:val="none"/>
          <w:u w:val="none"/>
          <w:lang w:val="en-US" w:eastAsia="zh-CN"/>
        </w:rPr>
        <w:t>及</w:t>
      </w:r>
      <w:r>
        <w:rPr>
          <w:rFonts w:hint="eastAsia" w:asciiTheme="minorEastAsia" w:hAnsiTheme="minorEastAsia" w:eastAsiaTheme="minorEastAsia" w:cstheme="minorEastAsia"/>
          <w:b/>
          <w:bCs/>
          <w:color w:val="auto"/>
          <w:highlight w:val="none"/>
          <w:u w:val="none"/>
        </w:rPr>
        <w:t>有效的《安全生产许可证》。（须提供有效证书复印件并加盖供应商公章）</w:t>
      </w:r>
    </w:p>
    <w:p>
      <w:pPr>
        <w:pStyle w:val="67"/>
        <w:numPr>
          <w:ilvl w:val="0"/>
          <w:numId w:val="2"/>
        </w:numPr>
        <w:tabs>
          <w:tab w:val="left" w:pos="426"/>
        </w:tabs>
        <w:spacing w:line="360" w:lineRule="auto"/>
        <w:ind w:firstLineChars="0"/>
        <w:rPr>
          <w:rFonts w:hint="eastAsia" w:asciiTheme="minorEastAsia" w:hAnsiTheme="minorEastAsia" w:eastAsiaTheme="minorEastAsia" w:cstheme="minorEastAsia"/>
          <w:b/>
          <w:color w:val="auto"/>
          <w:szCs w:val="21"/>
          <w:highlight w:val="none"/>
        </w:rPr>
      </w:pPr>
      <w:bookmarkStart w:id="9" w:name="_Hlk58185024"/>
      <w:r>
        <w:rPr>
          <w:rFonts w:hint="eastAsia" w:asciiTheme="minorEastAsia" w:hAnsiTheme="minorEastAsia" w:eastAsiaTheme="minorEastAsia" w:cstheme="minorEastAsia"/>
          <w:b/>
          <w:color w:val="auto"/>
          <w:szCs w:val="21"/>
          <w:highlight w:val="none"/>
        </w:rPr>
        <w:t>获取采购文件</w:t>
      </w:r>
    </w:p>
    <w:bookmarkEnd w:id="9"/>
    <w:p>
      <w:pPr>
        <w:pStyle w:val="67"/>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时间：</w:t>
      </w:r>
      <w:r>
        <w:rPr>
          <w:rFonts w:hint="eastAsia" w:asciiTheme="minorEastAsia" w:hAnsiTheme="minorEastAsia" w:eastAsiaTheme="minorEastAsia" w:cstheme="minorEastAsia"/>
          <w:color w:val="auto"/>
          <w:szCs w:val="21"/>
          <w:highlight w:val="none"/>
          <w:u w:val="single"/>
          <w:lang w:val="en-US" w:eastAsia="zh-CN"/>
        </w:rPr>
        <w:t>2024</w:t>
      </w:r>
      <w:r>
        <w:rPr>
          <w:rFonts w:hint="eastAsia" w:asciiTheme="minorEastAsia" w:hAnsiTheme="minorEastAsia" w:eastAsiaTheme="minorEastAsia" w:cstheme="minorEastAsia"/>
          <w:color w:val="auto"/>
          <w:szCs w:val="21"/>
          <w:highlight w:val="none"/>
          <w:u w:val="single"/>
        </w:rPr>
        <w:t>年</w:t>
      </w:r>
      <w:r>
        <w:rPr>
          <w:rFonts w:hint="eastAsia" w:asciiTheme="minorEastAsia" w:hAnsiTheme="minorEastAsia" w:eastAsiaTheme="minorEastAsia" w:cstheme="minorEastAsia"/>
          <w:color w:val="auto"/>
          <w:szCs w:val="21"/>
          <w:highlight w:val="none"/>
          <w:u w:val="single"/>
          <w:lang w:val="en-US" w:eastAsia="zh-CN"/>
        </w:rPr>
        <w:t>07</w:t>
      </w:r>
      <w:r>
        <w:rPr>
          <w:rFonts w:hint="eastAsia" w:asciiTheme="minorEastAsia" w:hAnsiTheme="minorEastAsia" w:eastAsiaTheme="minorEastAsia" w:cstheme="minorEastAsia"/>
          <w:color w:val="auto"/>
          <w:szCs w:val="21"/>
          <w:highlight w:val="none"/>
          <w:u w:val="single"/>
        </w:rPr>
        <w:t>月</w:t>
      </w:r>
      <w:r>
        <w:rPr>
          <w:rFonts w:hint="eastAsia" w:asciiTheme="minorEastAsia" w:hAnsiTheme="minorEastAsia" w:eastAsiaTheme="minorEastAsia" w:cstheme="minorEastAsia"/>
          <w:color w:val="auto"/>
          <w:szCs w:val="21"/>
          <w:highlight w:val="none"/>
          <w:u w:val="single"/>
          <w:lang w:val="en-US" w:eastAsia="zh-CN"/>
        </w:rPr>
        <w:t>22</w:t>
      </w:r>
      <w:r>
        <w:rPr>
          <w:rFonts w:hint="eastAsia" w:asciiTheme="minorEastAsia" w:hAnsiTheme="minorEastAsia" w:eastAsiaTheme="minorEastAsia" w:cstheme="minorEastAsia"/>
          <w:color w:val="auto"/>
          <w:szCs w:val="21"/>
          <w:highlight w:val="none"/>
          <w:u w:val="single"/>
        </w:rPr>
        <w:t>日</w:t>
      </w:r>
      <w:r>
        <w:rPr>
          <w:rFonts w:hint="eastAsia" w:asciiTheme="minorEastAsia" w:hAnsiTheme="minorEastAsia" w:eastAsiaTheme="minorEastAsia" w:cstheme="minorEastAsia"/>
          <w:color w:val="auto"/>
          <w:szCs w:val="21"/>
          <w:highlight w:val="none"/>
        </w:rPr>
        <w:t>至</w:t>
      </w:r>
      <w:r>
        <w:rPr>
          <w:rFonts w:hint="eastAsia" w:asciiTheme="minorEastAsia" w:hAnsiTheme="minorEastAsia" w:eastAsiaTheme="minorEastAsia" w:cstheme="minorEastAsia"/>
          <w:color w:val="auto"/>
          <w:szCs w:val="21"/>
          <w:highlight w:val="none"/>
          <w:u w:val="single"/>
          <w:lang w:val="en-US" w:eastAsia="zh-CN"/>
        </w:rPr>
        <w:t>2024</w:t>
      </w:r>
      <w:r>
        <w:rPr>
          <w:rFonts w:hint="eastAsia" w:asciiTheme="minorEastAsia" w:hAnsiTheme="minorEastAsia" w:eastAsiaTheme="minorEastAsia" w:cstheme="minorEastAsia"/>
          <w:color w:val="auto"/>
          <w:szCs w:val="21"/>
          <w:highlight w:val="none"/>
          <w:u w:val="single"/>
        </w:rPr>
        <w:t>年</w:t>
      </w:r>
      <w:r>
        <w:rPr>
          <w:rFonts w:hint="eastAsia" w:asciiTheme="minorEastAsia" w:hAnsiTheme="minorEastAsia" w:eastAsiaTheme="minorEastAsia" w:cstheme="minorEastAsia"/>
          <w:color w:val="auto"/>
          <w:szCs w:val="21"/>
          <w:highlight w:val="none"/>
          <w:u w:val="single"/>
          <w:lang w:val="en-US" w:eastAsia="zh-CN"/>
        </w:rPr>
        <w:t>07</w:t>
      </w:r>
      <w:r>
        <w:rPr>
          <w:rFonts w:hint="eastAsia" w:asciiTheme="minorEastAsia" w:hAnsiTheme="minorEastAsia" w:eastAsiaTheme="minorEastAsia" w:cstheme="minorEastAsia"/>
          <w:color w:val="auto"/>
          <w:szCs w:val="21"/>
          <w:highlight w:val="none"/>
          <w:u w:val="single"/>
        </w:rPr>
        <w:t>月</w:t>
      </w:r>
      <w:r>
        <w:rPr>
          <w:rFonts w:hint="eastAsia" w:asciiTheme="minorEastAsia" w:hAnsiTheme="minorEastAsia" w:eastAsiaTheme="minorEastAsia" w:cstheme="minorEastAsia"/>
          <w:color w:val="auto"/>
          <w:szCs w:val="21"/>
          <w:highlight w:val="none"/>
          <w:u w:val="single"/>
          <w:lang w:val="en-US" w:eastAsia="zh-CN"/>
        </w:rPr>
        <w:t>29</w:t>
      </w:r>
      <w:r>
        <w:rPr>
          <w:rFonts w:hint="eastAsia" w:asciiTheme="minorEastAsia" w:hAnsiTheme="minorEastAsia" w:eastAsiaTheme="minorEastAsia" w:cstheme="minorEastAsia"/>
          <w:color w:val="auto"/>
          <w:szCs w:val="21"/>
          <w:highlight w:val="none"/>
          <w:u w:val="single"/>
        </w:rPr>
        <w:t>日</w:t>
      </w:r>
      <w:r>
        <w:rPr>
          <w:rFonts w:hint="eastAsia" w:asciiTheme="minorEastAsia" w:hAnsiTheme="minorEastAsia" w:eastAsiaTheme="minorEastAsia" w:cstheme="minorEastAsia"/>
          <w:iCs/>
          <w:color w:val="auto"/>
          <w:szCs w:val="21"/>
          <w:highlight w:val="none"/>
          <w:u w:val="single"/>
        </w:rPr>
        <w:t>（磋商文件的发售期限自开始之日起不得少于5个工作日）</w:t>
      </w:r>
      <w:r>
        <w:rPr>
          <w:rFonts w:hint="eastAsia" w:asciiTheme="minorEastAsia" w:hAnsiTheme="minorEastAsia" w:eastAsiaTheme="minorEastAsia" w:cstheme="minorEastAsia"/>
          <w:color w:val="auto"/>
          <w:szCs w:val="21"/>
          <w:highlight w:val="none"/>
        </w:rPr>
        <w:t>，每天上午9：00至 12：00，下午2：30至5：30（北京时间，法定节假日除外）</w:t>
      </w:r>
    </w:p>
    <w:p>
      <w:pPr>
        <w:pStyle w:val="67"/>
        <w:spacing w:line="360" w:lineRule="auto"/>
        <w:ind w:left="420" w:firstLine="4" w:firstLineChars="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点：到东莞市东城街道东莞大道东城段19号鼎峰卡布斯国际广场A座11楼1108室（智汇城市）进行获取或使用微信扫描二维码进行获取（二维码详见招标文件温馨提示）或微信搜索公众号“广东智汇城市招标采购有限公司”进行获取。</w:t>
      </w:r>
    </w:p>
    <w:p>
      <w:pPr>
        <w:pStyle w:val="67"/>
        <w:spacing w:line="360" w:lineRule="auto"/>
        <w:ind w:left="420" w:firstLine="0" w:firstLineChars="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方式：现场或线上获取</w:t>
      </w:r>
    </w:p>
    <w:p>
      <w:pPr>
        <w:pStyle w:val="67"/>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售价：￥200元</w:t>
      </w:r>
    </w:p>
    <w:p>
      <w:pPr>
        <w:pStyle w:val="67"/>
        <w:numPr>
          <w:ilvl w:val="0"/>
          <w:numId w:val="2"/>
        </w:numPr>
        <w:tabs>
          <w:tab w:val="left" w:pos="426"/>
        </w:tabs>
        <w:spacing w:line="360" w:lineRule="auto"/>
        <w:ind w:left="0" w:firstLine="0"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响应文件提交</w:t>
      </w:r>
    </w:p>
    <w:p>
      <w:pPr>
        <w:tabs>
          <w:tab w:val="left" w:pos="284"/>
          <w:tab w:val="left" w:pos="426"/>
        </w:tabs>
        <w:spacing w:line="360" w:lineRule="auto"/>
        <w:ind w:left="420" w:leftChars="20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截止时间</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u w:val="single"/>
          <w:lang w:val="en-US" w:eastAsia="zh-CN"/>
        </w:rPr>
        <w:t>2024</w:t>
      </w:r>
      <w:r>
        <w:rPr>
          <w:rFonts w:hint="eastAsia" w:asciiTheme="minorEastAsia" w:hAnsiTheme="minorEastAsia" w:eastAsiaTheme="minorEastAsia" w:cstheme="minorEastAsia"/>
          <w:color w:val="auto"/>
          <w:szCs w:val="21"/>
          <w:highlight w:val="none"/>
          <w:u w:val="single"/>
        </w:rPr>
        <w:t>年</w:t>
      </w:r>
      <w:r>
        <w:rPr>
          <w:rFonts w:hint="eastAsia" w:asciiTheme="minorEastAsia" w:hAnsiTheme="minorEastAsia" w:eastAsiaTheme="minorEastAsia" w:cstheme="minorEastAsia"/>
          <w:color w:val="auto"/>
          <w:szCs w:val="21"/>
          <w:highlight w:val="none"/>
          <w:u w:val="single"/>
          <w:lang w:val="en-US" w:eastAsia="zh-CN"/>
        </w:rPr>
        <w:t>08</w:t>
      </w:r>
      <w:r>
        <w:rPr>
          <w:rFonts w:hint="eastAsia" w:asciiTheme="minorEastAsia" w:hAnsiTheme="minorEastAsia" w:eastAsiaTheme="minorEastAsia" w:cstheme="minorEastAsia"/>
          <w:color w:val="auto"/>
          <w:szCs w:val="21"/>
          <w:highlight w:val="none"/>
          <w:u w:val="single"/>
        </w:rPr>
        <w:t>月</w:t>
      </w:r>
      <w:r>
        <w:rPr>
          <w:rFonts w:hint="eastAsia" w:asciiTheme="minorEastAsia" w:hAnsiTheme="minorEastAsia" w:eastAsiaTheme="minorEastAsia" w:cstheme="minorEastAsia"/>
          <w:color w:val="auto"/>
          <w:szCs w:val="21"/>
          <w:highlight w:val="none"/>
          <w:u w:val="single"/>
          <w:lang w:val="en-US" w:eastAsia="zh-CN"/>
        </w:rPr>
        <w:t>02</w:t>
      </w:r>
      <w:r>
        <w:rPr>
          <w:rFonts w:hint="eastAsia" w:asciiTheme="minorEastAsia" w:hAnsiTheme="minorEastAsia" w:eastAsiaTheme="minorEastAsia" w:cstheme="minorEastAsia"/>
          <w:color w:val="auto"/>
          <w:szCs w:val="21"/>
          <w:highlight w:val="none"/>
          <w:u w:val="single"/>
        </w:rPr>
        <w:t>日</w:t>
      </w:r>
      <w:r>
        <w:rPr>
          <w:rFonts w:hint="eastAsia" w:asciiTheme="minorEastAsia" w:hAnsiTheme="minorEastAsia" w:eastAsiaTheme="minorEastAsia" w:cstheme="minorEastAsia"/>
          <w:color w:val="auto"/>
          <w:szCs w:val="21"/>
          <w:highlight w:val="none"/>
          <w:u w:val="single"/>
          <w:lang w:val="en-US" w:eastAsia="zh-CN"/>
        </w:rPr>
        <w:t>09</w:t>
      </w:r>
      <w:r>
        <w:rPr>
          <w:rFonts w:hint="eastAsia" w:asciiTheme="minorEastAsia" w:hAnsiTheme="minorEastAsia" w:eastAsiaTheme="minorEastAsia" w:cstheme="minorEastAsia"/>
          <w:color w:val="auto"/>
          <w:szCs w:val="21"/>
          <w:highlight w:val="none"/>
          <w:u w:val="single"/>
        </w:rPr>
        <w:t>点</w:t>
      </w:r>
      <w:r>
        <w:rPr>
          <w:rFonts w:hint="eastAsia" w:asciiTheme="minorEastAsia" w:hAnsiTheme="minorEastAsia" w:eastAsiaTheme="minorEastAsia" w:cstheme="minorEastAsia"/>
          <w:color w:val="auto"/>
          <w:szCs w:val="21"/>
          <w:highlight w:val="none"/>
          <w:u w:val="single"/>
          <w:lang w:val="en-US" w:eastAsia="zh-CN"/>
        </w:rPr>
        <w:t>30</w:t>
      </w:r>
      <w:r>
        <w:rPr>
          <w:rFonts w:hint="eastAsia" w:asciiTheme="minorEastAsia" w:hAnsiTheme="minorEastAsia" w:eastAsiaTheme="minorEastAsia" w:cstheme="minorEastAsia"/>
          <w:color w:val="auto"/>
          <w:szCs w:val="21"/>
          <w:highlight w:val="none"/>
          <w:u w:val="single"/>
        </w:rPr>
        <w:t>分</w:t>
      </w:r>
      <w:r>
        <w:rPr>
          <w:rFonts w:hint="eastAsia" w:asciiTheme="minorEastAsia" w:hAnsiTheme="minorEastAsia" w:eastAsiaTheme="minorEastAsia" w:cstheme="minorEastAsia"/>
          <w:color w:val="auto"/>
          <w:szCs w:val="21"/>
          <w:highlight w:val="none"/>
        </w:rPr>
        <w:t>（北京时间）（从磋商文件开始发出之日起至供应商提交首次响应文件截止之日止不得少于10日）</w:t>
      </w:r>
    </w:p>
    <w:p>
      <w:pPr>
        <w:pStyle w:val="67"/>
        <w:tabs>
          <w:tab w:val="left" w:pos="426"/>
        </w:tabs>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地点：东莞市虎门镇公共服务办公室(东莞市虎门镇城建办公区5号楼3楼1号会议室)</w:t>
      </w:r>
    </w:p>
    <w:p>
      <w:pPr>
        <w:pStyle w:val="67"/>
        <w:numPr>
          <w:ilvl w:val="0"/>
          <w:numId w:val="2"/>
        </w:numPr>
        <w:tabs>
          <w:tab w:val="left" w:pos="426"/>
        </w:tabs>
        <w:spacing w:line="360" w:lineRule="auto"/>
        <w:ind w:left="-2" w:leftChars="-1" w:firstLine="1"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开启</w:t>
      </w:r>
    </w:p>
    <w:p>
      <w:pPr>
        <w:pStyle w:val="67"/>
        <w:tabs>
          <w:tab w:val="left" w:pos="426"/>
        </w:tabs>
        <w:spacing w:line="360" w:lineRule="auto"/>
        <w:ind w:left="-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时间：</w:t>
      </w:r>
      <w:r>
        <w:rPr>
          <w:rFonts w:hint="eastAsia" w:asciiTheme="minorEastAsia" w:hAnsiTheme="minorEastAsia" w:eastAsiaTheme="minorEastAsia" w:cstheme="minorEastAsia"/>
          <w:color w:val="auto"/>
          <w:szCs w:val="21"/>
          <w:highlight w:val="none"/>
          <w:u w:val="single"/>
          <w:lang w:val="en-US" w:eastAsia="zh-CN"/>
        </w:rPr>
        <w:t>2024</w:t>
      </w:r>
      <w:r>
        <w:rPr>
          <w:rFonts w:hint="eastAsia" w:asciiTheme="minorEastAsia" w:hAnsiTheme="minorEastAsia" w:eastAsiaTheme="minorEastAsia" w:cstheme="minorEastAsia"/>
          <w:color w:val="auto"/>
          <w:szCs w:val="21"/>
          <w:highlight w:val="none"/>
          <w:u w:val="single"/>
        </w:rPr>
        <w:t>年</w:t>
      </w:r>
      <w:r>
        <w:rPr>
          <w:rFonts w:hint="eastAsia" w:asciiTheme="minorEastAsia" w:hAnsiTheme="minorEastAsia" w:eastAsiaTheme="minorEastAsia" w:cstheme="minorEastAsia"/>
          <w:color w:val="auto"/>
          <w:szCs w:val="21"/>
          <w:highlight w:val="none"/>
          <w:u w:val="single"/>
          <w:lang w:val="en-US" w:eastAsia="zh-CN"/>
        </w:rPr>
        <w:t>08</w:t>
      </w:r>
      <w:r>
        <w:rPr>
          <w:rFonts w:hint="eastAsia" w:asciiTheme="minorEastAsia" w:hAnsiTheme="minorEastAsia" w:eastAsiaTheme="minorEastAsia" w:cstheme="minorEastAsia"/>
          <w:color w:val="auto"/>
          <w:szCs w:val="21"/>
          <w:highlight w:val="none"/>
          <w:u w:val="single"/>
        </w:rPr>
        <w:t>月</w:t>
      </w:r>
      <w:r>
        <w:rPr>
          <w:rFonts w:hint="eastAsia" w:asciiTheme="minorEastAsia" w:hAnsiTheme="minorEastAsia" w:eastAsiaTheme="minorEastAsia" w:cstheme="minorEastAsia"/>
          <w:color w:val="auto"/>
          <w:szCs w:val="21"/>
          <w:highlight w:val="none"/>
          <w:u w:val="single"/>
          <w:lang w:val="en-US" w:eastAsia="zh-CN"/>
        </w:rPr>
        <w:t>02</w:t>
      </w:r>
      <w:r>
        <w:rPr>
          <w:rFonts w:hint="eastAsia" w:asciiTheme="minorEastAsia" w:hAnsiTheme="minorEastAsia" w:eastAsiaTheme="minorEastAsia" w:cstheme="minorEastAsia"/>
          <w:color w:val="auto"/>
          <w:szCs w:val="21"/>
          <w:highlight w:val="none"/>
          <w:u w:val="single"/>
        </w:rPr>
        <w:t>日</w:t>
      </w:r>
      <w:r>
        <w:rPr>
          <w:rFonts w:hint="eastAsia" w:asciiTheme="minorEastAsia" w:hAnsiTheme="minorEastAsia" w:eastAsiaTheme="minorEastAsia" w:cstheme="minorEastAsia"/>
          <w:color w:val="auto"/>
          <w:szCs w:val="21"/>
          <w:highlight w:val="none"/>
          <w:u w:val="single"/>
          <w:lang w:val="en-US" w:eastAsia="zh-CN"/>
        </w:rPr>
        <w:t>09</w:t>
      </w:r>
      <w:r>
        <w:rPr>
          <w:rFonts w:hint="eastAsia" w:asciiTheme="minorEastAsia" w:hAnsiTheme="minorEastAsia" w:eastAsiaTheme="minorEastAsia" w:cstheme="minorEastAsia"/>
          <w:color w:val="auto"/>
          <w:szCs w:val="21"/>
          <w:highlight w:val="none"/>
          <w:u w:val="single"/>
        </w:rPr>
        <w:t>点</w:t>
      </w:r>
      <w:r>
        <w:rPr>
          <w:rFonts w:hint="eastAsia" w:asciiTheme="minorEastAsia" w:hAnsiTheme="minorEastAsia" w:eastAsiaTheme="minorEastAsia" w:cstheme="minorEastAsia"/>
          <w:color w:val="auto"/>
          <w:szCs w:val="21"/>
          <w:highlight w:val="none"/>
          <w:u w:val="single"/>
          <w:lang w:val="en-US" w:eastAsia="zh-CN"/>
        </w:rPr>
        <w:t>30</w:t>
      </w:r>
      <w:r>
        <w:rPr>
          <w:rFonts w:hint="eastAsia" w:asciiTheme="minorEastAsia" w:hAnsiTheme="minorEastAsia" w:eastAsiaTheme="minorEastAsia" w:cstheme="minorEastAsia"/>
          <w:color w:val="auto"/>
          <w:szCs w:val="21"/>
          <w:highlight w:val="none"/>
          <w:u w:val="single"/>
        </w:rPr>
        <w:t>分</w:t>
      </w:r>
      <w:r>
        <w:rPr>
          <w:rFonts w:hint="eastAsia" w:asciiTheme="minorEastAsia" w:hAnsiTheme="minorEastAsia" w:eastAsiaTheme="minorEastAsia" w:cstheme="minorEastAsia"/>
          <w:color w:val="auto"/>
          <w:szCs w:val="21"/>
          <w:highlight w:val="none"/>
        </w:rPr>
        <w:t>（北京时间）</w:t>
      </w:r>
    </w:p>
    <w:p>
      <w:pPr>
        <w:pStyle w:val="67"/>
        <w:tabs>
          <w:tab w:val="left" w:pos="426"/>
        </w:tabs>
        <w:spacing w:line="360" w:lineRule="auto"/>
        <w:ind w:left="-1"/>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地点：东莞市虎门镇公共服务办公室(东莞市虎门镇城建办公区5号楼3楼1号会议室) </w:t>
      </w:r>
    </w:p>
    <w:p>
      <w:pPr>
        <w:pStyle w:val="67"/>
        <w:numPr>
          <w:ilvl w:val="0"/>
          <w:numId w:val="2"/>
        </w:numPr>
        <w:tabs>
          <w:tab w:val="left" w:pos="426"/>
        </w:tabs>
        <w:spacing w:line="360" w:lineRule="auto"/>
        <w:ind w:left="-2" w:leftChars="-1" w:firstLine="1"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公告期限</w:t>
      </w:r>
    </w:p>
    <w:p>
      <w:pPr>
        <w:pStyle w:val="67"/>
        <w:tabs>
          <w:tab w:val="left" w:pos="426"/>
        </w:tabs>
        <w:spacing w:line="360" w:lineRule="auto"/>
        <w:ind w:left="420" w:firstLine="0"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自本公告发布之日起3个工作日。</w:t>
      </w:r>
    </w:p>
    <w:p>
      <w:pPr>
        <w:pStyle w:val="67"/>
        <w:numPr>
          <w:ilvl w:val="0"/>
          <w:numId w:val="2"/>
        </w:numPr>
        <w:tabs>
          <w:tab w:val="left" w:pos="426"/>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其他补充事宜</w:t>
      </w:r>
    </w:p>
    <w:p>
      <w:pPr>
        <w:pStyle w:val="67"/>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pPr>
        <w:pStyle w:val="67"/>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本项目采购标的所属行业为</w:t>
      </w:r>
      <w:r>
        <w:rPr>
          <w:rFonts w:hint="eastAsia" w:asciiTheme="minorEastAsia" w:hAnsiTheme="minorEastAsia" w:eastAsiaTheme="minorEastAsia" w:cstheme="minorEastAsia"/>
          <w:bCs/>
          <w:color w:val="auto"/>
          <w:szCs w:val="21"/>
          <w:highlight w:val="none"/>
          <w:u w:val="single"/>
          <w:lang w:val="en-US" w:eastAsia="zh-CN"/>
        </w:rPr>
        <w:t>建筑业</w:t>
      </w:r>
      <w:r>
        <w:rPr>
          <w:rFonts w:hint="eastAsia" w:asciiTheme="minorEastAsia" w:hAnsiTheme="minorEastAsia" w:eastAsiaTheme="minorEastAsia" w:cstheme="minorEastAsia"/>
          <w:bCs/>
          <w:color w:val="auto"/>
          <w:szCs w:val="21"/>
          <w:highlight w:val="none"/>
        </w:rPr>
        <w:t>。</w:t>
      </w:r>
    </w:p>
    <w:p>
      <w:pPr>
        <w:pStyle w:val="67"/>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采购文件公示/下载媒体</w:t>
      </w:r>
    </w:p>
    <w:p>
      <w:pPr>
        <w:pStyle w:val="67"/>
        <w:spacing w:line="360" w:lineRule="auto"/>
        <w:ind w:left="420" w:firstLine="0"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中国政府采购网(</w:t>
      </w:r>
      <w:r>
        <w:rPr>
          <w:rFonts w:hint="eastAsia" w:asciiTheme="minorEastAsia" w:hAnsiTheme="minorEastAsia" w:eastAsiaTheme="minorEastAsia" w:cstheme="minorEastAsia"/>
          <w:color w:val="auto"/>
          <w:highlight w:val="none"/>
          <w:u w:val="single"/>
        </w:rPr>
        <w:t>https://gdgpo.czt.gd.gov.cn/</w:t>
      </w:r>
      <w:r>
        <w:rPr>
          <w:rFonts w:hint="eastAsia" w:asciiTheme="minorEastAsia" w:hAnsiTheme="minorEastAsia" w:eastAsiaTheme="minorEastAsia" w:cstheme="minorEastAsia"/>
          <w:bCs/>
          <w:color w:val="auto"/>
          <w:szCs w:val="21"/>
          <w:highlight w:val="none"/>
        </w:rPr>
        <w:t>)、</w:t>
      </w:r>
      <w:r>
        <w:rPr>
          <w:rFonts w:hint="eastAsia" w:asciiTheme="minorEastAsia" w:hAnsiTheme="minorEastAsia" w:eastAsiaTheme="minorEastAsia" w:cstheme="minorEastAsia"/>
          <w:color w:val="auto"/>
          <w:spacing w:val="-4"/>
          <w:szCs w:val="21"/>
          <w:highlight w:val="none"/>
        </w:rPr>
        <w:t>中国采购与招标网(</w:t>
      </w:r>
      <w:r>
        <w:rPr>
          <w:rFonts w:hint="eastAsia" w:asciiTheme="minorEastAsia" w:hAnsiTheme="minorEastAsia" w:eastAsiaTheme="minorEastAsia" w:cstheme="minorEastAsia"/>
          <w:color w:val="auto"/>
          <w:spacing w:val="-4"/>
          <w:szCs w:val="21"/>
          <w:highlight w:val="none"/>
          <w:u w:val="single"/>
        </w:rPr>
        <w:t>https://www.chinabidding.cn/</w:t>
      </w:r>
      <w:r>
        <w:rPr>
          <w:rFonts w:hint="eastAsia" w:asciiTheme="minorEastAsia" w:hAnsiTheme="minorEastAsia" w:eastAsiaTheme="minorEastAsia" w:cstheme="minorEastAsia"/>
          <w:color w:val="auto"/>
          <w:spacing w:val="-4"/>
          <w:szCs w:val="21"/>
          <w:highlight w:val="none"/>
        </w:rPr>
        <w:t>)、</w:t>
      </w:r>
      <w:r>
        <w:rPr>
          <w:rFonts w:hint="eastAsia" w:asciiTheme="minorEastAsia" w:hAnsiTheme="minorEastAsia" w:eastAsiaTheme="minorEastAsia" w:cstheme="minorEastAsia"/>
          <w:bCs/>
          <w:color w:val="auto"/>
          <w:szCs w:val="21"/>
          <w:highlight w:val="none"/>
        </w:rPr>
        <w:t>广东智汇城市招标采购有限公司网站(</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"http://www.gdzhcity.com/" </w:instrText>
      </w:r>
      <w:r>
        <w:rPr>
          <w:rFonts w:hint="eastAsia" w:asciiTheme="minorEastAsia" w:hAnsiTheme="minorEastAsia" w:eastAsiaTheme="minorEastAsia" w:cstheme="minorEastAsia"/>
          <w:color w:val="auto"/>
          <w:highlight w:val="none"/>
        </w:rPr>
        <w:fldChar w:fldCharType="separate"/>
      </w:r>
      <w:r>
        <w:rPr>
          <w:rStyle w:val="26"/>
          <w:rFonts w:hint="eastAsia" w:asciiTheme="minorEastAsia" w:hAnsiTheme="minorEastAsia" w:eastAsiaTheme="minorEastAsia" w:cstheme="minorEastAsia"/>
          <w:bCs/>
          <w:color w:val="auto"/>
          <w:szCs w:val="21"/>
          <w:highlight w:val="none"/>
        </w:rPr>
        <w:t>http://www.gdzhcity.com/</w:t>
      </w:r>
      <w:r>
        <w:rPr>
          <w:rStyle w:val="26"/>
          <w:rFonts w:hint="eastAsia" w:asciiTheme="minorEastAsia" w:hAnsiTheme="minorEastAsia" w:eastAsiaTheme="minorEastAsia" w:cstheme="minorEastAsia"/>
          <w:bCs/>
          <w:color w:val="auto"/>
          <w:szCs w:val="21"/>
          <w:highlight w:val="none"/>
        </w:rPr>
        <w:fldChar w:fldCharType="end"/>
      </w:r>
      <w:r>
        <w:rPr>
          <w:rFonts w:hint="eastAsia" w:asciiTheme="minorEastAsia" w:hAnsiTheme="minorEastAsia" w:eastAsiaTheme="minorEastAsia" w:cstheme="minorEastAsia"/>
          <w:bCs/>
          <w:color w:val="auto"/>
          <w:szCs w:val="21"/>
          <w:highlight w:val="none"/>
        </w:rPr>
        <w:t>)。</w:t>
      </w:r>
    </w:p>
    <w:p>
      <w:pPr>
        <w:pStyle w:val="67"/>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拟参加本项目的潜在供应商须在规定时间内按要求获取磋商文件后方可参与本项目的投标。获取磋商文件后而不参加磋商的潜在供应商，请在开标日期三日前以书面形式通知采购代理机构。</w:t>
      </w:r>
    </w:p>
    <w:p>
      <w:pPr>
        <w:pStyle w:val="67"/>
        <w:numPr>
          <w:ilvl w:val="0"/>
          <w:numId w:val="5"/>
        </w:numPr>
        <w:tabs>
          <w:tab w:val="left" w:pos="426"/>
        </w:tabs>
        <w:spacing w:line="360" w:lineRule="auto"/>
        <w:ind w:left="426" w:hanging="426"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获取磋商文件联系人及联系方式：容小姐 （0769）22367009 邮箱：</w:t>
      </w:r>
      <w:r>
        <w:rPr>
          <w:rFonts w:hint="eastAsia" w:asciiTheme="minorEastAsia" w:hAnsiTheme="minorEastAsia" w:eastAsiaTheme="minorEastAsia" w:cstheme="minorEastAsia"/>
          <w:color w:val="auto"/>
          <w:highlight w:val="none"/>
        </w:rPr>
        <w:t>zhcity_gd@163.com</w:t>
      </w:r>
      <w:r>
        <w:rPr>
          <w:rFonts w:hint="eastAsia" w:asciiTheme="minorEastAsia" w:hAnsiTheme="minorEastAsia" w:eastAsiaTheme="minorEastAsia" w:cstheme="minorEastAsia"/>
          <w:bCs/>
          <w:color w:val="auto"/>
          <w:szCs w:val="21"/>
          <w:highlight w:val="none"/>
        </w:rPr>
        <w:t>。</w:t>
      </w:r>
    </w:p>
    <w:p>
      <w:pPr>
        <w:pStyle w:val="67"/>
        <w:numPr>
          <w:ilvl w:val="0"/>
          <w:numId w:val="2"/>
        </w:numPr>
        <w:tabs>
          <w:tab w:val="left" w:pos="567"/>
        </w:tabs>
        <w:spacing w:before="156" w:beforeLines="50"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对本次采购提出询问，请按以下方式联系。</w:t>
      </w:r>
    </w:p>
    <w:p>
      <w:pPr>
        <w:pStyle w:val="67"/>
        <w:numPr>
          <w:ilvl w:val="0"/>
          <w:numId w:val="6"/>
        </w:numPr>
        <w:tabs>
          <w:tab w:val="left" w:pos="567"/>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采购人信息</w:t>
      </w:r>
    </w:p>
    <w:p>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名 称：东莞市虎门镇公共服务办公室</w:t>
      </w:r>
    </w:p>
    <w:p>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地址：</w:t>
      </w:r>
      <w:r>
        <w:rPr>
          <w:rFonts w:hint="eastAsia" w:asciiTheme="minorEastAsia" w:hAnsiTheme="minorEastAsia" w:eastAsiaTheme="minorEastAsia" w:cstheme="minorEastAsia"/>
          <w:color w:val="auto"/>
          <w:szCs w:val="21"/>
          <w:highlight w:val="none"/>
        </w:rPr>
        <w:t>东莞市虎门镇南北路城建办公区5号楼</w:t>
      </w:r>
    </w:p>
    <w:p>
      <w:pPr>
        <w:tabs>
          <w:tab w:val="left" w:pos="567"/>
        </w:tabs>
        <w:spacing w:line="360" w:lineRule="auto"/>
        <w:ind w:left="424" w:leftChars="202"/>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联系方式：</w:t>
      </w:r>
      <w:r>
        <w:rPr>
          <w:rFonts w:hint="eastAsia" w:asciiTheme="minorEastAsia" w:hAnsiTheme="minorEastAsia" w:eastAsiaTheme="minorEastAsia" w:cstheme="minorEastAsia"/>
          <w:color w:val="auto"/>
          <w:szCs w:val="21"/>
          <w:highlight w:val="none"/>
        </w:rPr>
        <w:t>（0769）85569303</w:t>
      </w:r>
      <w:r>
        <w:rPr>
          <w:rFonts w:hint="eastAsia" w:asciiTheme="minorEastAsia" w:hAnsiTheme="minorEastAsia" w:eastAsiaTheme="minorEastAsia" w:cstheme="minorEastAsia"/>
          <w:b/>
          <w:color w:val="auto"/>
          <w:szCs w:val="21"/>
          <w:highlight w:val="none"/>
        </w:rPr>
        <w:t xml:space="preserve"> </w:t>
      </w:r>
    </w:p>
    <w:p>
      <w:pPr>
        <w:pStyle w:val="67"/>
        <w:numPr>
          <w:ilvl w:val="0"/>
          <w:numId w:val="6"/>
        </w:numPr>
        <w:tabs>
          <w:tab w:val="left" w:pos="567"/>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采</w:t>
      </w:r>
      <w:bookmarkStart w:id="240" w:name="_GoBack"/>
      <w:bookmarkEnd w:id="240"/>
      <w:r>
        <w:rPr>
          <w:rFonts w:hint="eastAsia" w:asciiTheme="minorEastAsia" w:hAnsiTheme="minorEastAsia" w:eastAsiaTheme="minorEastAsia" w:cstheme="minorEastAsia"/>
          <w:b/>
          <w:color w:val="auto"/>
          <w:szCs w:val="21"/>
          <w:highlight w:val="none"/>
        </w:rPr>
        <w:t>购代理机构信息</w:t>
      </w:r>
    </w:p>
    <w:p>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名  称：广东智汇城市招标采购有限公司</w:t>
      </w:r>
    </w:p>
    <w:p>
      <w:pPr>
        <w:tabs>
          <w:tab w:val="left" w:pos="567"/>
        </w:tabs>
        <w:spacing w:line="360" w:lineRule="auto"/>
        <w:ind w:left="424" w:leftChars="202"/>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地　址：东莞市东城街道东莞大道东城段19号鼎峰卡布斯国际广场A座11楼1108室</w:t>
      </w:r>
    </w:p>
    <w:p>
      <w:pPr>
        <w:tabs>
          <w:tab w:val="left" w:pos="567"/>
        </w:tabs>
        <w:spacing w:line="360" w:lineRule="auto"/>
        <w:ind w:left="424" w:leftChars="202"/>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联系方式：（0769）22367009</w:t>
      </w:r>
    </w:p>
    <w:p>
      <w:pPr>
        <w:pStyle w:val="67"/>
        <w:numPr>
          <w:ilvl w:val="0"/>
          <w:numId w:val="6"/>
        </w:numPr>
        <w:tabs>
          <w:tab w:val="left" w:pos="567"/>
        </w:tabs>
        <w:spacing w:line="360" w:lineRule="auto"/>
        <w:ind w:firstLineChars="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项目联系方式</w:t>
      </w:r>
    </w:p>
    <w:p>
      <w:pPr>
        <w:tabs>
          <w:tab w:val="left" w:pos="567"/>
        </w:tabs>
        <w:spacing w:line="360" w:lineRule="auto"/>
        <w:ind w:left="283" w:leftChars="135" w:firstLine="142" w:firstLineChars="68"/>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项目联系人：黄婷</w:t>
      </w:r>
    </w:p>
    <w:p>
      <w:pPr>
        <w:tabs>
          <w:tab w:val="left" w:pos="567"/>
        </w:tabs>
        <w:spacing w:line="360" w:lineRule="auto"/>
        <w:ind w:left="283" w:leftChars="135" w:firstLine="142" w:firstLineChars="68"/>
        <w:rPr>
          <w:rFonts w:hint="eastAsia" w:asciiTheme="minorEastAsia" w:hAnsiTheme="minorEastAsia" w:eastAsiaTheme="minorEastAsia" w:cstheme="minorEastAsia"/>
          <w:b/>
          <w:color w:val="auto"/>
          <w:szCs w:val="21"/>
          <w:highlight w:val="none"/>
          <w:lang w:val="en-US" w:eastAsia="zh-CN"/>
        </w:rPr>
      </w:pPr>
      <w:r>
        <w:rPr>
          <w:rFonts w:hint="eastAsia" w:asciiTheme="minorEastAsia" w:hAnsiTheme="minorEastAsia" w:eastAsiaTheme="minorEastAsia" w:cstheme="minorEastAsia"/>
          <w:bCs/>
          <w:color w:val="auto"/>
          <w:szCs w:val="21"/>
          <w:highlight w:val="none"/>
        </w:rPr>
        <w:t>电　话：（0769）22367009</w:t>
      </w:r>
      <w:r>
        <w:rPr>
          <w:rFonts w:hint="eastAsia" w:asciiTheme="minorEastAsia" w:hAnsiTheme="minorEastAsia" w:eastAsiaTheme="minorEastAsia" w:cstheme="minorEastAsia"/>
          <w:bCs/>
          <w:color w:val="auto"/>
          <w:szCs w:val="21"/>
          <w:highlight w:val="none"/>
          <w:lang w:val="en-US" w:eastAsia="zh-CN"/>
        </w:rPr>
        <w:t>-8009</w:t>
      </w:r>
    </w:p>
    <w:p>
      <w:pPr>
        <w:tabs>
          <w:tab w:val="left" w:pos="567"/>
        </w:tabs>
        <w:spacing w:before="156" w:line="360" w:lineRule="auto"/>
        <w:rPr>
          <w:rFonts w:hint="eastAsia" w:asciiTheme="minorEastAsia" w:hAnsiTheme="minorEastAsia" w:eastAsiaTheme="minorEastAsia" w:cstheme="minorEastAsia"/>
          <w:b/>
          <w:color w:val="auto"/>
          <w:szCs w:val="21"/>
          <w:highlight w:val="none"/>
        </w:rPr>
      </w:pPr>
    </w:p>
    <w:p>
      <w:pPr>
        <w:tabs>
          <w:tab w:val="left" w:pos="567"/>
        </w:tabs>
        <w:spacing w:before="840" w:line="360" w:lineRule="auto"/>
        <w:jc w:val="righ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发布人：广东智汇城市招标采购有限公司</w:t>
      </w:r>
    </w:p>
    <w:p>
      <w:pPr>
        <w:tabs>
          <w:tab w:val="left" w:pos="567"/>
        </w:tabs>
        <w:spacing w:before="156" w:line="360" w:lineRule="auto"/>
        <w:jc w:val="righ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发布时间：</w:t>
      </w:r>
      <w:r>
        <w:rPr>
          <w:rFonts w:hint="eastAsia" w:asciiTheme="minorEastAsia" w:hAnsiTheme="minorEastAsia" w:eastAsiaTheme="minorEastAsia" w:cstheme="minorEastAsia"/>
          <w:b/>
          <w:color w:val="auto"/>
          <w:szCs w:val="21"/>
          <w:highlight w:val="none"/>
          <w:lang w:val="en-US" w:eastAsia="zh-CN"/>
        </w:rPr>
        <w:t>2024</w:t>
      </w:r>
      <w:r>
        <w:rPr>
          <w:rFonts w:hint="eastAsia" w:asciiTheme="minorEastAsia" w:hAnsiTheme="minorEastAsia" w:eastAsiaTheme="minorEastAsia" w:cstheme="minorEastAsia"/>
          <w:b/>
          <w:color w:val="auto"/>
          <w:szCs w:val="21"/>
          <w:highlight w:val="none"/>
        </w:rPr>
        <w:t>年</w:t>
      </w:r>
      <w:r>
        <w:rPr>
          <w:rFonts w:hint="eastAsia" w:asciiTheme="minorEastAsia" w:hAnsiTheme="minorEastAsia" w:eastAsiaTheme="minorEastAsia" w:cstheme="minorEastAsia"/>
          <w:b/>
          <w:color w:val="auto"/>
          <w:szCs w:val="21"/>
          <w:highlight w:val="none"/>
          <w:lang w:val="en-US" w:eastAsia="zh-CN"/>
        </w:rPr>
        <w:t>07</w:t>
      </w:r>
      <w:r>
        <w:rPr>
          <w:rFonts w:hint="eastAsia" w:asciiTheme="minorEastAsia" w:hAnsiTheme="minorEastAsia" w:eastAsiaTheme="minorEastAsia" w:cstheme="minorEastAsia"/>
          <w:b/>
          <w:color w:val="auto"/>
          <w:szCs w:val="21"/>
          <w:highlight w:val="none"/>
        </w:rPr>
        <w:t>月</w:t>
      </w:r>
      <w:r>
        <w:rPr>
          <w:rFonts w:hint="eastAsia" w:asciiTheme="minorEastAsia" w:hAnsiTheme="minorEastAsia" w:eastAsiaTheme="minorEastAsia" w:cstheme="minorEastAsia"/>
          <w:b/>
          <w:color w:val="auto"/>
          <w:szCs w:val="21"/>
          <w:highlight w:val="none"/>
          <w:lang w:val="en-US" w:eastAsia="zh-CN"/>
        </w:rPr>
        <w:t>22</w:t>
      </w:r>
      <w:r>
        <w:rPr>
          <w:rFonts w:hint="eastAsia" w:asciiTheme="minorEastAsia" w:hAnsiTheme="minorEastAsia" w:eastAsiaTheme="minorEastAsia" w:cstheme="minorEastAsia"/>
          <w:b/>
          <w:color w:val="auto"/>
          <w:szCs w:val="21"/>
          <w:highlight w:val="none"/>
        </w:rPr>
        <w:t>日</w:t>
      </w:r>
    </w:p>
    <w:p>
      <w:pPr>
        <w:rPr>
          <w:rFonts w:hint="eastAsia" w:asciiTheme="minorEastAsia" w:hAnsiTheme="minorEastAsia" w:eastAsiaTheme="minorEastAsia" w:cstheme="minorEastAsia"/>
          <w:color w:val="auto"/>
          <w:highlight w:val="none"/>
        </w:rPr>
      </w:pPr>
    </w:p>
    <w:bookmarkEnd w:id="3"/>
    <w:bookmarkEnd w:id="4"/>
    <w:p>
      <w:pPr>
        <w:pageBreakBefore/>
        <w:spacing w:before="340" w:after="330" w:line="360" w:lineRule="auto"/>
        <w:jc w:val="center"/>
        <w:outlineLvl w:val="0"/>
        <w:rPr>
          <w:rFonts w:hint="eastAsia" w:asciiTheme="minorEastAsia" w:hAnsiTheme="minorEastAsia" w:eastAsiaTheme="minorEastAsia" w:cstheme="minorEastAsia"/>
          <w:b/>
          <w:bCs/>
          <w:color w:val="auto"/>
          <w:spacing w:val="20"/>
          <w:kern w:val="44"/>
          <w:sz w:val="32"/>
          <w:szCs w:val="32"/>
          <w:highlight w:val="none"/>
        </w:rPr>
      </w:pPr>
      <w:bookmarkStart w:id="10" w:name="_Toc11708"/>
      <w:bookmarkStart w:id="11" w:name="_Toc90976500"/>
      <w:r>
        <w:rPr>
          <w:rFonts w:hint="eastAsia" w:asciiTheme="minorEastAsia" w:hAnsiTheme="minorEastAsia" w:eastAsiaTheme="minorEastAsia" w:cstheme="minorEastAsia"/>
          <w:b/>
          <w:bCs/>
          <w:color w:val="auto"/>
          <w:spacing w:val="20"/>
          <w:kern w:val="44"/>
          <w:sz w:val="32"/>
          <w:szCs w:val="32"/>
          <w:highlight w:val="none"/>
        </w:rPr>
        <w:t>第二部分 采购需求</w:t>
      </w:r>
      <w:bookmarkEnd w:id="10"/>
      <w:bookmarkEnd w:id="11"/>
    </w:p>
    <w:p>
      <w:pPr>
        <w:numPr>
          <w:ilvl w:val="0"/>
          <w:numId w:val="7"/>
        </w:numPr>
        <w:tabs>
          <w:tab w:val="left" w:pos="426"/>
        </w:tabs>
        <w:spacing w:before="312" w:beforeLines="100" w:line="360" w:lineRule="auto"/>
        <w:rPr>
          <w:rFonts w:hint="eastAsia" w:asciiTheme="minorEastAsia" w:hAnsiTheme="minorEastAsia" w:eastAsiaTheme="minorEastAsia" w:cstheme="minorEastAsia"/>
          <w:b/>
          <w:color w:val="auto"/>
          <w:highlight w:val="none"/>
        </w:rPr>
      </w:pPr>
      <w:bookmarkStart w:id="12" w:name="_Hlk90919605"/>
      <w:r>
        <w:rPr>
          <w:rFonts w:hint="eastAsia" w:asciiTheme="minorEastAsia" w:hAnsiTheme="minorEastAsia" w:eastAsiaTheme="minorEastAsia" w:cstheme="minorEastAsia"/>
          <w:b/>
          <w:color w:val="auto"/>
          <w:highlight w:val="none"/>
        </w:rPr>
        <w:t>项目概况</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1"/>
          <w:highlight w:val="none"/>
        </w:rPr>
        <w:t>工程地点：采购人指定地点。</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 w:val="21"/>
          <w:highlight w:val="none"/>
        </w:rPr>
        <w:t>本工程主要</w:t>
      </w:r>
      <w:r>
        <w:rPr>
          <w:rFonts w:hint="eastAsia" w:asciiTheme="minorEastAsia" w:hAnsiTheme="minorEastAsia" w:eastAsiaTheme="minorEastAsia" w:cstheme="minorEastAsia"/>
          <w:color w:val="auto"/>
          <w:sz w:val="21"/>
          <w:highlight w:val="none"/>
          <w:lang w:val="en-US" w:eastAsia="zh-CN"/>
        </w:rPr>
        <w:t>内容是虎门镇百足地陵园五区山体护坡及周边环境维修工程，包括但不限于拆除砂浆护坡、拆除步道、拆除挡墙、现浇混凝土步道、喷射混凝土等工程内容</w:t>
      </w:r>
      <w:r>
        <w:rPr>
          <w:rFonts w:hint="eastAsia" w:asciiTheme="minorEastAsia" w:hAnsiTheme="minorEastAsia" w:eastAsiaTheme="minorEastAsia" w:cstheme="minorEastAsia"/>
          <w:color w:val="auto"/>
          <w:sz w:val="21"/>
          <w:highlight w:val="none"/>
        </w:rPr>
        <w:t>。具体工程内容详见招标公告附件资料。</w:t>
      </w:r>
    </w:p>
    <w:p>
      <w:pPr>
        <w:numPr>
          <w:ilvl w:val="0"/>
          <w:numId w:val="7"/>
        </w:numPr>
        <w:tabs>
          <w:tab w:val="left" w:pos="426"/>
        </w:tabs>
        <w:spacing w:before="156" w:beforeLines="50"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商务要求</w:t>
      </w:r>
    </w:p>
    <w:p>
      <w:pPr>
        <w:numPr>
          <w:ilvl w:val="0"/>
          <w:numId w:val="9"/>
        </w:numPr>
        <w:tabs>
          <w:tab w:val="left" w:pos="426"/>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完工期：</w:t>
      </w:r>
      <w:r>
        <w:rPr>
          <w:rFonts w:hint="eastAsia" w:asciiTheme="minorEastAsia" w:hAnsiTheme="minorEastAsia" w:eastAsiaTheme="minorEastAsia" w:cstheme="minorEastAsia"/>
          <w:color w:val="auto"/>
          <w:highlight w:val="none"/>
        </w:rPr>
        <w:t>自收到采购人发出的开工令起</w:t>
      </w:r>
      <w:r>
        <w:rPr>
          <w:rFonts w:hint="eastAsia" w:asciiTheme="minorEastAsia" w:hAnsiTheme="minorEastAsia" w:eastAsiaTheme="minorEastAsia" w:cstheme="minorEastAsia"/>
          <w:color w:val="auto"/>
          <w:highlight w:val="none"/>
          <w:lang w:val="en-US" w:eastAsia="zh-CN"/>
        </w:rPr>
        <w:t>60</w:t>
      </w:r>
      <w:r>
        <w:rPr>
          <w:rFonts w:hint="eastAsia" w:asciiTheme="minorEastAsia" w:hAnsiTheme="minorEastAsia" w:eastAsiaTheme="minorEastAsia" w:cstheme="minorEastAsia"/>
          <w:color w:val="auto"/>
          <w:highlight w:val="none"/>
        </w:rPr>
        <w:t>天内完成项目施工及验收。</w:t>
      </w:r>
    </w:p>
    <w:p>
      <w:pPr>
        <w:numPr>
          <w:ilvl w:val="0"/>
          <w:numId w:val="9"/>
        </w:numPr>
        <w:tabs>
          <w:tab w:val="left" w:pos="426"/>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服务地点</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采购人指定地点。</w:t>
      </w:r>
    </w:p>
    <w:p>
      <w:pPr>
        <w:numPr>
          <w:ilvl w:val="0"/>
          <w:numId w:val="9"/>
        </w:numPr>
        <w:tabs>
          <w:tab w:val="left" w:pos="426"/>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付款方式</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合同签订后成交人提交请款申请及所需的材料和等额合格发票，经采购人确认无误后于5个工作日内支付合同金额的</w:t>
      </w:r>
      <w:r>
        <w:rPr>
          <w:rFonts w:hint="eastAsia" w:asciiTheme="minorEastAsia" w:hAnsiTheme="minorEastAsia" w:eastAsiaTheme="minorEastAsia" w:cstheme="minorEastAsia"/>
          <w:color w:val="auto"/>
          <w:highlight w:val="none"/>
          <w:lang w:val="en-US" w:eastAsia="zh-CN"/>
        </w:rPr>
        <w:t>30</w:t>
      </w:r>
      <w:r>
        <w:rPr>
          <w:rFonts w:hint="eastAsia" w:asciiTheme="minorEastAsia" w:hAnsiTheme="minorEastAsia" w:eastAsiaTheme="minorEastAsia" w:cstheme="minorEastAsia"/>
          <w:color w:val="auto"/>
          <w:highlight w:val="none"/>
        </w:rPr>
        <w:t>%作为预付款。</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待竣工验收合格后，成交人提交请款申请及所需的材料和等额合格发票，经采购人确认无误后于</w:t>
      </w:r>
      <w:r>
        <w:rPr>
          <w:rFonts w:hint="eastAsia" w:asciiTheme="minorEastAsia" w:hAnsiTheme="minorEastAsia" w:eastAsiaTheme="minorEastAsia" w:cstheme="minorEastAsia"/>
          <w:color w:val="auto"/>
          <w:highlight w:val="none"/>
          <w:lang w:val="en-US" w:eastAsia="zh-CN"/>
        </w:rPr>
        <w:t>10个工作日</w:t>
      </w:r>
      <w:r>
        <w:rPr>
          <w:rFonts w:hint="eastAsia" w:asciiTheme="minorEastAsia" w:hAnsiTheme="minorEastAsia" w:eastAsiaTheme="minorEastAsia" w:cstheme="minorEastAsia"/>
          <w:color w:val="auto"/>
          <w:highlight w:val="none"/>
        </w:rPr>
        <w:t>内支付至工程结算价的80%。</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待采购人审核结算完毕后，成交人提交请款申请及所需的材料和等额合格发票，经采购人确认无误后于</w:t>
      </w:r>
      <w:r>
        <w:rPr>
          <w:rFonts w:hint="eastAsia" w:asciiTheme="minorEastAsia" w:hAnsiTheme="minorEastAsia" w:eastAsiaTheme="minorEastAsia" w:cstheme="minorEastAsia"/>
          <w:color w:val="auto"/>
          <w:highlight w:val="none"/>
          <w:lang w:val="en-US" w:eastAsia="zh-CN"/>
        </w:rPr>
        <w:t>10个工作日</w:t>
      </w:r>
      <w:r>
        <w:rPr>
          <w:rFonts w:hint="eastAsia" w:asciiTheme="minorEastAsia" w:hAnsiTheme="minorEastAsia" w:eastAsiaTheme="minorEastAsia" w:cstheme="minorEastAsia"/>
          <w:color w:val="auto"/>
          <w:highlight w:val="none"/>
        </w:rPr>
        <w:t>支付至工程结算价的</w:t>
      </w:r>
      <w:r>
        <w:rPr>
          <w:rFonts w:hint="eastAsia" w:asciiTheme="minorEastAsia" w:hAnsiTheme="minorEastAsia" w:eastAsiaTheme="minorEastAsia" w:cstheme="minorEastAsia"/>
          <w:color w:val="auto"/>
          <w:highlight w:val="none"/>
          <w:lang w:val="en-US" w:eastAsia="zh-CN"/>
        </w:rPr>
        <w:t>100</w:t>
      </w:r>
      <w:r>
        <w:rPr>
          <w:rFonts w:hint="eastAsia" w:asciiTheme="minorEastAsia" w:hAnsiTheme="minorEastAsia" w:eastAsiaTheme="minorEastAsia" w:cstheme="minorEastAsia"/>
          <w:color w:val="auto"/>
          <w:highlight w:val="none"/>
        </w:rPr>
        <w:t>%。</w:t>
      </w:r>
    </w:p>
    <w:p>
      <w:pPr>
        <w:numPr>
          <w:ilvl w:val="0"/>
          <w:numId w:val="9"/>
        </w:numPr>
        <w:tabs>
          <w:tab w:val="left" w:pos="426"/>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验收要求</w:t>
      </w:r>
    </w:p>
    <w:p>
      <w:pPr>
        <w:numPr>
          <w:ilvl w:val="0"/>
          <w:numId w:val="11"/>
        </w:numPr>
        <w:tabs>
          <w:tab w:val="left" w:pos="426"/>
        </w:tabs>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成交人必须将工程相关资料整理完善后方可组织交工验收，由采购人及成交人共同进行验收。</w:t>
      </w:r>
    </w:p>
    <w:p>
      <w:pPr>
        <w:numPr>
          <w:ilvl w:val="0"/>
          <w:numId w:val="11"/>
        </w:numPr>
        <w:tabs>
          <w:tab w:val="left" w:pos="426"/>
        </w:tabs>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严格按国家、省、市现行的相关质量评定标准和施工验收规范、规程进行验收。 </w:t>
      </w:r>
    </w:p>
    <w:p>
      <w:pPr>
        <w:numPr>
          <w:ilvl w:val="0"/>
          <w:numId w:val="11"/>
        </w:numPr>
        <w:tabs>
          <w:tab w:val="left" w:pos="426"/>
        </w:tabs>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交工验收须达合格或以上工程质量标准。</w:t>
      </w:r>
    </w:p>
    <w:p>
      <w:pPr>
        <w:numPr>
          <w:ilvl w:val="0"/>
          <w:numId w:val="9"/>
        </w:numPr>
        <w:tabs>
          <w:tab w:val="left" w:pos="426"/>
        </w:tabs>
        <w:spacing w:line="360" w:lineRule="auto"/>
        <w:rPr>
          <w:rFonts w:hint="eastAsia" w:asciiTheme="minorEastAsia" w:hAnsiTheme="minorEastAsia" w:eastAsiaTheme="minorEastAsia" w:cstheme="minorEastAsia"/>
          <w:b/>
          <w:bCs/>
          <w:color w:val="auto"/>
          <w:highlight w:val="none"/>
          <w:u w:val="single"/>
          <w:lang w:val="en-US" w:eastAsia="zh-CN"/>
        </w:rPr>
      </w:pPr>
      <w:r>
        <w:rPr>
          <w:rFonts w:hint="eastAsia" w:asciiTheme="minorEastAsia" w:hAnsiTheme="minorEastAsia" w:eastAsiaTheme="minorEastAsia" w:cstheme="minorEastAsia"/>
          <w:b/>
          <w:bCs/>
          <w:color w:val="auto"/>
          <w:highlight w:val="none"/>
          <w:u w:val="single"/>
        </w:rPr>
        <w:t>★</w:t>
      </w:r>
      <w:r>
        <w:rPr>
          <w:rFonts w:hint="eastAsia" w:asciiTheme="minorEastAsia" w:hAnsiTheme="minorEastAsia" w:eastAsiaTheme="minorEastAsia" w:cstheme="minorEastAsia"/>
          <w:b/>
          <w:bCs/>
          <w:color w:val="auto"/>
          <w:highlight w:val="none"/>
          <w:u w:val="single"/>
          <w:lang w:val="en-US" w:eastAsia="zh-CN"/>
        </w:rPr>
        <w:t>质保期：</w:t>
      </w:r>
      <w:r>
        <w:rPr>
          <w:rFonts w:hint="eastAsia" w:asciiTheme="minorEastAsia" w:hAnsiTheme="minorEastAsia" w:eastAsiaTheme="minorEastAsia" w:cstheme="minorEastAsia"/>
          <w:b/>
          <w:bCs/>
          <w:color w:val="auto"/>
          <w:highlight w:val="none"/>
          <w:u w:val="single"/>
        </w:rPr>
        <w:t>自竣工验收合格之日起不少于1年。</w:t>
      </w:r>
    </w:p>
    <w:p>
      <w:pPr>
        <w:numPr>
          <w:ilvl w:val="0"/>
          <w:numId w:val="7"/>
        </w:numPr>
        <w:tabs>
          <w:tab w:val="left" w:pos="426"/>
        </w:tabs>
        <w:spacing w:before="156" w:beforeLines="50"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技术要求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(一)项目要求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1.采用总承包的方式，由成交供应商承担总承包的义务和责任；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2.包工、包料、包质量、包工期、包安全文明施工、包税费；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3.按国家规定由成交供应商缴纳的各种税收（含开具增值税专用发票相关税费）已包含在本工程造价内，由成交供应商向税收部门支付；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4.本次采购范围及合同总价结算时不作调整（变更设计、增减工程及本磋商文件约定可调整的费用除外）。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5.项目现场状况：制定施工措施及施工组织方案时供应商应充分考虑现场状况及安全施工措施，并综合考虑报价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(二)施工要求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1.本项目的材料、设备、施工、验收须达到现行中华人民共和国以及省、自治区、直辖市或行业的工程建设标准、规范的要求。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2.成交人在工程施工期间,必须配备具有</w:t>
      </w:r>
      <w:r>
        <w:rPr>
          <w:rFonts w:hint="eastAsia" w:asciiTheme="minorEastAsia" w:hAnsiTheme="minorEastAsia" w:eastAsiaTheme="minorEastAsia" w:cstheme="minorEastAsia"/>
          <w:color w:val="auto"/>
          <w:highlight w:val="none"/>
          <w:lang w:val="en-US" w:eastAsia="zh-CN"/>
        </w:rPr>
        <w:t>市政</w:t>
      </w:r>
      <w:r>
        <w:rPr>
          <w:rFonts w:hint="eastAsia" w:asciiTheme="minorEastAsia" w:hAnsiTheme="minorEastAsia" w:eastAsiaTheme="minorEastAsia" w:cstheme="minorEastAsia"/>
          <w:color w:val="auto"/>
          <w:highlight w:val="none"/>
        </w:rPr>
        <w:t>工程专业的技术人员及安全员，并建立健全安全制度。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3.要求全部所采用的材料、设备必须满足国家有关要求，所需材料进场后由采购人确认后进行施工，施工过程中若须新增材料，须经采购人或监管单位同意后方可施工。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施工组织方案需列明保证施工进度计划实施及保证质量、安全生产、文明施工、环境保护的措施；响应供应商应结合自身的实际情况制定合理的施工进度计划，成交后按施工合同的约定提交给采购人确认。成交人必须按采购人确认的施工进度计划组织施工，接受采购人对进度的检查、监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5.结合施工现场的实际情况进行施工组织设计（如须采用较复杂的施工技术的施工方案），施工中因施工方案及施工措施所引起的费用由成交人负责。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6.成交人在工程施工期间，须严格遵守各项规章制度，由于管理不善，导致采购人的罚款和停工整改，由其发生的费用与损失由成交人自行承担，且采购人保留暂缓支付工程款的权利，以确保文明施工有效实行。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7.成交人应保持施工区和生活区的环境卫生，设置足够的临时卫生设施，定期清理施工废弃物和垃圾，并将其运至指定的地点进行掩埋或焚烧处理。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8.在全部工程完工后，成交人必须拆除一切必须拆除的临时施工设施和临时生活设施。拆除后的场地应彻底清理。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(三)验收及质量要求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由采购人、成交人、第三方监理单位（如有）及相关监督管理部门按照施工图设计、施工要求及国家相关验收规范进行项目验收，验收须达到现行中华人民共和国以及广东省、东莞市或行业的工程建设标准、规范的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2.项目具备验收条件，成交人按验收有关规定，向采购人提供完整的验收资料和验收报告。采购人收到验收报告后7天内组织有关单位验收。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3.成交人在执行现场生产、生活临时设施，应在送交验收报告后10天内全部撤离，做到工完场清。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4.对于验收不合格的部分，成交人须进行整改直至验收合格为止。同一项目验收三次以上仍不合格的，采购人有权追究成交人的赔偿责任或解除合同。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(四)治安保卫和施工安全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1.成交人应教育施工人员遵纪守法，维护全工地社会治安，协助现场治安管理机构做好管辖区内的治安保卫工作。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成交人应对劳动保护、照明安全等安全防护负责，同时应制定安全防护规程，定期召开安全会议进行安全教育。也应在工程范围内设置必要的标志和信号。成交人负责承担施工期间安全事故的全部责任，并不得因此要求增加费用或拖延工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应负责其管辖区内的消防、防汛和抗灾工作，配备一定数量的常规消防器材。定期进行防火检查；配置必要的防汛物资和器材，做好洪水和气象的预报工作。成交人应对工程及其管辖区内的人员、财产损失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(五)现场安全防护设施、安全责任和保修责任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成交人在施工期间应严格遵守《中华人民共和国安全生产法》、《建设工程安全生产管理条例》以及文明施工、深夜施工、环保和城管等规定，建立规章制度和防护措施。若违反以上规定，由此造成的经济和法律责任，均由成交人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成交人需按有关规定办理保险，施工时注意安全、防止对人身造成伤害，安全工作由成交人自行负责。在本合同工程的施工和缺陷修复过程中，采购人对成交人雇员的人身死亡或伤残，或财产(设备)的损失或损害不予赔偿；采购人也不承担成交人与此有关的索赔、损害、赔偿及诉讼等费用和其他任何法律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3.成交人在施工组织设计中必须有专项干扰、噪声及环保措施、安全文明措施且必须符合东莞市安全文明工地标准。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4.成交人须负责整个工程所有的施工任务包括材料设备的采购、施工、保护及保修，不论是永久性质的或是临时性质的。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(六)应急要求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成交人应重视应急管理，在应急管理方面要做好但不限于以下工作：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1.建立和完善应急组织体系。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2.结合工程特点建立完善的应急预案体系。按照应急预案的要求，组建和完善专兼职应急救援队伍、配备应急救援设施和装备，保证应急救援物资处于良好状态，确保工程项目正常完成。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3.成交人应备有应急预案演练，在发生突发事件时，能迅速启动应急预案，开展各项应急处置工作。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4.质保期内成交人接到采购人应急维修响应电话时，需在3小时内到达采购人指定地点进行工程修复</w:t>
      </w:r>
      <w:r>
        <w:rPr>
          <w:rFonts w:hint="eastAsia" w:asciiTheme="minorEastAsia" w:hAnsiTheme="minorEastAsia" w:eastAsiaTheme="minorEastAsia" w:cstheme="minorEastAsia"/>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highlight w:val="none"/>
          <w:lang w:eastAsia="zh-CN"/>
        </w:rPr>
      </w:pPr>
      <w:r>
        <w:rPr>
          <w:rFonts w:hint="eastAsia" w:asciiTheme="minorEastAsia" w:hAnsiTheme="minorEastAsia" w:eastAsiaTheme="minorEastAsia" w:cstheme="minorEastAsia"/>
          <w:b/>
          <w:bCs/>
          <w:color w:val="auto"/>
          <w:highlight w:val="none"/>
        </w:rPr>
        <w:t>(七)项目质量控制标准的要求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1.本项目质量达到国家或行业质量检验评定的合格标准。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2.本项目质量验收标准按国家颁发的技术规范及相应的分项工程施工质量验收规范执行。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rPr>
        <w:t>3.工程技术要求按有关国家和省市有关规范及现行行业标准。成交人在施工中如果工程质量不符合要求和有关规定，采购人要求停工和返工时，成交人须立即执行，并承担由此产生的各种费用，工期不予顺延。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w:t>
      </w:r>
      <w:r>
        <w:rPr>
          <w:rFonts w:hint="eastAsia" w:asciiTheme="minorEastAsia" w:hAnsiTheme="minorEastAsia" w:eastAsiaTheme="minorEastAsia" w:cstheme="minorEastAsia"/>
          <w:b/>
          <w:color w:val="auto"/>
          <w:highlight w:val="none"/>
          <w:lang w:val="en-US" w:eastAsia="zh-CN"/>
        </w:rPr>
        <w:t>八</w:t>
      </w:r>
      <w:r>
        <w:rPr>
          <w:rFonts w:hint="eastAsia" w:asciiTheme="minorEastAsia" w:hAnsiTheme="minorEastAsia" w:eastAsiaTheme="minorEastAsia" w:cstheme="minorEastAsia"/>
          <w:b/>
          <w:color w:val="auto"/>
          <w:highlight w:val="none"/>
        </w:rPr>
        <w:t>)本项目具体工程量、图纸以采购人发出的</w:t>
      </w:r>
      <w:r>
        <w:rPr>
          <w:rFonts w:hint="eastAsia" w:asciiTheme="minorEastAsia" w:hAnsiTheme="minorEastAsia" w:eastAsiaTheme="minorEastAsia" w:cstheme="minorEastAsia"/>
          <w:b/>
          <w:color w:val="auto"/>
          <w:highlight w:val="none"/>
          <w:lang w:val="en-US" w:eastAsia="zh-CN"/>
        </w:rPr>
        <w:t>工程预算书</w:t>
      </w:r>
      <w:r>
        <w:rPr>
          <w:rFonts w:hint="eastAsia" w:asciiTheme="minorEastAsia" w:hAnsiTheme="minorEastAsia" w:eastAsiaTheme="minorEastAsia" w:cstheme="minorEastAsia"/>
          <w:b/>
          <w:color w:val="auto"/>
          <w:highlight w:val="none"/>
        </w:rPr>
        <w:t>、图纸为准（详见招标公告附件）。供应商若成交，经磋商确定的最后总报价，在与采购人签订合同前，成交人须对应调整工程量清单报价。</w:t>
      </w:r>
    </w:p>
    <w:bookmarkEnd w:id="12"/>
    <w:p>
      <w:pPr>
        <w:pStyle w:val="2"/>
        <w:keepNext w:val="0"/>
        <w:keepLines w:val="0"/>
        <w:pageBreakBefore/>
        <w:spacing w:before="300" w:after="240" w:line="360" w:lineRule="auto"/>
        <w:jc w:val="center"/>
        <w:rPr>
          <w:rFonts w:hint="eastAsia" w:asciiTheme="minorEastAsia" w:hAnsiTheme="minorEastAsia" w:eastAsiaTheme="minorEastAsia" w:cstheme="minorEastAsia"/>
          <w:color w:val="auto"/>
          <w:spacing w:val="20"/>
          <w:sz w:val="32"/>
          <w:szCs w:val="32"/>
          <w:highlight w:val="none"/>
        </w:rPr>
      </w:pPr>
      <w:bookmarkStart w:id="13" w:name="_Toc25854"/>
      <w:r>
        <w:rPr>
          <w:rFonts w:hint="eastAsia" w:asciiTheme="minorEastAsia" w:hAnsiTheme="minorEastAsia" w:eastAsiaTheme="minorEastAsia" w:cstheme="minorEastAsia"/>
          <w:color w:val="auto"/>
          <w:spacing w:val="20"/>
          <w:sz w:val="32"/>
          <w:szCs w:val="32"/>
          <w:highlight w:val="none"/>
        </w:rPr>
        <w:t xml:space="preserve">第三部分 </w:t>
      </w:r>
      <w:bookmarkStart w:id="14" w:name="_Hlk46679692"/>
      <w:r>
        <w:rPr>
          <w:rFonts w:hint="eastAsia" w:asciiTheme="minorEastAsia" w:hAnsiTheme="minorEastAsia" w:eastAsiaTheme="minorEastAsia" w:cstheme="minorEastAsia"/>
          <w:color w:val="auto"/>
          <w:spacing w:val="20"/>
          <w:sz w:val="32"/>
          <w:szCs w:val="32"/>
          <w:highlight w:val="none"/>
        </w:rPr>
        <w:t>磋商须知前附表</w:t>
      </w:r>
      <w:bookmarkEnd w:id="13"/>
      <w:bookmarkEnd w:id="14"/>
    </w:p>
    <w:p>
      <w:pPr>
        <w:tabs>
          <w:tab w:val="left" w:pos="426"/>
        </w:tabs>
        <w:spacing w:after="156" w:afterLines="50"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本表的条款项号是与磋商须知条款项号对应的，或增加的条款，是对第四部分《磋商须知》的补充、修改和完善，如果有矛盾的话，应以本表为准。</w:t>
      </w:r>
    </w:p>
    <w:tbl>
      <w:tblPr>
        <w:tblStyle w:val="21"/>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48"/>
        <w:gridCol w:w="74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条款项号</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183"/>
              <w:jc w:val="center"/>
              <w:rPr>
                <w:rFonts w:hint="eastAsia" w:asciiTheme="minorEastAsia" w:hAnsiTheme="minorEastAsia" w:eastAsiaTheme="minorEastAsia" w:cstheme="minorEastAsia"/>
                <w:color w:val="auto"/>
                <w:spacing w:val="20"/>
                <w:szCs w:val="21"/>
                <w:highlight w:val="none"/>
              </w:rPr>
            </w:pPr>
            <w:r>
              <w:rPr>
                <w:rFonts w:hint="eastAsia" w:asciiTheme="minorEastAsia" w:hAnsiTheme="minorEastAsia" w:eastAsiaTheme="minorEastAsia" w:cstheme="minorEastAsia"/>
                <w:color w:val="auto"/>
                <w:spacing w:val="20"/>
                <w:szCs w:val="21"/>
                <w:highlight w:val="none"/>
              </w:rPr>
              <w:t>对应或增加的条款内容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2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对第四部分《磋商须知》的修改及补充：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1.2</w:t>
            </w:r>
          </w:p>
        </w:tc>
        <w:tc>
          <w:tcPr>
            <w:tcW w:w="7474" w:type="dxa"/>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资金来源：财政资金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2.1</w:t>
            </w:r>
          </w:p>
        </w:tc>
        <w:tc>
          <w:tcPr>
            <w:tcW w:w="7474" w:type="dxa"/>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hint="eastAsia" w:asciiTheme="minorEastAsia" w:hAnsiTheme="minorEastAsia" w:eastAsiaTheme="minorEastAsia" w:cstheme="minorEastAsia"/>
                <w:color w:val="auto"/>
                <w:szCs w:val="21"/>
                <w:highlight w:val="none"/>
                <w:u w:val="single"/>
                <w:lang w:val="en-US" w:eastAsia="zh-CN"/>
              </w:rPr>
            </w:pPr>
            <w:r>
              <w:rPr>
                <w:rFonts w:hint="eastAsia" w:asciiTheme="minorEastAsia" w:hAnsiTheme="minorEastAsia" w:eastAsiaTheme="minorEastAsia" w:cstheme="minorEastAsia"/>
                <w:color w:val="auto"/>
                <w:szCs w:val="21"/>
                <w:highlight w:val="none"/>
              </w:rPr>
              <w:t>“采购人”是指：</w:t>
            </w:r>
            <w:r>
              <w:rPr>
                <w:rFonts w:hint="eastAsia" w:asciiTheme="minorEastAsia" w:hAnsiTheme="minorEastAsia" w:eastAsiaTheme="minorEastAsia" w:cstheme="minorEastAsia"/>
                <w:color w:val="auto"/>
                <w:szCs w:val="21"/>
                <w:highlight w:val="none"/>
                <w:lang w:val="en-US" w:eastAsia="zh-CN"/>
              </w:rPr>
              <w:t>东莞市虎门镇公共服务办公室</w:t>
            </w:r>
          </w:p>
          <w:p>
            <w:pPr>
              <w:spacing w:line="360" w:lineRule="auto"/>
              <w:ind w:right="-183" w:firstLine="105" w:firstLineChars="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采购人联系人：</w:t>
            </w:r>
            <w:r>
              <w:rPr>
                <w:rFonts w:hint="eastAsia" w:asciiTheme="minorEastAsia" w:hAnsiTheme="minorEastAsia" w:eastAsiaTheme="minorEastAsia" w:cstheme="minorEastAsia"/>
                <w:color w:val="auto"/>
                <w:szCs w:val="21"/>
                <w:highlight w:val="none"/>
                <w:lang w:val="en-US" w:eastAsia="zh-CN"/>
              </w:rPr>
              <w:t>郑先生</w:t>
            </w:r>
            <w:r>
              <w:rPr>
                <w:rFonts w:hint="eastAsia" w:asciiTheme="minorEastAsia" w:hAnsiTheme="minorEastAsia" w:eastAsiaTheme="minorEastAsia" w:cstheme="minorEastAsia"/>
                <w:color w:val="auto"/>
                <w:szCs w:val="21"/>
                <w:highlight w:val="none"/>
              </w:rPr>
              <w:t xml:space="preserve"> </w:t>
            </w:r>
          </w:p>
          <w:p>
            <w:pPr>
              <w:spacing w:line="360" w:lineRule="auto"/>
              <w:ind w:right="-183" w:firstLine="105" w:firstLineChars="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  话：（0769）85569303</w:t>
            </w:r>
          </w:p>
          <w:p>
            <w:pPr>
              <w:spacing w:line="360" w:lineRule="auto"/>
              <w:ind w:right="-183" w:firstLine="105" w:firstLineChars="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地  址：:东莞市虎门镇南北路城建办公区5号楼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6" w:space="0"/>
              <w:left w:val="single" w:color="auto" w:sz="6" w:space="0"/>
              <w:bottom w:val="single" w:color="auto" w:sz="6" w:space="0"/>
              <w:right w:val="single" w:color="auto" w:sz="6" w:space="0"/>
            </w:tcBorders>
            <w:vAlign w:val="center"/>
          </w:tcPr>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2.2</w:t>
            </w:r>
          </w:p>
        </w:tc>
        <w:tc>
          <w:tcPr>
            <w:tcW w:w="7474" w:type="dxa"/>
            <w:tcBorders>
              <w:top w:val="single" w:color="auto" w:sz="4" w:space="0"/>
              <w:left w:val="single" w:color="auto" w:sz="6" w:space="0"/>
              <w:bottom w:val="single" w:color="auto" w:sz="4" w:space="0"/>
              <w:right w:val="single" w:color="auto" w:sz="4" w:space="0"/>
            </w:tcBorders>
            <w:vAlign w:val="center"/>
          </w:tcPr>
          <w:p>
            <w:pPr>
              <w:spacing w:line="360" w:lineRule="auto"/>
              <w:ind w:right="-183"/>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“采购代理机构”是指：广东智汇城市招标采购有限公司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181"/>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bCs/>
                <w:color w:val="auto"/>
                <w:spacing w:val="-4"/>
                <w:szCs w:val="21"/>
                <w:highlight w:val="none"/>
              </w:rPr>
              <w:t>17.1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bCs/>
                <w:color w:val="auto"/>
                <w:spacing w:val="-4"/>
                <w:szCs w:val="21"/>
                <w:highlight w:val="none"/>
              </w:rPr>
              <w:t>供应商磋商时须附有投标保证金为：</w:t>
            </w:r>
            <w:r>
              <w:rPr>
                <w:rFonts w:hint="eastAsia" w:asciiTheme="minorEastAsia" w:hAnsiTheme="minorEastAsia" w:eastAsiaTheme="minorEastAsia" w:cstheme="minorEastAsia"/>
                <w:bCs/>
                <w:color w:val="auto"/>
                <w:spacing w:val="-4"/>
                <w:szCs w:val="21"/>
                <w:highlight w:val="none"/>
                <w:u w:val="single"/>
                <w:lang w:val="en-US" w:eastAsia="zh-CN"/>
              </w:rPr>
              <w:t>本项目不收取。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bCs/>
                <w:color w:val="auto"/>
                <w:spacing w:val="-4"/>
                <w:szCs w:val="21"/>
                <w:highlight w:val="none"/>
              </w:rPr>
              <w:t>17.2</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183"/>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bCs/>
                <w:color w:val="auto"/>
                <w:szCs w:val="21"/>
                <w:highlight w:val="none"/>
              </w:rPr>
              <w:t>投标保证金作为供应商磋商的组成部分，与响应文件一同递交。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183"/>
              <w:jc w:val="left"/>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bCs/>
                <w:color w:val="auto"/>
                <w:spacing w:val="-4"/>
                <w:szCs w:val="21"/>
                <w:highlight w:val="none"/>
              </w:rPr>
              <w:t>17.5.1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投标保证金以转账形式递交的，请务必按以下信息填写汇款单：</w:t>
            </w:r>
          </w:p>
          <w:p>
            <w:pPr>
              <w:spacing w:line="360" w:lineRule="exact"/>
              <w:ind w:right="-183"/>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账户名称：广东智汇城市招标采购有限公司东莞分公司</w:t>
            </w:r>
          </w:p>
          <w:p>
            <w:pPr>
              <w:spacing w:line="360" w:lineRule="exact"/>
              <w:ind w:right="-183"/>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账号：550010190010001276</w:t>
            </w:r>
          </w:p>
          <w:p>
            <w:pPr>
              <w:spacing w:line="360" w:lineRule="exact"/>
              <w:ind w:right="-183"/>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开户行：东莞农村商业银行滨海湾新区支行</w:t>
            </w:r>
          </w:p>
          <w:p>
            <w:pPr>
              <w:spacing w:line="360" w:lineRule="auto"/>
              <w:ind w:right="-183"/>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
                <w:bCs/>
                <w:color w:val="auto"/>
                <w:szCs w:val="21"/>
                <w:highlight w:val="none"/>
              </w:rPr>
              <w:t>[各供应商在转账或电汇时须在用途栏上写明项目编号及包号(如有)]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18.1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4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磋商有效期：递交响应文件截止日后</w:t>
            </w:r>
            <w:r>
              <w:rPr>
                <w:rFonts w:hint="eastAsia" w:asciiTheme="minorEastAsia" w:hAnsiTheme="minorEastAsia" w:eastAsiaTheme="minorEastAsia" w:cstheme="minorEastAsia"/>
                <w:color w:val="auto"/>
                <w:szCs w:val="21"/>
                <w:highlight w:val="none"/>
                <w:u w:val="single"/>
                <w:lang w:val="zh-CN"/>
              </w:rPr>
              <w:t xml:space="preserve"> 90 </w:t>
            </w:r>
            <w:r>
              <w:rPr>
                <w:rFonts w:hint="eastAsia" w:asciiTheme="minorEastAsia" w:hAnsiTheme="minorEastAsia" w:eastAsiaTheme="minorEastAsia" w:cstheme="minorEastAsia"/>
                <w:color w:val="auto"/>
                <w:szCs w:val="21"/>
                <w:highlight w:val="none"/>
                <w:lang w:val="zh-CN"/>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19.1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响应文件份数：正本一份，副本</w:t>
            </w:r>
            <w:r>
              <w:rPr>
                <w:rFonts w:hint="eastAsia" w:asciiTheme="minorEastAsia" w:hAnsiTheme="minorEastAsia" w:eastAsiaTheme="minorEastAsia" w:cstheme="minorEastAsia"/>
                <w:color w:val="auto"/>
                <w:szCs w:val="21"/>
                <w:highlight w:val="none"/>
                <w:lang w:val="en-US" w:eastAsia="zh-CN"/>
              </w:rPr>
              <w:t>三</w:t>
            </w:r>
            <w:r>
              <w:rPr>
                <w:rFonts w:hint="eastAsia" w:asciiTheme="minorEastAsia" w:hAnsiTheme="minorEastAsia" w:eastAsiaTheme="minorEastAsia" w:cstheme="minorEastAsia"/>
                <w:color w:val="auto"/>
                <w:szCs w:val="21"/>
                <w:highlight w:val="none"/>
                <w:lang w:val="zh-CN"/>
              </w:rPr>
              <w:t>份；电子文件：一份。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31.1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合同签订时间：自成交通知书发出之日起30日内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jc w:val="center"/>
        </w:trPr>
        <w:tc>
          <w:tcPr>
            <w:tcW w:w="1048" w:type="dxa"/>
            <w:tcBorders>
              <w:top w:val="single" w:color="auto" w:sz="4" w:space="0"/>
              <w:left w:val="single" w:color="auto" w:sz="4" w:space="0"/>
              <w:right w:val="single" w:color="auto" w:sz="4" w:space="0"/>
            </w:tcBorders>
            <w:vAlign w:val="center"/>
          </w:tcPr>
          <w:p>
            <w:pPr>
              <w:spacing w:line="360" w:lineRule="auto"/>
              <w:ind w:right="-4"/>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34.1</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履约保证金：</w:t>
            </w:r>
            <w:r>
              <w:rPr>
                <w:rFonts w:hint="eastAsia" w:asciiTheme="minorEastAsia" w:hAnsiTheme="minorEastAsia" w:eastAsiaTheme="minorEastAsia" w:cstheme="minorEastAsia"/>
                <w:color w:val="auto"/>
                <w:szCs w:val="21"/>
                <w:highlight w:val="none"/>
                <w:u w:val="single"/>
                <w:lang w:val="en-US" w:eastAsia="zh-CN"/>
              </w:rPr>
              <w:t>本项目不收取</w:t>
            </w:r>
            <w:r>
              <w:rPr>
                <w:rFonts w:hint="eastAsia" w:asciiTheme="minorEastAsia" w:hAnsiTheme="minorEastAsia" w:eastAsiaTheme="minorEastAsia" w:cstheme="minorEastAsia"/>
                <w:color w:val="auto"/>
                <w:szCs w:val="21"/>
                <w:highlight w:val="none"/>
                <w:u w:val="single"/>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pPr>
              <w:spacing w:line="360" w:lineRule="auto"/>
              <w:ind w:right="-4"/>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36.2</w:t>
            </w:r>
          </w:p>
        </w:tc>
        <w:tc>
          <w:tcPr>
            <w:tcW w:w="7474" w:type="dxa"/>
            <w:tcBorders>
              <w:top w:val="single" w:color="auto" w:sz="4" w:space="0"/>
              <w:left w:val="single" w:color="auto" w:sz="4" w:space="0"/>
              <w:bottom w:val="single" w:color="auto" w:sz="4" w:space="0"/>
              <w:right w:val="single" w:color="auto" w:sz="4" w:space="0"/>
            </w:tcBorders>
            <w:vAlign w:val="center"/>
          </w:tcPr>
          <w:p>
            <w:pPr>
              <w:spacing w:line="360" w:lineRule="auto"/>
              <w:ind w:right="-4"/>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本项目类型为：</w:t>
            </w:r>
            <w:r>
              <w:rPr>
                <w:rFonts w:hint="eastAsia" w:asciiTheme="minorEastAsia" w:hAnsiTheme="minorEastAsia" w:eastAsiaTheme="minorEastAsia" w:cstheme="minorEastAsia"/>
                <w:bCs/>
                <w:color w:val="auto"/>
                <w:szCs w:val="21"/>
                <w:highlight w:val="none"/>
                <w:u w:val="single"/>
              </w:rPr>
              <w:t>工程类。</w:t>
            </w:r>
          </w:p>
        </w:tc>
      </w:tr>
    </w:tbl>
    <w:p>
      <w:pPr>
        <w:pStyle w:val="2"/>
        <w:keepNext w:val="0"/>
        <w:keepLines w:val="0"/>
        <w:pageBreakBefore/>
        <w:spacing w:before="300" w:after="240" w:line="360" w:lineRule="auto"/>
        <w:jc w:val="center"/>
        <w:rPr>
          <w:rFonts w:hint="eastAsia" w:asciiTheme="minorEastAsia" w:hAnsiTheme="minorEastAsia" w:eastAsiaTheme="minorEastAsia" w:cstheme="minorEastAsia"/>
          <w:color w:val="auto"/>
          <w:spacing w:val="20"/>
          <w:sz w:val="32"/>
          <w:szCs w:val="32"/>
          <w:highlight w:val="none"/>
        </w:rPr>
      </w:pPr>
      <w:bookmarkStart w:id="15" w:name="_Toc8534"/>
      <w:r>
        <w:rPr>
          <w:rFonts w:hint="eastAsia" w:asciiTheme="minorEastAsia" w:hAnsiTheme="minorEastAsia" w:eastAsiaTheme="minorEastAsia" w:cstheme="minorEastAsia"/>
          <w:color w:val="auto"/>
          <w:spacing w:val="20"/>
          <w:sz w:val="32"/>
          <w:szCs w:val="32"/>
          <w:highlight w:val="none"/>
        </w:rPr>
        <w:t>第四部分 磋商须知</w:t>
      </w:r>
      <w:bookmarkEnd w:id="15"/>
    </w:p>
    <w:p>
      <w:pPr>
        <w:pStyle w:val="67"/>
        <w:numPr>
          <w:ilvl w:val="0"/>
          <w:numId w:val="12"/>
        </w:numPr>
        <w:spacing w:after="156" w:afterLines="50"/>
        <w:ind w:left="510" w:hanging="510" w:firstLineChars="0"/>
        <w:rPr>
          <w:rFonts w:hint="eastAsia" w:asciiTheme="minorEastAsia" w:hAnsiTheme="minorEastAsia" w:eastAsiaTheme="minorEastAsia" w:cstheme="minorEastAsia"/>
          <w:b/>
          <w:color w:val="auto"/>
          <w:highlight w:val="none"/>
        </w:rPr>
      </w:pPr>
      <w:bookmarkStart w:id="16" w:name="_Toc293674590"/>
      <w:bookmarkStart w:id="17" w:name="_Toc410736132"/>
      <w:bookmarkStart w:id="18" w:name="_Toc410738932"/>
      <w:bookmarkStart w:id="19" w:name="_Toc502738624"/>
      <w:bookmarkStart w:id="20" w:name="_Toc416770211"/>
      <w:bookmarkStart w:id="21" w:name="_Toc416771321"/>
      <w:r>
        <w:rPr>
          <w:rFonts w:hint="eastAsia" w:asciiTheme="minorEastAsia" w:hAnsiTheme="minorEastAsia" w:eastAsiaTheme="minorEastAsia" w:cstheme="minorEastAsia"/>
          <w:b/>
          <w:color w:val="auto"/>
          <w:highlight w:val="none"/>
        </w:rPr>
        <w:t>说 明</w:t>
      </w:r>
      <w:bookmarkEnd w:id="16"/>
      <w:bookmarkEnd w:id="17"/>
      <w:bookmarkEnd w:id="18"/>
      <w:bookmarkEnd w:id="19"/>
      <w:bookmarkEnd w:id="20"/>
      <w:bookmarkEnd w:id="21"/>
    </w:p>
    <w:p>
      <w:pPr>
        <w:numPr>
          <w:ilvl w:val="0"/>
          <w:numId w:val="13"/>
        </w:numPr>
        <w:tabs>
          <w:tab w:val="left" w:pos="567"/>
          <w:tab w:val="clear" w:pos="360"/>
        </w:tabs>
        <w:autoSpaceDE w:val="0"/>
        <w:autoSpaceDN w:val="0"/>
        <w:adjustRightInd w:val="0"/>
        <w:snapToGrid w:val="0"/>
        <w:spacing w:line="360" w:lineRule="auto"/>
        <w:ind w:left="567" w:hanging="567"/>
        <w:rPr>
          <w:rFonts w:hint="eastAsia" w:asciiTheme="minorEastAsia" w:hAnsiTheme="minorEastAsia" w:eastAsiaTheme="minorEastAsia" w:cstheme="minorEastAsia"/>
          <w:b/>
          <w:bCs/>
          <w:color w:val="auto"/>
          <w:szCs w:val="21"/>
          <w:highlight w:val="none"/>
        </w:rPr>
      </w:pPr>
      <w:bookmarkStart w:id="22" w:name="_Toc410736133"/>
      <w:bookmarkStart w:id="23" w:name="_Toc410738933"/>
      <w:bookmarkStart w:id="24" w:name="_Toc416771322"/>
      <w:bookmarkStart w:id="25" w:name="_Toc416770212"/>
      <w:r>
        <w:rPr>
          <w:rFonts w:hint="eastAsia" w:asciiTheme="minorEastAsia" w:hAnsiTheme="minorEastAsia" w:eastAsiaTheme="minorEastAsia" w:cstheme="minorEastAsia"/>
          <w:b/>
          <w:bCs/>
          <w:color w:val="auto"/>
          <w:szCs w:val="21"/>
          <w:highlight w:val="none"/>
        </w:rPr>
        <w:t>适用范围</w:t>
      </w:r>
      <w:bookmarkEnd w:id="22"/>
      <w:bookmarkEnd w:id="23"/>
      <w:bookmarkEnd w:id="24"/>
      <w:bookmarkEnd w:id="25"/>
    </w:p>
    <w:p>
      <w:pPr>
        <w:pStyle w:val="67"/>
        <w:numPr>
          <w:ilvl w:val="0"/>
          <w:numId w:val="14"/>
        </w:numPr>
        <w:tabs>
          <w:tab w:val="left" w:pos="567"/>
          <w:tab w:val="left" w:pos="644"/>
        </w:tabs>
        <w:autoSpaceDE w:val="0"/>
        <w:autoSpaceDN w:val="0"/>
        <w:adjustRightInd w:val="0"/>
        <w:snapToGrid w:val="0"/>
        <w:spacing w:line="360" w:lineRule="auto"/>
        <w:ind w:hanging="704"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本磋商文件适用于本磋商邀请中所述项目的政府采购。</w:t>
      </w:r>
    </w:p>
    <w:p>
      <w:pPr>
        <w:pStyle w:val="67"/>
        <w:numPr>
          <w:ilvl w:val="0"/>
          <w:numId w:val="14"/>
        </w:numPr>
        <w:tabs>
          <w:tab w:val="left" w:pos="567"/>
          <w:tab w:val="left" w:pos="644"/>
        </w:tabs>
        <w:autoSpaceDE w:val="0"/>
        <w:autoSpaceDN w:val="0"/>
        <w:adjustRightInd w:val="0"/>
        <w:snapToGrid w:val="0"/>
        <w:spacing w:line="360" w:lineRule="auto"/>
        <w:ind w:hanging="704"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资金来源：</w:t>
      </w:r>
      <w:r>
        <w:rPr>
          <w:rFonts w:hint="eastAsia" w:asciiTheme="minorEastAsia" w:hAnsiTheme="minorEastAsia" w:eastAsiaTheme="minorEastAsia" w:cstheme="minorEastAsia"/>
          <w:b/>
          <w:color w:val="auto"/>
          <w:highlight w:val="none"/>
          <w:u w:val="single"/>
        </w:rPr>
        <w:t>（详见磋商须知前附表）</w:t>
      </w:r>
      <w:r>
        <w:rPr>
          <w:rFonts w:hint="eastAsia" w:asciiTheme="minorEastAsia" w:hAnsiTheme="minorEastAsia" w:eastAsiaTheme="minorEastAsia" w:cstheme="minorEastAsia"/>
          <w:color w:val="auto"/>
          <w:highlight w:val="none"/>
        </w:rPr>
        <w:t>。</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color w:val="auto"/>
          <w:szCs w:val="21"/>
          <w:highlight w:val="none"/>
        </w:rPr>
        <w:t>定义</w:t>
      </w:r>
    </w:p>
    <w:p>
      <w:pPr>
        <w:pStyle w:val="67"/>
        <w:numPr>
          <w:ilvl w:val="0"/>
          <w:numId w:val="15"/>
        </w:numPr>
        <w:tabs>
          <w:tab w:val="left" w:pos="567"/>
          <w:tab w:val="left" w:pos="644"/>
        </w:tabs>
        <w:autoSpaceDE w:val="0"/>
        <w:autoSpaceDN w:val="0"/>
        <w:spacing w:line="360" w:lineRule="auto"/>
        <w:ind w:hanging="704"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采购人是指依法进行政府采购的国家机关、事业单位、团体组织；</w:t>
      </w:r>
    </w:p>
    <w:p>
      <w:pPr>
        <w:pStyle w:val="67"/>
        <w:numPr>
          <w:ilvl w:val="0"/>
          <w:numId w:val="15"/>
        </w:numPr>
        <w:tabs>
          <w:tab w:val="left" w:pos="567"/>
          <w:tab w:val="left" w:pos="644"/>
        </w:tabs>
        <w:autoSpaceDE w:val="0"/>
        <w:autoSpaceDN w:val="0"/>
        <w:spacing w:line="360" w:lineRule="auto"/>
        <w:ind w:hanging="704" w:firstLineChars="0"/>
        <w:jc w:val="left"/>
        <w:rPr>
          <w:rFonts w:hint="eastAsia" w:asciiTheme="minorEastAsia" w:hAnsiTheme="minorEastAsia" w:eastAsiaTheme="minorEastAsia" w:cstheme="minorEastAsia"/>
          <w:color w:val="auto"/>
          <w:szCs w:val="21"/>
          <w:highlight w:val="none"/>
        </w:rPr>
      </w:pPr>
      <w:bookmarkStart w:id="26" w:name="_Toc410736135"/>
      <w:bookmarkStart w:id="27" w:name="_Toc410738935"/>
      <w:r>
        <w:rPr>
          <w:rFonts w:hint="eastAsia" w:asciiTheme="minorEastAsia" w:hAnsiTheme="minorEastAsia" w:eastAsiaTheme="minorEastAsia" w:cstheme="minorEastAsia"/>
          <w:color w:val="auto"/>
          <w:highlight w:val="none"/>
        </w:rPr>
        <w:t>采购代理机构是指按照规定办理名录登记并通过审核的代理机构；</w:t>
      </w:r>
    </w:p>
    <w:p>
      <w:pPr>
        <w:pStyle w:val="67"/>
        <w:numPr>
          <w:ilvl w:val="0"/>
          <w:numId w:val="15"/>
        </w:numPr>
        <w:tabs>
          <w:tab w:val="left" w:pos="567"/>
          <w:tab w:val="left" w:pos="644"/>
        </w:tabs>
        <w:autoSpaceDE w:val="0"/>
        <w:autoSpaceDN w:val="0"/>
        <w:spacing w:line="360" w:lineRule="auto"/>
        <w:ind w:hanging="704"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合格的供应商是指：详见《第一部分磋商邀请》申请人的资格要求。</w:t>
      </w:r>
    </w:p>
    <w:p>
      <w:pPr>
        <w:pStyle w:val="67"/>
        <w:numPr>
          <w:ilvl w:val="0"/>
          <w:numId w:val="15"/>
        </w:numPr>
        <w:tabs>
          <w:tab w:val="left" w:pos="567"/>
          <w:tab w:val="left" w:pos="644"/>
        </w:tabs>
        <w:autoSpaceDE w:val="0"/>
        <w:autoSpaceDN w:val="0"/>
        <w:spacing w:line="360" w:lineRule="auto"/>
        <w:ind w:hanging="704"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成交供应商是指经法定程序确定并授予合同的供应商。</w:t>
      </w:r>
    </w:p>
    <w:bookmarkEnd w:id="26"/>
    <w:bookmarkEnd w:id="27"/>
    <w:p>
      <w:pPr>
        <w:numPr>
          <w:ilvl w:val="0"/>
          <w:numId w:val="13"/>
        </w:numPr>
        <w:tabs>
          <w:tab w:val="left" w:pos="709"/>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szCs w:val="21"/>
          <w:highlight w:val="none"/>
        </w:rPr>
      </w:pPr>
      <w:bookmarkStart w:id="28" w:name="_Toc416771325"/>
      <w:bookmarkStart w:id="29" w:name="_Toc381027664"/>
      <w:bookmarkStart w:id="30" w:name="_Toc416770215"/>
      <w:r>
        <w:rPr>
          <w:rFonts w:hint="eastAsia" w:asciiTheme="minorEastAsia" w:hAnsiTheme="minorEastAsia" w:eastAsiaTheme="minorEastAsia" w:cstheme="minorEastAsia"/>
          <w:b/>
          <w:bCs/>
          <w:color w:val="auto"/>
          <w:szCs w:val="21"/>
          <w:highlight w:val="none"/>
        </w:rPr>
        <w:t>合格的货物和服务</w:t>
      </w:r>
      <w:bookmarkEnd w:id="28"/>
      <w:bookmarkEnd w:id="29"/>
      <w:bookmarkEnd w:id="30"/>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货物：是指供应商制造或组织符合磋商文件要求的货物等。所投的货物必须是其合法生产、合法来源的符合国家有关标准要求的货物，并满足磋商文件规定的规格、参数、质量、价格、有效期、售后服务等要求。</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服务：是指供应商按磋商文件规定完成的全部服务内容，其中包括完成服务所需的货物，及须承担的技术支持、培训和其它伴随服务。</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工程：是指建设工程，包括建筑物和构筑物的新建、改建、扩建、装修、拆除、修缮等。</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政府采购应当采购本国产品，确需采购进口产品（是指通过中国海关报关验放进入中国境内且产自关境外的产品）的，</w:t>
      </w:r>
      <w:bookmarkStart w:id="31" w:name="_Toc211763038"/>
      <w:r>
        <w:rPr>
          <w:rFonts w:hint="eastAsia" w:asciiTheme="minorEastAsia" w:hAnsiTheme="minorEastAsia" w:eastAsiaTheme="minorEastAsia" w:cstheme="minorEastAsia"/>
          <w:bCs/>
          <w:color w:val="auto"/>
          <w:szCs w:val="21"/>
          <w:highlight w:val="none"/>
        </w:rPr>
        <w:t>应当获得财政部门核准。本项目依据《政府采购进口产品管理办法</w:t>
      </w:r>
      <w:bookmarkEnd w:id="31"/>
      <w:r>
        <w:rPr>
          <w:rFonts w:hint="eastAsia" w:asciiTheme="minorEastAsia" w:hAnsiTheme="minorEastAsia" w:eastAsiaTheme="minorEastAsia" w:cstheme="minorEastAsia"/>
          <w:bCs/>
          <w:color w:val="auto"/>
          <w:szCs w:val="21"/>
          <w:highlight w:val="none"/>
        </w:rPr>
        <w:t>》优先采购向我国企业转让技术、与我国企业签订消化吸收再创新方案的供应商的进口产品。</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若磋商产品属于政府强制采购节能产品的，则供应商必须提供该产品国家强制性节能产品进行响应，并提供有效的中国节能产品认证证书，否则视为无效响应。</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供应商提供的所有货物、服务或工程，其质量、技术等特征必须符合国家、行业现行法律、法规的相关标准和《中华人民共和国政府采购法》等有关规定。</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采购人有权拒绝接受任何不合格的服务或工程，由此产生的费用及相关后果均由供应商自行承担。</w:t>
      </w:r>
    </w:p>
    <w:p>
      <w:pPr>
        <w:pStyle w:val="67"/>
        <w:numPr>
          <w:ilvl w:val="0"/>
          <w:numId w:val="16"/>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pPr>
        <w:numPr>
          <w:ilvl w:val="0"/>
          <w:numId w:val="13"/>
        </w:numPr>
        <w:tabs>
          <w:tab w:val="left" w:pos="567"/>
          <w:tab w:val="clear" w:pos="360"/>
        </w:tabs>
        <w:autoSpaceDE w:val="0"/>
        <w:autoSpaceDN w:val="0"/>
        <w:spacing w:before="312" w:beforeLines="100" w:line="360" w:lineRule="auto"/>
        <w:ind w:left="567" w:hanging="567"/>
        <w:rPr>
          <w:rFonts w:hint="eastAsia" w:asciiTheme="minorEastAsia" w:hAnsiTheme="minorEastAsia" w:eastAsiaTheme="minorEastAsia" w:cstheme="minorEastAsia"/>
          <w:b/>
          <w:bCs/>
          <w:color w:val="auto"/>
          <w:szCs w:val="21"/>
          <w:highlight w:val="none"/>
        </w:rPr>
      </w:pPr>
      <w:bookmarkStart w:id="32" w:name="_Toc416770216"/>
      <w:bookmarkStart w:id="33" w:name="_Toc410736137"/>
      <w:bookmarkStart w:id="34" w:name="_Toc416771326"/>
      <w:bookmarkStart w:id="35" w:name="_Toc410738937"/>
      <w:r>
        <w:rPr>
          <w:rFonts w:hint="eastAsia" w:asciiTheme="minorEastAsia" w:hAnsiTheme="minorEastAsia" w:eastAsiaTheme="minorEastAsia" w:cstheme="minorEastAsia"/>
          <w:b/>
          <w:bCs/>
          <w:color w:val="auto"/>
          <w:szCs w:val="21"/>
          <w:highlight w:val="none"/>
        </w:rPr>
        <w:t>磋商费用</w:t>
      </w:r>
      <w:bookmarkEnd w:id="32"/>
      <w:bookmarkEnd w:id="33"/>
      <w:bookmarkEnd w:id="34"/>
      <w:bookmarkEnd w:id="35"/>
    </w:p>
    <w:p>
      <w:pPr>
        <w:pStyle w:val="67"/>
        <w:numPr>
          <w:ilvl w:val="0"/>
          <w:numId w:val="1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供应商应承担所有与准备和参加磋商有关的费用</w:t>
      </w:r>
      <w:r>
        <w:rPr>
          <w:rFonts w:hint="eastAsia" w:asciiTheme="minorEastAsia" w:hAnsiTheme="minorEastAsia" w:eastAsiaTheme="minorEastAsia" w:cstheme="minorEastAsia"/>
          <w:color w:val="auto"/>
          <w:szCs w:val="21"/>
          <w:highlight w:val="none"/>
          <w:lang w:eastAsia="zh-TW"/>
        </w:rPr>
        <w:t>。不论磋商的结果如何</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eastAsia="zh-TW"/>
        </w:rPr>
        <w:t>采购人均无义务和责任承担这些费用</w:t>
      </w:r>
      <w:r>
        <w:rPr>
          <w:rFonts w:hint="eastAsia" w:asciiTheme="minorEastAsia" w:hAnsiTheme="minorEastAsia" w:eastAsiaTheme="minorEastAsia" w:cstheme="minorEastAsia"/>
          <w:color w:val="auto"/>
          <w:szCs w:val="21"/>
          <w:highlight w:val="none"/>
        </w:rPr>
        <w:t>。</w:t>
      </w:r>
      <w:bookmarkStart w:id="36" w:name="_Toc315793298"/>
    </w:p>
    <w:bookmarkEnd w:id="36"/>
    <w:p>
      <w:pPr>
        <w:numPr>
          <w:ilvl w:val="0"/>
          <w:numId w:val="13"/>
        </w:numPr>
        <w:tabs>
          <w:tab w:val="clear" w:pos="360"/>
        </w:tabs>
        <w:autoSpaceDE w:val="0"/>
        <w:autoSpaceDN w:val="0"/>
        <w:spacing w:before="312" w:beforeLines="100" w:line="360" w:lineRule="auto"/>
        <w:ind w:left="567" w:hanging="567"/>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政府采购信用担保</w:t>
      </w:r>
      <w:r>
        <w:rPr>
          <w:rFonts w:hint="eastAsia" w:asciiTheme="minorEastAsia" w:hAnsiTheme="minorEastAsia" w:eastAsiaTheme="minorEastAsia" w:cstheme="minorEastAsia"/>
          <w:b/>
          <w:bCs/>
          <w:color w:val="auto"/>
          <w:szCs w:val="21"/>
          <w:highlight w:val="none"/>
          <w:lang w:eastAsia="zh-CN"/>
        </w:rPr>
        <w:t>（</w:t>
      </w:r>
      <w:r>
        <w:rPr>
          <w:rFonts w:hint="eastAsia" w:asciiTheme="minorEastAsia" w:hAnsiTheme="minorEastAsia" w:eastAsiaTheme="minorEastAsia" w:cstheme="minorEastAsia"/>
          <w:b/>
          <w:bCs/>
          <w:color w:val="auto"/>
          <w:szCs w:val="21"/>
          <w:highlight w:val="none"/>
          <w:lang w:val="en-US" w:eastAsia="zh-CN"/>
        </w:rPr>
        <w:t>本项目不适用</w:t>
      </w:r>
      <w:r>
        <w:rPr>
          <w:rFonts w:hint="eastAsia" w:asciiTheme="minorEastAsia" w:hAnsiTheme="minorEastAsia" w:eastAsiaTheme="minorEastAsia" w:cstheme="minorEastAsia"/>
          <w:b/>
          <w:bCs/>
          <w:color w:val="auto"/>
          <w:szCs w:val="21"/>
          <w:highlight w:val="none"/>
          <w:lang w:eastAsia="zh-CN"/>
        </w:rPr>
        <w:t>）</w:t>
      </w:r>
    </w:p>
    <w:p>
      <w:pPr>
        <w:pStyle w:val="67"/>
        <w:numPr>
          <w:ilvl w:val="0"/>
          <w:numId w:val="18"/>
        </w:numPr>
        <w:tabs>
          <w:tab w:val="left" w:pos="567"/>
        </w:tabs>
        <w:autoSpaceDE w:val="0"/>
        <w:autoSpaceDN w:val="0"/>
        <w:spacing w:line="360" w:lineRule="auto"/>
        <w:ind w:left="567" w:hanging="567"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pPr>
        <w:pStyle w:val="67"/>
        <w:numPr>
          <w:ilvl w:val="0"/>
          <w:numId w:val="18"/>
        </w:numPr>
        <w:tabs>
          <w:tab w:val="left" w:pos="567"/>
        </w:tabs>
        <w:autoSpaceDE w:val="0"/>
        <w:autoSpaceDN w:val="0"/>
        <w:spacing w:line="360" w:lineRule="auto"/>
        <w:ind w:left="567" w:hanging="567"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根据《政府采购法实施条例》的规定，允许并授受供应商以专业担保机构出具的担保函的形式交纳投标保证金或履约保证金。供应商提交专业担保机构出具的投标担保函的，不得再要求其提供银行资信证明等类似文件。</w:t>
      </w:r>
    </w:p>
    <w:p>
      <w:pPr>
        <w:pStyle w:val="67"/>
        <w:numPr>
          <w:ilvl w:val="0"/>
          <w:numId w:val="18"/>
        </w:numPr>
        <w:tabs>
          <w:tab w:val="left" w:pos="567"/>
        </w:tabs>
        <w:autoSpaceDE w:val="0"/>
        <w:autoSpaceDN w:val="0"/>
        <w:spacing w:line="360" w:lineRule="auto"/>
        <w:ind w:left="567" w:hanging="567"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担保品种</w:t>
      </w:r>
    </w:p>
    <w:p>
      <w:pPr>
        <w:pStyle w:val="67"/>
        <w:numPr>
          <w:ilvl w:val="0"/>
          <w:numId w:val="19"/>
        </w:numPr>
        <w:tabs>
          <w:tab w:val="left" w:pos="360"/>
          <w:tab w:val="left" w:pos="720"/>
        </w:tabs>
        <w:autoSpaceDE w:val="0"/>
        <w:autoSpaceDN w:val="0"/>
        <w:spacing w:line="360" w:lineRule="auto"/>
        <w:ind w:hanging="704" w:firstLineChars="0"/>
        <w:jc w:val="left"/>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投标担保，是指由担保机构为供应商交纳投标保证金向采购人或采购代理机构提供的保证担保。供应商在磋商有效期内撤回响应文件或成交后不签订政府采购合同的，由担保机构按照担保函的约定履行支付投标保证金的责任。</w:t>
      </w:r>
    </w:p>
    <w:p>
      <w:pPr>
        <w:pStyle w:val="67"/>
        <w:numPr>
          <w:ilvl w:val="0"/>
          <w:numId w:val="19"/>
        </w:numPr>
        <w:tabs>
          <w:tab w:val="left" w:pos="360"/>
          <w:tab w:val="left" w:pos="720"/>
        </w:tabs>
        <w:autoSpaceDE w:val="0"/>
        <w:autoSpaceDN w:val="0"/>
        <w:spacing w:line="360" w:lineRule="auto"/>
        <w:ind w:hanging="704" w:firstLineChars="0"/>
        <w:jc w:val="left"/>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履约担保，是指由担保机构为供应商交纳履约保证金向采购人或采购代理机构提供的保证担保。供应商未按政府采购合同履行约定义务的，由担保机构按照担保函约定履行支付履约保证金的责任。</w:t>
      </w:r>
    </w:p>
    <w:p>
      <w:pPr>
        <w:pStyle w:val="67"/>
        <w:numPr>
          <w:ilvl w:val="0"/>
          <w:numId w:val="19"/>
        </w:numPr>
        <w:tabs>
          <w:tab w:val="left" w:pos="360"/>
          <w:tab w:val="left" w:pos="720"/>
        </w:tabs>
        <w:autoSpaceDE w:val="0"/>
        <w:autoSpaceDN w:val="0"/>
        <w:spacing w:line="360" w:lineRule="auto"/>
        <w:ind w:hanging="704" w:firstLineChars="0"/>
        <w:jc w:val="left"/>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融资担保，是指担保机构为供应商向银行融资提供的保证担保。</w:t>
      </w:r>
    </w:p>
    <w:p>
      <w:pPr>
        <w:pStyle w:val="67"/>
        <w:numPr>
          <w:ilvl w:val="0"/>
          <w:numId w:val="18"/>
        </w:numPr>
        <w:tabs>
          <w:tab w:val="left" w:pos="567"/>
        </w:tabs>
        <w:autoSpaceDE w:val="0"/>
        <w:autoSpaceDN w:val="0"/>
        <w:spacing w:line="360" w:lineRule="auto"/>
        <w:ind w:left="567" w:hanging="567"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供应商可以以投标担保函、履约担保函形式缴纳保证金。</w:t>
      </w:r>
    </w:p>
    <w:p>
      <w:pPr>
        <w:numPr>
          <w:ilvl w:val="0"/>
          <w:numId w:val="13"/>
        </w:numPr>
        <w:tabs>
          <w:tab w:val="clear" w:pos="360"/>
        </w:tabs>
        <w:autoSpaceDE w:val="0"/>
        <w:autoSpaceDN w:val="0"/>
        <w:spacing w:before="312" w:beforeLines="100" w:line="360" w:lineRule="auto"/>
        <w:ind w:left="567" w:hanging="567"/>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其他</w:t>
      </w:r>
    </w:p>
    <w:p>
      <w:pPr>
        <w:pStyle w:val="67"/>
        <w:numPr>
          <w:ilvl w:val="0"/>
          <w:numId w:val="20"/>
        </w:numPr>
        <w:tabs>
          <w:tab w:val="left" w:pos="567"/>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所有时间均为24小时制北京时间，所有货币单位均为人民币元，所使用的计量单位均以《中华人民共和国法定计量单位》为准（特别注明除外）</w:t>
      </w:r>
      <w:r>
        <w:rPr>
          <w:rFonts w:hint="eastAsia" w:asciiTheme="minorEastAsia" w:hAnsiTheme="minorEastAsia" w:eastAsiaTheme="minorEastAsia" w:cstheme="minorEastAsia"/>
          <w:color w:val="auto"/>
          <w:szCs w:val="21"/>
          <w:highlight w:val="none"/>
        </w:rPr>
        <w:t>。</w:t>
      </w:r>
    </w:p>
    <w:p>
      <w:pPr>
        <w:pStyle w:val="67"/>
        <w:numPr>
          <w:ilvl w:val="0"/>
          <w:numId w:val="20"/>
        </w:numPr>
        <w:tabs>
          <w:tab w:val="left" w:pos="567"/>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供应商向我司咨询的有关项目事项，一切以法律法规的规定和本公司书面答复为准，其他一切形式均为个人意见，不代表本公司的意见。</w:t>
      </w:r>
    </w:p>
    <w:p>
      <w:pPr>
        <w:pStyle w:val="67"/>
        <w:numPr>
          <w:ilvl w:val="0"/>
          <w:numId w:val="12"/>
        </w:numPr>
        <w:spacing w:before="312" w:beforeLines="100" w:after="156" w:afterLines="50"/>
        <w:ind w:left="510" w:hanging="510" w:firstLineChars="0"/>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磋商文件</w:t>
      </w:r>
    </w:p>
    <w:p>
      <w:pPr>
        <w:numPr>
          <w:ilvl w:val="0"/>
          <w:numId w:val="13"/>
        </w:numPr>
        <w:tabs>
          <w:tab w:val="left" w:pos="567"/>
          <w:tab w:val="clear" w:pos="360"/>
        </w:tabs>
        <w:autoSpaceDE w:val="0"/>
        <w:autoSpaceDN w:val="0"/>
        <w:spacing w:line="360" w:lineRule="auto"/>
        <w:ind w:left="0" w:firstLine="0"/>
        <w:rPr>
          <w:rFonts w:hint="eastAsia" w:asciiTheme="minorEastAsia" w:hAnsiTheme="minorEastAsia" w:eastAsiaTheme="minorEastAsia" w:cstheme="minorEastAsia"/>
          <w:b/>
          <w:bCs/>
          <w:color w:val="auto"/>
          <w:highlight w:val="none"/>
        </w:rPr>
      </w:pPr>
      <w:bookmarkStart w:id="37" w:name="_Toc410738940"/>
      <w:bookmarkStart w:id="38" w:name="_Toc410736140"/>
      <w:bookmarkStart w:id="39" w:name="_Toc416771328"/>
      <w:bookmarkStart w:id="40" w:name="_Toc416770218"/>
      <w:r>
        <w:rPr>
          <w:rFonts w:hint="eastAsia" w:asciiTheme="minorEastAsia" w:hAnsiTheme="minorEastAsia" w:eastAsiaTheme="minorEastAsia" w:cstheme="minorEastAsia"/>
          <w:b/>
          <w:bCs/>
          <w:color w:val="auto"/>
          <w:highlight w:val="none"/>
        </w:rPr>
        <w:t>磋商文件的编制依据与构成</w:t>
      </w:r>
      <w:bookmarkEnd w:id="37"/>
      <w:bookmarkEnd w:id="38"/>
      <w:bookmarkEnd w:id="39"/>
      <w:bookmarkEnd w:id="40"/>
    </w:p>
    <w:p>
      <w:pPr>
        <w:pStyle w:val="67"/>
        <w:numPr>
          <w:ilvl w:val="0"/>
          <w:numId w:val="21"/>
        </w:numPr>
        <w:tabs>
          <w:tab w:val="left" w:pos="567"/>
          <w:tab w:val="left" w:pos="993"/>
          <w:tab w:val="left" w:pos="1134"/>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本磋商文件的编制</w:t>
      </w:r>
      <w:r>
        <w:rPr>
          <w:rFonts w:hint="eastAsia" w:asciiTheme="minorEastAsia" w:hAnsiTheme="minorEastAsia" w:eastAsiaTheme="minorEastAsia" w:cstheme="minorEastAsia"/>
          <w:color w:val="auto"/>
          <w:highlight w:val="none"/>
          <w:lang w:val="en-US" w:eastAsia="zh-CN"/>
        </w:rPr>
        <w:t>参考</w:t>
      </w:r>
      <w:r>
        <w:rPr>
          <w:rFonts w:hint="eastAsia" w:asciiTheme="minorEastAsia" w:hAnsiTheme="minorEastAsia" w:eastAsiaTheme="minorEastAsia" w:cstheme="minorEastAsia"/>
          <w:color w:val="auto"/>
          <w:highlight w:val="none"/>
        </w:rPr>
        <w:t>《中华人民共和国政府采购法》及其实施条例、《政府采购竞争性磋商采购方式管理暂行办法》及其配套的法规、规章、政策。</w:t>
      </w:r>
    </w:p>
    <w:p>
      <w:pPr>
        <w:pStyle w:val="67"/>
        <w:numPr>
          <w:ilvl w:val="0"/>
          <w:numId w:val="21"/>
        </w:numPr>
        <w:tabs>
          <w:tab w:val="left" w:pos="567"/>
          <w:tab w:val="left" w:pos="993"/>
          <w:tab w:val="left" w:pos="1134"/>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要求提供的货物或服务或工程</w:t>
      </w:r>
      <w:r>
        <w:rPr>
          <w:rFonts w:hint="eastAsia" w:asciiTheme="minorEastAsia" w:hAnsiTheme="minorEastAsia" w:eastAsiaTheme="minorEastAsia" w:cstheme="minorEastAsia"/>
          <w:color w:val="auto"/>
          <w:highlight w:val="none"/>
          <w:lang w:eastAsia="zh-TW"/>
        </w:rPr>
        <w:t>、</w:t>
      </w:r>
      <w:r>
        <w:rPr>
          <w:rFonts w:hint="eastAsia" w:asciiTheme="minorEastAsia" w:hAnsiTheme="minorEastAsia" w:eastAsiaTheme="minorEastAsia" w:cstheme="minorEastAsia"/>
          <w:color w:val="auto"/>
          <w:highlight w:val="none"/>
        </w:rPr>
        <w:t>采购</w:t>
      </w:r>
      <w:r>
        <w:rPr>
          <w:rFonts w:hint="eastAsia" w:asciiTheme="minorEastAsia" w:hAnsiTheme="minorEastAsia" w:eastAsiaTheme="minorEastAsia" w:cstheme="minorEastAsia"/>
          <w:color w:val="auto"/>
          <w:highlight w:val="none"/>
          <w:lang w:eastAsia="zh-TW"/>
        </w:rPr>
        <w:t>过程和合同条件在磋商文件中均有说明。磋商文件以中文文字编写。磋商文件共</w:t>
      </w:r>
      <w:r>
        <w:rPr>
          <w:rFonts w:hint="eastAsia" w:asciiTheme="minorEastAsia" w:hAnsiTheme="minorEastAsia" w:eastAsiaTheme="minorEastAsia" w:cstheme="minorEastAsia"/>
          <w:color w:val="auto"/>
          <w:highlight w:val="none"/>
        </w:rPr>
        <w:t>七部分，由下列文件以及在采购过程中发出的澄清、修改和补充文件组成，</w:t>
      </w:r>
      <w:r>
        <w:rPr>
          <w:rFonts w:hint="eastAsia" w:asciiTheme="minorEastAsia" w:hAnsiTheme="minorEastAsia" w:eastAsiaTheme="minorEastAsia" w:cstheme="minorEastAsia"/>
          <w:color w:val="auto"/>
          <w:highlight w:val="none"/>
          <w:lang w:eastAsia="zh-TW"/>
        </w:rPr>
        <w:t>内容如下</w:t>
      </w:r>
      <w:r>
        <w:rPr>
          <w:rFonts w:hint="eastAsia" w:asciiTheme="minorEastAsia" w:hAnsiTheme="minorEastAsia" w:eastAsiaTheme="minorEastAsia" w:cstheme="minorEastAsia"/>
          <w:color w:val="auto"/>
          <w:highlight w:val="none"/>
        </w:rPr>
        <w:t>：</w:t>
      </w:r>
    </w:p>
    <w:p>
      <w:pPr>
        <w:spacing w:line="360" w:lineRule="auto"/>
        <w:ind w:firstLine="567" w:firstLineChars="27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第一部分 </w:t>
      </w:r>
      <w:r>
        <w:rPr>
          <w:rFonts w:hint="eastAsia" w:asciiTheme="minorEastAsia" w:hAnsiTheme="minorEastAsia" w:eastAsiaTheme="minorEastAsia" w:cstheme="minorEastAsia"/>
          <w:color w:val="auto"/>
          <w:highlight w:val="none"/>
          <w:lang w:eastAsia="zh-TW"/>
        </w:rPr>
        <w:t>磋商邀请</w:t>
      </w:r>
    </w:p>
    <w:p>
      <w:pPr>
        <w:spacing w:line="360" w:lineRule="auto"/>
        <w:ind w:firstLine="567" w:firstLineChars="27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第二部分 采购需求</w:t>
      </w:r>
    </w:p>
    <w:p>
      <w:pPr>
        <w:spacing w:line="360" w:lineRule="auto"/>
        <w:ind w:firstLine="567" w:firstLineChars="27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第三部分 </w:t>
      </w:r>
      <w:r>
        <w:rPr>
          <w:rFonts w:hint="eastAsia" w:asciiTheme="minorEastAsia" w:hAnsiTheme="minorEastAsia" w:eastAsiaTheme="minorEastAsia" w:cstheme="minorEastAsia"/>
          <w:color w:val="auto"/>
          <w:highlight w:val="none"/>
          <w:lang w:eastAsia="zh-TW"/>
        </w:rPr>
        <w:t>磋商</w:t>
      </w:r>
      <w:r>
        <w:rPr>
          <w:rFonts w:hint="eastAsia" w:asciiTheme="minorEastAsia" w:hAnsiTheme="minorEastAsia" w:eastAsiaTheme="minorEastAsia" w:cstheme="minorEastAsia"/>
          <w:color w:val="auto"/>
          <w:highlight w:val="none"/>
        </w:rPr>
        <w:t>须知前附表</w:t>
      </w:r>
    </w:p>
    <w:p>
      <w:pPr>
        <w:spacing w:line="360" w:lineRule="auto"/>
        <w:ind w:firstLine="567" w:firstLineChars="27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第四部分 磋商</w:t>
      </w:r>
      <w:r>
        <w:rPr>
          <w:rFonts w:hint="eastAsia" w:asciiTheme="minorEastAsia" w:hAnsiTheme="minorEastAsia" w:eastAsiaTheme="minorEastAsia" w:cstheme="minorEastAsia"/>
          <w:color w:val="auto"/>
          <w:highlight w:val="none"/>
          <w:lang w:eastAsia="zh-TW"/>
        </w:rPr>
        <w:t>须知</w:t>
      </w:r>
    </w:p>
    <w:p>
      <w:pPr>
        <w:spacing w:line="360" w:lineRule="auto"/>
        <w:ind w:firstLine="567" w:firstLineChars="27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第五部分 </w:t>
      </w:r>
      <w:r>
        <w:rPr>
          <w:rFonts w:hint="eastAsia" w:asciiTheme="minorEastAsia" w:hAnsiTheme="minorEastAsia" w:eastAsiaTheme="minorEastAsia" w:cstheme="minorEastAsia"/>
          <w:color w:val="auto"/>
          <w:highlight w:val="none"/>
          <w:lang w:eastAsia="zh-TW"/>
        </w:rPr>
        <w:t>评审方法、步骤、标准</w:t>
      </w:r>
    </w:p>
    <w:p>
      <w:pPr>
        <w:spacing w:line="360" w:lineRule="auto"/>
        <w:ind w:firstLine="567" w:firstLineChars="27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第六部分 </w:t>
      </w:r>
      <w:r>
        <w:rPr>
          <w:rFonts w:hint="eastAsia" w:asciiTheme="minorEastAsia" w:hAnsiTheme="minorEastAsia" w:eastAsiaTheme="minorEastAsia" w:cstheme="minorEastAsia"/>
          <w:color w:val="auto"/>
          <w:highlight w:val="none"/>
          <w:lang w:eastAsia="zh-TW"/>
        </w:rPr>
        <w:t>合同书格式</w:t>
      </w:r>
    </w:p>
    <w:p>
      <w:pPr>
        <w:spacing w:line="360" w:lineRule="auto"/>
        <w:ind w:firstLine="567" w:firstLineChars="27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第</w:t>
      </w:r>
      <w:r>
        <w:rPr>
          <w:rFonts w:hint="eastAsia" w:asciiTheme="minorEastAsia" w:hAnsiTheme="minorEastAsia" w:eastAsiaTheme="minorEastAsia" w:cstheme="minorEastAsia"/>
          <w:color w:val="auto"/>
          <w:highlight w:val="none"/>
        </w:rPr>
        <w:t>七部分 响应文件格式</w:t>
      </w:r>
    </w:p>
    <w:p>
      <w:pPr>
        <w:pStyle w:val="67"/>
        <w:numPr>
          <w:ilvl w:val="0"/>
          <w:numId w:val="21"/>
        </w:numPr>
        <w:tabs>
          <w:tab w:val="left" w:pos="567"/>
          <w:tab w:val="left" w:pos="993"/>
          <w:tab w:val="left" w:pos="1134"/>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供应商应认真阅读</w:t>
      </w:r>
      <w:r>
        <w:rPr>
          <w:rFonts w:hint="eastAsia" w:asciiTheme="minorEastAsia" w:hAnsiTheme="minorEastAsia" w:eastAsiaTheme="minorEastAsia" w:cstheme="minorEastAsia"/>
          <w:color w:val="auto"/>
          <w:highlight w:val="none"/>
        </w:rPr>
        <w:t>、并充分理解磋商文件的全部内容（包括所有的补充、修改内容、重要事项、格式、条款和技术规范、参数及要求等）。供应商没有按照磋商文件要求提交全部资料，或者响应文件没有对磋商文件在各方面都作出实质性响应是供应商的风险，有可能导致其磋商响应被拒绝，或被认定为无效响应或被确定为响应无效。</w:t>
      </w:r>
    </w:p>
    <w:p>
      <w:pPr>
        <w:pStyle w:val="67"/>
        <w:numPr>
          <w:ilvl w:val="0"/>
          <w:numId w:val="21"/>
        </w:numPr>
        <w:tabs>
          <w:tab w:val="left" w:pos="567"/>
          <w:tab w:val="left" w:pos="993"/>
          <w:tab w:val="left" w:pos="1134"/>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本磋商文件的解释权归“广东智汇城市招标采购有限公司”所有。</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bookmarkStart w:id="41" w:name="_Toc410736141"/>
      <w:bookmarkStart w:id="42" w:name="_Toc410738941"/>
      <w:bookmarkStart w:id="43" w:name="_Toc416770219"/>
      <w:bookmarkStart w:id="44" w:name="_Toc416771329"/>
      <w:r>
        <w:rPr>
          <w:rFonts w:hint="eastAsia" w:asciiTheme="minorEastAsia" w:hAnsiTheme="minorEastAsia" w:eastAsiaTheme="minorEastAsia" w:cstheme="minorEastAsia"/>
          <w:b/>
          <w:bCs/>
          <w:color w:val="auto"/>
          <w:highlight w:val="none"/>
        </w:rPr>
        <w:t>磋商文件的澄清</w:t>
      </w:r>
      <w:bookmarkEnd w:id="41"/>
      <w:bookmarkEnd w:id="42"/>
      <w:r>
        <w:rPr>
          <w:rFonts w:hint="eastAsia" w:asciiTheme="minorEastAsia" w:hAnsiTheme="minorEastAsia" w:eastAsiaTheme="minorEastAsia" w:cstheme="minorEastAsia"/>
          <w:b/>
          <w:bCs/>
          <w:color w:val="auto"/>
          <w:highlight w:val="none"/>
        </w:rPr>
        <w:t>及修改</w:t>
      </w:r>
      <w:bookmarkEnd w:id="43"/>
      <w:bookmarkEnd w:id="44"/>
    </w:p>
    <w:p>
      <w:pPr>
        <w:pStyle w:val="67"/>
        <w:numPr>
          <w:ilvl w:val="0"/>
          <w:numId w:val="22"/>
        </w:numPr>
        <w:tabs>
          <w:tab w:val="left" w:pos="567"/>
          <w:tab w:val="left" w:pos="851"/>
          <w:tab w:val="left" w:pos="1134"/>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rPr>
        <w:t>采购人</w:t>
      </w:r>
      <w:r>
        <w:rPr>
          <w:rFonts w:hint="eastAsia" w:asciiTheme="minorEastAsia" w:hAnsiTheme="minorEastAsia" w:eastAsiaTheme="minorEastAsia" w:cstheme="minorEastAsia"/>
          <w:color w:val="auto"/>
          <w:highlight w:val="none"/>
          <w:lang w:eastAsia="zh-TW"/>
        </w:rPr>
        <w:t>可以主动地或在解答供应商提出的疑问时对已发出的磋商文件进行必要的澄清或修改</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澄清或者修改应当在原公告发布媒体上发布澄清</w:t>
      </w:r>
      <w:r>
        <w:rPr>
          <w:rFonts w:hint="eastAsia" w:asciiTheme="minorEastAsia" w:hAnsiTheme="minorEastAsia" w:eastAsiaTheme="minorEastAsia" w:cstheme="minorEastAsia"/>
          <w:color w:val="auto"/>
          <w:highlight w:val="none"/>
        </w:rPr>
        <w:t>（更正/变更）</w:t>
      </w:r>
      <w:r>
        <w:rPr>
          <w:rFonts w:hint="eastAsia" w:asciiTheme="minorEastAsia" w:hAnsiTheme="minorEastAsia" w:eastAsiaTheme="minorEastAsia" w:cstheme="minorEastAsia"/>
          <w:color w:val="auto"/>
          <w:highlight w:val="none"/>
          <w:lang w:eastAsia="zh-TW"/>
        </w:rPr>
        <w:t>公告</w:t>
      </w:r>
      <w:r>
        <w:rPr>
          <w:rFonts w:hint="eastAsia" w:asciiTheme="minorEastAsia" w:hAnsiTheme="minorEastAsia" w:eastAsiaTheme="minorEastAsia" w:cstheme="minorEastAsia"/>
          <w:color w:val="auto"/>
          <w:highlight w:val="none"/>
        </w:rPr>
        <w:t>。</w:t>
      </w:r>
    </w:p>
    <w:p>
      <w:pPr>
        <w:pStyle w:val="67"/>
        <w:numPr>
          <w:ilvl w:val="0"/>
          <w:numId w:val="22"/>
        </w:numPr>
        <w:tabs>
          <w:tab w:val="left" w:pos="567"/>
          <w:tab w:val="left" w:pos="851"/>
          <w:tab w:val="left" w:pos="1134"/>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Theme="minorEastAsia" w:hAnsiTheme="minorEastAsia" w:eastAsiaTheme="minorEastAsia" w:cstheme="minorEastAsia"/>
          <w:color w:val="auto"/>
          <w:highlight w:val="none"/>
        </w:rPr>
        <w:t>。</w:t>
      </w:r>
    </w:p>
    <w:p>
      <w:pPr>
        <w:pStyle w:val="67"/>
        <w:numPr>
          <w:ilvl w:val="0"/>
          <w:numId w:val="22"/>
        </w:numPr>
        <w:tabs>
          <w:tab w:val="left" w:pos="567"/>
          <w:tab w:val="left" w:pos="851"/>
          <w:tab w:val="left" w:pos="1134"/>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采购人或者采购代理机构将澄清（更正/变更）公告</w:t>
      </w:r>
      <w:r>
        <w:rPr>
          <w:rFonts w:hint="eastAsia" w:asciiTheme="minorEastAsia" w:hAnsiTheme="minorEastAsia" w:eastAsiaTheme="minorEastAsia" w:cstheme="minorEastAsia"/>
          <w:color w:val="auto"/>
          <w:highlight w:val="none"/>
        </w:rPr>
        <w:t>书面</w:t>
      </w:r>
      <w:r>
        <w:rPr>
          <w:rFonts w:hint="eastAsia" w:asciiTheme="minorEastAsia" w:hAnsiTheme="minorEastAsia" w:eastAsiaTheme="minorEastAsia" w:cstheme="minorEastAsia"/>
          <w:color w:val="auto"/>
          <w:highlight w:val="none"/>
          <w:lang w:eastAsia="zh-TW"/>
        </w:rPr>
        <w:t>通知</w:t>
      </w:r>
      <w:r>
        <w:rPr>
          <w:rFonts w:hint="eastAsia" w:asciiTheme="minorEastAsia" w:hAnsiTheme="minorEastAsia" w:eastAsiaTheme="minorEastAsia" w:cstheme="minorEastAsia"/>
          <w:color w:val="auto"/>
          <w:highlight w:val="none"/>
        </w:rPr>
        <w:t>并成功获取磋商文件</w:t>
      </w:r>
      <w:r>
        <w:rPr>
          <w:rFonts w:hint="eastAsia" w:asciiTheme="minorEastAsia" w:hAnsiTheme="minorEastAsia" w:eastAsiaTheme="minorEastAsia" w:cstheme="minorEastAsia"/>
          <w:color w:val="auto"/>
          <w:highlight w:val="none"/>
          <w:lang w:eastAsia="zh-TW"/>
        </w:rPr>
        <w:t>的供应商</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其供应商在收到澄清或修改（更正/变更）通知后应按要求以书面形式（传真或电子邮件）予以确认。</w:t>
      </w:r>
      <w:r>
        <w:rPr>
          <w:rFonts w:hint="eastAsia" w:asciiTheme="minorEastAsia" w:hAnsiTheme="minorEastAsia" w:eastAsiaTheme="minorEastAsia" w:cstheme="minorEastAsia"/>
          <w:bCs/>
          <w:color w:val="auto"/>
          <w:szCs w:val="21"/>
          <w:highlight w:val="none"/>
        </w:rPr>
        <w:t>采购期间，供应商有义务上网查看，公告一经上网发布，即视为送达。</w:t>
      </w:r>
      <w:r>
        <w:rPr>
          <w:rFonts w:hint="eastAsia" w:asciiTheme="minorEastAsia" w:hAnsiTheme="minorEastAsia" w:eastAsiaTheme="minorEastAsia" w:cstheme="minorEastAsia"/>
          <w:color w:val="auto"/>
          <w:highlight w:val="none"/>
          <w:lang w:eastAsia="zh-TW"/>
        </w:rPr>
        <w:t>如在24小时之内无书面确认则视为</w:t>
      </w:r>
      <w:r>
        <w:rPr>
          <w:rFonts w:hint="eastAsia" w:asciiTheme="minorEastAsia" w:hAnsiTheme="minorEastAsia" w:eastAsiaTheme="minorEastAsia" w:cstheme="minorEastAsia"/>
          <w:color w:val="auto"/>
          <w:highlight w:val="none"/>
        </w:rPr>
        <w:t>收到</w:t>
      </w:r>
      <w:r>
        <w:rPr>
          <w:rFonts w:hint="eastAsia" w:asciiTheme="minorEastAsia" w:hAnsiTheme="minorEastAsia" w:eastAsiaTheme="minorEastAsia" w:cstheme="minorEastAsia"/>
          <w:color w:val="auto"/>
          <w:highlight w:val="none"/>
          <w:lang w:eastAsia="zh-TW"/>
        </w:rPr>
        <w:t>澄清（更正/变更）公告，并有责任履行相应的义务</w:t>
      </w:r>
      <w:r>
        <w:rPr>
          <w:rFonts w:hint="eastAsia" w:asciiTheme="minorEastAsia" w:hAnsiTheme="minorEastAsia" w:eastAsiaTheme="minorEastAsia" w:cstheme="minorEastAsia"/>
          <w:color w:val="auto"/>
          <w:highlight w:val="none"/>
        </w:rPr>
        <w:t>。</w:t>
      </w:r>
    </w:p>
    <w:p>
      <w:pPr>
        <w:pStyle w:val="67"/>
        <w:numPr>
          <w:ilvl w:val="0"/>
          <w:numId w:val="22"/>
        </w:numPr>
        <w:tabs>
          <w:tab w:val="left" w:pos="567"/>
          <w:tab w:val="left" w:pos="851"/>
          <w:tab w:val="left" w:pos="1134"/>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bCs/>
          <w:color w:val="auto"/>
          <w:szCs w:val="21"/>
          <w:highlight w:val="none"/>
        </w:rPr>
        <w:t>磋商文件的澄清或修改</w:t>
      </w:r>
      <w:r>
        <w:rPr>
          <w:rFonts w:hint="eastAsia" w:asciiTheme="minorEastAsia" w:hAnsiTheme="minorEastAsia" w:eastAsiaTheme="minorEastAsia" w:cstheme="minorEastAsia"/>
          <w:color w:val="auto"/>
          <w:highlight w:val="none"/>
          <w:lang w:eastAsia="zh-TW"/>
        </w:rPr>
        <w:t>（更正/变更）</w:t>
      </w:r>
      <w:r>
        <w:rPr>
          <w:rFonts w:hint="eastAsia" w:asciiTheme="minorEastAsia" w:hAnsiTheme="minorEastAsia" w:eastAsiaTheme="minorEastAsia" w:cstheme="minorEastAsia"/>
          <w:bCs/>
          <w:color w:val="auto"/>
          <w:szCs w:val="21"/>
          <w:highlight w:val="none"/>
        </w:rPr>
        <w:t>内容作为磋商文件的组成部分，具有约束作用。当磋商文件、磋商文件的澄清或修改</w:t>
      </w:r>
      <w:r>
        <w:rPr>
          <w:rFonts w:hint="eastAsia" w:asciiTheme="minorEastAsia" w:hAnsiTheme="minorEastAsia" w:eastAsiaTheme="minorEastAsia" w:cstheme="minorEastAsia"/>
          <w:color w:val="auto"/>
          <w:highlight w:val="none"/>
          <w:lang w:eastAsia="zh-TW"/>
        </w:rPr>
        <w:t>（更正/变更）</w:t>
      </w:r>
      <w:r>
        <w:rPr>
          <w:rFonts w:hint="eastAsia" w:asciiTheme="minorEastAsia" w:hAnsiTheme="minorEastAsia" w:eastAsiaTheme="minorEastAsia" w:cstheme="minorEastAsia"/>
          <w:bCs/>
          <w:color w:val="auto"/>
          <w:szCs w:val="21"/>
          <w:highlight w:val="none"/>
        </w:rPr>
        <w:t>等在同一内容的表述上不一致时，以最后发出的书面文件为准。</w:t>
      </w:r>
    </w:p>
    <w:p>
      <w:pPr>
        <w:pStyle w:val="67"/>
        <w:numPr>
          <w:ilvl w:val="0"/>
          <w:numId w:val="22"/>
        </w:numPr>
        <w:tabs>
          <w:tab w:val="left" w:pos="567"/>
          <w:tab w:val="left" w:pos="851"/>
          <w:tab w:val="left" w:pos="1134"/>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采购人</w:t>
      </w:r>
      <w:r>
        <w:rPr>
          <w:rFonts w:hint="eastAsia" w:asciiTheme="minorEastAsia" w:hAnsiTheme="minorEastAsia" w:eastAsiaTheme="minorEastAsia" w:cstheme="minorEastAsia"/>
          <w:color w:val="auto"/>
          <w:highlight w:val="none"/>
        </w:rPr>
        <w:t>发出的澄清或修改（更正）的内容为磋商文件的组成部分，</w:t>
      </w:r>
      <w:r>
        <w:rPr>
          <w:rFonts w:hint="eastAsia" w:asciiTheme="minorEastAsia" w:hAnsiTheme="minorEastAsia" w:eastAsiaTheme="minorEastAsia" w:cstheme="minorEastAsia"/>
          <w:color w:val="auto"/>
          <w:highlight w:val="none"/>
          <w:lang w:eastAsia="zh-TW"/>
        </w:rPr>
        <w:t>并对潜在供应商具有约束力</w:t>
      </w:r>
      <w:r>
        <w:rPr>
          <w:rFonts w:hint="eastAsia" w:asciiTheme="minorEastAsia" w:hAnsiTheme="minorEastAsia" w:eastAsiaTheme="minorEastAsia" w:cstheme="minorEastAsia"/>
          <w:color w:val="auto"/>
          <w:highlight w:val="none"/>
        </w:rPr>
        <w:t>。</w:t>
      </w:r>
    </w:p>
    <w:p>
      <w:pPr>
        <w:pStyle w:val="67"/>
        <w:numPr>
          <w:ilvl w:val="0"/>
          <w:numId w:val="22"/>
        </w:numPr>
        <w:tabs>
          <w:tab w:val="left" w:pos="567"/>
          <w:tab w:val="left" w:pos="851"/>
          <w:tab w:val="left" w:pos="1134"/>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供应商在规定的时间内未对磋商文件澄清或提出疑问的</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采购人将视其为无异议。对磋商文件中描述有歧意或前后不一致的地方，</w:t>
      </w: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color w:val="auto"/>
          <w:highlight w:val="none"/>
          <w:lang w:eastAsia="zh-TW"/>
        </w:rPr>
        <w:t>有权进行评判，但对同一条款的评判应适用于每个供应商。</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bookmarkStart w:id="45" w:name="_Toc434343657"/>
      <w:bookmarkStart w:id="46" w:name="_Toc433127757"/>
      <w:r>
        <w:rPr>
          <w:rFonts w:hint="eastAsia" w:asciiTheme="minorEastAsia" w:hAnsiTheme="minorEastAsia" w:eastAsiaTheme="minorEastAsia" w:cstheme="minorEastAsia"/>
          <w:b/>
          <w:bCs/>
          <w:color w:val="auto"/>
          <w:highlight w:val="none"/>
        </w:rPr>
        <w:t>磋商文件的答疑会或现场考察</w:t>
      </w:r>
      <w:bookmarkEnd w:id="45"/>
      <w:bookmarkEnd w:id="46"/>
    </w:p>
    <w:p>
      <w:pPr>
        <w:pStyle w:val="67"/>
        <w:numPr>
          <w:ilvl w:val="0"/>
          <w:numId w:val="23"/>
        </w:numPr>
        <w:tabs>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除非</w:t>
      </w:r>
      <w:r>
        <w:rPr>
          <w:rFonts w:hint="eastAsia" w:asciiTheme="minorEastAsia" w:hAnsiTheme="minorEastAsia" w:eastAsiaTheme="minorEastAsia" w:cstheme="minorEastAsia"/>
          <w:b/>
          <w:color w:val="auto"/>
          <w:highlight w:val="none"/>
          <w:u w:val="single"/>
        </w:rPr>
        <w:t>磋商须知前附表</w:t>
      </w:r>
      <w:r>
        <w:rPr>
          <w:rFonts w:hint="eastAsia" w:asciiTheme="minorEastAsia" w:hAnsiTheme="minorEastAsia" w:eastAsiaTheme="minorEastAsia" w:cstheme="minorEastAsia"/>
          <w:color w:val="auto"/>
          <w:highlight w:val="none"/>
        </w:rPr>
        <w:t>中另有规定，不举行项目现场考察或磋商前答疑会，如举行现场考察或磋商前答疑会的，则按以下规定：</w:t>
      </w:r>
    </w:p>
    <w:p>
      <w:pPr>
        <w:pStyle w:val="67"/>
        <w:numPr>
          <w:ilvl w:val="0"/>
          <w:numId w:val="24"/>
        </w:numPr>
        <w:tabs>
          <w:tab w:val="left" w:pos="360"/>
          <w:tab w:val="left" w:pos="720"/>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在</w:t>
      </w:r>
      <w:r>
        <w:rPr>
          <w:rFonts w:hint="eastAsia" w:asciiTheme="minorEastAsia" w:hAnsiTheme="minorEastAsia" w:eastAsiaTheme="minorEastAsia" w:cstheme="minorEastAsia"/>
          <w:b/>
          <w:color w:val="auto"/>
          <w:highlight w:val="none"/>
          <w:u w:val="single"/>
          <w:lang w:eastAsia="zh-TW"/>
        </w:rPr>
        <w:t>磋商须知前附表</w:t>
      </w:r>
      <w:r>
        <w:rPr>
          <w:rFonts w:hint="eastAsia" w:asciiTheme="minorEastAsia" w:hAnsiTheme="minorEastAsia" w:eastAsiaTheme="minorEastAsia" w:cstheme="minorEastAsia"/>
          <w:color w:val="auto"/>
          <w:highlight w:val="none"/>
        </w:rPr>
        <w:t>中规定的日期、时间和地点组织公开答疑会或现场考察；</w:t>
      </w:r>
    </w:p>
    <w:p>
      <w:pPr>
        <w:pStyle w:val="67"/>
        <w:numPr>
          <w:ilvl w:val="0"/>
          <w:numId w:val="24"/>
        </w:numPr>
        <w:tabs>
          <w:tab w:val="left" w:pos="360"/>
          <w:tab w:val="left" w:pos="720"/>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供应商对本项目提出的疑问，需在答疑会</w:t>
      </w:r>
      <w:r>
        <w:rPr>
          <w:rFonts w:hint="eastAsia" w:asciiTheme="minorEastAsia" w:hAnsiTheme="minorEastAsia" w:eastAsiaTheme="minorEastAsia" w:cstheme="minorEastAsia"/>
          <w:color w:val="auto"/>
          <w:highlight w:val="none"/>
        </w:rPr>
        <w:t>或现场考察</w:t>
      </w:r>
      <w:r>
        <w:rPr>
          <w:rFonts w:hint="eastAsia" w:asciiTheme="minorEastAsia" w:hAnsiTheme="minorEastAsia" w:eastAsiaTheme="minorEastAsia" w:cstheme="minorEastAsia"/>
          <w:color w:val="auto"/>
          <w:highlight w:val="none"/>
          <w:lang w:eastAsia="zh-TW"/>
        </w:rPr>
        <w:t>召开日前至少一个工作日将问题清单以书面形式（加盖公章）提交至采购代理机构，供应商代表于上述的时间和地点出席答疑会</w:t>
      </w:r>
      <w:r>
        <w:rPr>
          <w:rFonts w:hint="eastAsia" w:asciiTheme="minorEastAsia" w:hAnsiTheme="minorEastAsia" w:eastAsiaTheme="minorEastAsia" w:cstheme="minorEastAsia"/>
          <w:color w:val="auto"/>
          <w:highlight w:val="none"/>
        </w:rPr>
        <w:t>或现场考察</w:t>
      </w:r>
      <w:r>
        <w:rPr>
          <w:rFonts w:hint="eastAsia" w:asciiTheme="minorEastAsia" w:hAnsiTheme="minorEastAsia" w:eastAsiaTheme="minorEastAsia" w:cstheme="minorEastAsia"/>
          <w:color w:val="auto"/>
          <w:highlight w:val="none"/>
          <w:lang w:eastAsia="zh-TW"/>
        </w:rPr>
        <w:t>；</w:t>
      </w:r>
    </w:p>
    <w:p>
      <w:pPr>
        <w:pStyle w:val="67"/>
        <w:numPr>
          <w:ilvl w:val="0"/>
          <w:numId w:val="24"/>
        </w:numPr>
        <w:tabs>
          <w:tab w:val="left" w:pos="360"/>
          <w:tab w:val="left" w:pos="720"/>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已购买磋商文件的供应商如不出席答疑会</w:t>
      </w:r>
      <w:r>
        <w:rPr>
          <w:rFonts w:hint="eastAsia" w:asciiTheme="minorEastAsia" w:hAnsiTheme="minorEastAsia" w:eastAsiaTheme="minorEastAsia" w:cstheme="minorEastAsia"/>
          <w:color w:val="auto"/>
          <w:highlight w:val="none"/>
        </w:rPr>
        <w:t>或现场考察</w:t>
      </w:r>
      <w:r>
        <w:rPr>
          <w:rFonts w:hint="eastAsia" w:asciiTheme="minorEastAsia" w:hAnsiTheme="minorEastAsia" w:eastAsiaTheme="minorEastAsia" w:cstheme="minorEastAsia"/>
          <w:color w:val="auto"/>
          <w:highlight w:val="none"/>
          <w:lang w:eastAsia="zh-TW"/>
        </w:rPr>
        <w:t>视为对磋商文件所有内容无任何异议。</w:t>
      </w:r>
    </w:p>
    <w:p>
      <w:pPr>
        <w:pStyle w:val="67"/>
        <w:numPr>
          <w:ilvl w:val="0"/>
          <w:numId w:val="12"/>
        </w:numPr>
        <w:spacing w:before="312" w:beforeLines="100" w:after="156" w:afterLines="50"/>
        <w:ind w:left="510" w:hanging="510" w:firstLineChars="0"/>
        <w:rPr>
          <w:rFonts w:hint="eastAsia" w:asciiTheme="minorEastAsia" w:hAnsiTheme="minorEastAsia" w:eastAsiaTheme="minorEastAsia" w:cstheme="minorEastAsia"/>
          <w:b/>
          <w:color w:val="auto"/>
          <w:highlight w:val="none"/>
        </w:rPr>
      </w:pPr>
      <w:bookmarkStart w:id="47" w:name="_Toc410736143"/>
      <w:bookmarkStart w:id="48" w:name="_Toc416770220"/>
      <w:bookmarkStart w:id="49" w:name="_Toc502738626"/>
      <w:bookmarkStart w:id="50" w:name="_Toc416771330"/>
      <w:bookmarkStart w:id="51" w:name="_Toc410738943"/>
      <w:r>
        <w:rPr>
          <w:rFonts w:hint="eastAsia" w:asciiTheme="minorEastAsia" w:hAnsiTheme="minorEastAsia" w:eastAsiaTheme="minorEastAsia" w:cstheme="minorEastAsia"/>
          <w:b/>
          <w:color w:val="auto"/>
          <w:highlight w:val="none"/>
        </w:rPr>
        <w:t>响应文件的编制</w:t>
      </w:r>
      <w:bookmarkEnd w:id="47"/>
      <w:bookmarkEnd w:id="48"/>
      <w:bookmarkEnd w:id="49"/>
      <w:bookmarkEnd w:id="50"/>
      <w:bookmarkEnd w:id="51"/>
    </w:p>
    <w:p>
      <w:pPr>
        <w:numPr>
          <w:ilvl w:val="0"/>
          <w:numId w:val="13"/>
        </w:numPr>
        <w:tabs>
          <w:tab w:val="left" w:pos="567"/>
          <w:tab w:val="clear" w:pos="360"/>
        </w:tabs>
        <w:autoSpaceDE w:val="0"/>
        <w:autoSpaceDN w:val="0"/>
        <w:spacing w:line="360" w:lineRule="auto"/>
        <w:ind w:left="567" w:hanging="567"/>
        <w:rPr>
          <w:rFonts w:hint="eastAsia" w:asciiTheme="minorEastAsia" w:hAnsiTheme="minorEastAsia" w:eastAsiaTheme="minorEastAsia" w:cstheme="minorEastAsia"/>
          <w:b/>
          <w:bCs/>
          <w:color w:val="auto"/>
          <w:highlight w:val="none"/>
        </w:rPr>
      </w:pPr>
      <w:bookmarkStart w:id="52" w:name="_Toc416770221"/>
      <w:bookmarkStart w:id="53" w:name="_Toc410736144"/>
      <w:bookmarkStart w:id="54" w:name="_Toc416771331"/>
      <w:bookmarkStart w:id="55" w:name="_Toc410738944"/>
      <w:r>
        <w:rPr>
          <w:rFonts w:hint="eastAsia" w:asciiTheme="minorEastAsia" w:hAnsiTheme="minorEastAsia" w:eastAsiaTheme="minorEastAsia" w:cstheme="minorEastAsia"/>
          <w:b/>
          <w:bCs/>
          <w:color w:val="auto"/>
          <w:highlight w:val="none"/>
        </w:rPr>
        <w:t>磋商的语言</w:t>
      </w:r>
      <w:bookmarkEnd w:id="52"/>
      <w:bookmarkEnd w:id="53"/>
      <w:bookmarkEnd w:id="54"/>
      <w:bookmarkEnd w:id="55"/>
    </w:p>
    <w:p>
      <w:pPr>
        <w:pStyle w:val="67"/>
        <w:numPr>
          <w:ilvl w:val="0"/>
          <w:numId w:val="25"/>
        </w:numPr>
        <w:tabs>
          <w:tab w:val="left" w:pos="64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bookmarkStart w:id="56" w:name="_Toc410738945"/>
      <w:bookmarkStart w:id="57" w:name="_Toc410736145"/>
      <w:bookmarkStart w:id="58" w:name="_Toc416771332"/>
      <w:bookmarkStart w:id="59" w:name="_Toc416770222"/>
      <w:r>
        <w:rPr>
          <w:rFonts w:hint="eastAsia" w:asciiTheme="minorEastAsia" w:hAnsiTheme="minorEastAsia" w:eastAsiaTheme="minorEastAsia" w:cstheme="minorEastAsia"/>
          <w:color w:val="auto"/>
          <w:highlight w:val="none"/>
          <w:lang w:eastAsia="zh-TW"/>
        </w:rPr>
        <w:t>供应商提交的响应文件以及供应商与采购人就有关磋商的所有来往函电均</w:t>
      </w:r>
      <w:r>
        <w:rPr>
          <w:rFonts w:hint="eastAsia" w:asciiTheme="minorEastAsia" w:hAnsiTheme="minorEastAsia" w:eastAsiaTheme="minorEastAsia" w:cstheme="minorEastAsia"/>
          <w:color w:val="auto"/>
          <w:highlight w:val="none"/>
        </w:rPr>
        <w:t>应</w:t>
      </w:r>
      <w:r>
        <w:rPr>
          <w:rFonts w:hint="eastAsia" w:asciiTheme="minorEastAsia" w:hAnsiTheme="minorEastAsia" w:eastAsiaTheme="minorEastAsia" w:cstheme="minorEastAsia"/>
          <w:color w:val="auto"/>
          <w:highlight w:val="none"/>
          <w:lang w:eastAsia="zh-TW"/>
        </w:rPr>
        <w:t>使用中文书写。</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highlight w:val="none"/>
          <w:lang w:eastAsia="zh-TW"/>
        </w:rPr>
        <w:t>提交的支持文件或印刷的资料可以用另一种语言</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但相应内容应附有中文翻译本</w:t>
      </w:r>
      <w:r>
        <w:rPr>
          <w:rFonts w:hint="eastAsia" w:asciiTheme="minorEastAsia" w:hAnsiTheme="minorEastAsia" w:eastAsiaTheme="minorEastAsia" w:cstheme="minorEastAsia"/>
          <w:color w:val="auto"/>
          <w:highlight w:val="none"/>
        </w:rPr>
        <w:t>，两种语言不一致时以中文翻译本为准。</w:t>
      </w:r>
      <w:r>
        <w:rPr>
          <w:rFonts w:hint="eastAsia" w:asciiTheme="minorEastAsia" w:hAnsiTheme="minorEastAsia" w:eastAsiaTheme="minorEastAsia" w:cstheme="minorEastAsia"/>
          <w:bCs/>
          <w:color w:val="auto"/>
          <w:szCs w:val="21"/>
          <w:highlight w:val="none"/>
        </w:rPr>
        <w:t>对中文翻译有异议的，以权威机构的译本为准。</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响应文件的构成</w:t>
      </w:r>
      <w:bookmarkEnd w:id="56"/>
      <w:bookmarkEnd w:id="57"/>
      <w:bookmarkEnd w:id="58"/>
      <w:bookmarkEnd w:id="59"/>
    </w:p>
    <w:p>
      <w:pPr>
        <w:pStyle w:val="67"/>
        <w:numPr>
          <w:ilvl w:val="0"/>
          <w:numId w:val="26"/>
        </w:numPr>
        <w:tabs>
          <w:tab w:val="left" w:pos="360"/>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供应商</w:t>
      </w:r>
      <w:r>
        <w:rPr>
          <w:rFonts w:hint="eastAsia" w:asciiTheme="minorEastAsia" w:hAnsiTheme="minorEastAsia" w:eastAsiaTheme="minorEastAsia" w:cstheme="minorEastAsia"/>
          <w:bCs/>
          <w:color w:val="auto"/>
          <w:szCs w:val="21"/>
          <w:highlight w:val="none"/>
        </w:rPr>
        <w:t>编写的磋商文件应包括价格文件、技术文件、商务文件，价格部分必须独立装订，编排顺序参见磋商文件格式。</w:t>
      </w:r>
    </w:p>
    <w:p>
      <w:pPr>
        <w:pStyle w:val="67"/>
        <w:numPr>
          <w:ilvl w:val="0"/>
          <w:numId w:val="26"/>
        </w:numPr>
        <w:tabs>
          <w:tab w:val="left" w:pos="360"/>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响应文件的构成应符合法律法规及磋商文件的要求。</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bookmarkStart w:id="60" w:name="_Toc410738946"/>
      <w:bookmarkStart w:id="61" w:name="_Toc416770223"/>
      <w:bookmarkStart w:id="62" w:name="_Toc416771333"/>
      <w:bookmarkStart w:id="63" w:name="_Toc410736146"/>
      <w:r>
        <w:rPr>
          <w:rFonts w:hint="eastAsia" w:asciiTheme="minorEastAsia" w:hAnsiTheme="minorEastAsia" w:eastAsiaTheme="minorEastAsia" w:cstheme="minorEastAsia"/>
          <w:b/>
          <w:bCs/>
          <w:color w:val="auto"/>
          <w:highlight w:val="none"/>
        </w:rPr>
        <w:t>响应文件的编写</w:t>
      </w:r>
      <w:bookmarkEnd w:id="60"/>
      <w:bookmarkEnd w:id="61"/>
      <w:bookmarkEnd w:id="62"/>
      <w:bookmarkEnd w:id="63"/>
    </w:p>
    <w:p>
      <w:pPr>
        <w:pStyle w:val="67"/>
        <w:numPr>
          <w:ilvl w:val="0"/>
          <w:numId w:val="27"/>
        </w:numPr>
        <w:tabs>
          <w:tab w:val="left" w:pos="567"/>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供应商应完整</w:t>
      </w:r>
      <w:r>
        <w:rPr>
          <w:rFonts w:hint="eastAsia" w:asciiTheme="minorEastAsia" w:hAnsiTheme="minorEastAsia" w:eastAsiaTheme="minorEastAsia" w:cstheme="minorEastAsia"/>
          <w:color w:val="auto"/>
          <w:highlight w:val="none"/>
        </w:rPr>
        <w:t>、真实、准确</w:t>
      </w:r>
      <w:r>
        <w:rPr>
          <w:rFonts w:hint="eastAsia" w:asciiTheme="minorEastAsia" w:hAnsiTheme="minorEastAsia" w:eastAsiaTheme="minorEastAsia" w:cstheme="minorEastAsia"/>
          <w:color w:val="auto"/>
          <w:highlight w:val="none"/>
          <w:lang w:eastAsia="zh-TW"/>
        </w:rPr>
        <w:t>地填写磋商文件中提供的磋商函、报价表以及磋商文件中规定的其它</w:t>
      </w:r>
      <w:r>
        <w:rPr>
          <w:rFonts w:hint="eastAsia" w:asciiTheme="minorEastAsia" w:hAnsiTheme="minorEastAsia" w:eastAsiaTheme="minorEastAsia" w:cstheme="minorEastAsia"/>
          <w:color w:val="auto"/>
          <w:highlight w:val="none"/>
        </w:rPr>
        <w:t>所有</w:t>
      </w:r>
      <w:r>
        <w:rPr>
          <w:rFonts w:hint="eastAsia" w:asciiTheme="minorEastAsia" w:hAnsiTheme="minorEastAsia" w:eastAsiaTheme="minorEastAsia" w:cstheme="minorEastAsia"/>
          <w:color w:val="auto"/>
          <w:highlight w:val="none"/>
          <w:lang w:eastAsia="zh-TW"/>
        </w:rPr>
        <w:t>内容。</w:t>
      </w:r>
    </w:p>
    <w:p>
      <w:pPr>
        <w:pStyle w:val="67"/>
        <w:numPr>
          <w:ilvl w:val="0"/>
          <w:numId w:val="27"/>
        </w:numPr>
        <w:tabs>
          <w:tab w:val="left" w:pos="567"/>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供应商对磋商文件中多个包组进行磋商的，其响应文件的编制</w:t>
      </w:r>
      <w:r>
        <w:rPr>
          <w:rFonts w:hint="eastAsia" w:asciiTheme="minorEastAsia" w:hAnsiTheme="minorEastAsia" w:eastAsiaTheme="minorEastAsia" w:cstheme="minorEastAsia"/>
          <w:color w:val="auto"/>
          <w:highlight w:val="none"/>
        </w:rPr>
        <w:t>可按</w:t>
      </w:r>
      <w:r>
        <w:rPr>
          <w:rFonts w:hint="eastAsia" w:asciiTheme="minorEastAsia" w:hAnsiTheme="minorEastAsia" w:eastAsiaTheme="minorEastAsia" w:cstheme="minorEastAsia"/>
          <w:color w:val="auto"/>
          <w:highlight w:val="none"/>
          <w:lang w:eastAsia="zh-TW"/>
        </w:rPr>
        <w:t>每个包组的要求分别装订和</w:t>
      </w:r>
      <w:r>
        <w:rPr>
          <w:rFonts w:hint="eastAsia" w:asciiTheme="minorEastAsia" w:hAnsiTheme="minorEastAsia" w:eastAsiaTheme="minorEastAsia" w:cstheme="minorEastAsia"/>
          <w:bCs/>
          <w:color w:val="auto"/>
          <w:highlight w:val="none"/>
        </w:rPr>
        <w:t>密封</w:t>
      </w:r>
      <w:r>
        <w:rPr>
          <w:rFonts w:hint="eastAsia" w:asciiTheme="minorEastAsia" w:hAnsiTheme="minorEastAsia" w:eastAsiaTheme="minorEastAsia" w:cstheme="minorEastAsia"/>
          <w:color w:val="auto"/>
          <w:highlight w:val="none"/>
          <w:lang w:eastAsia="zh-TW"/>
        </w:rPr>
        <w:t>。供应商应当对响应文件进行装订，对未经装订的响应文件可能发生的文件散落或缺损，由此造成的后果</w:t>
      </w:r>
      <w:r>
        <w:rPr>
          <w:rFonts w:hint="eastAsia" w:asciiTheme="minorEastAsia" w:hAnsiTheme="minorEastAsia" w:eastAsiaTheme="minorEastAsia" w:cstheme="minorEastAsia"/>
          <w:color w:val="auto"/>
          <w:highlight w:val="none"/>
        </w:rPr>
        <w:t>和</w:t>
      </w:r>
      <w:r>
        <w:rPr>
          <w:rFonts w:hint="eastAsia" w:asciiTheme="minorEastAsia" w:hAnsiTheme="minorEastAsia" w:eastAsiaTheme="minorEastAsia" w:cstheme="minorEastAsia"/>
          <w:color w:val="auto"/>
          <w:highlight w:val="none"/>
          <w:lang w:eastAsia="zh-TW"/>
        </w:rPr>
        <w:t>责任由供应商承担</w:t>
      </w:r>
      <w:r>
        <w:rPr>
          <w:rFonts w:hint="eastAsia" w:asciiTheme="minorEastAsia" w:hAnsiTheme="minorEastAsia" w:eastAsiaTheme="minorEastAsia" w:cstheme="minorEastAsia"/>
          <w:color w:val="auto"/>
          <w:highlight w:val="none"/>
        </w:rPr>
        <w:t>。</w:t>
      </w:r>
    </w:p>
    <w:p>
      <w:pPr>
        <w:pStyle w:val="67"/>
        <w:numPr>
          <w:ilvl w:val="0"/>
          <w:numId w:val="27"/>
        </w:numPr>
        <w:tabs>
          <w:tab w:val="left" w:pos="567"/>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供应商必须对响应文件所提供的全部资料的真实性承担法律责任，并无条件接受采购人及政府采购监督管理部门等对其中任何资料进行核实的要求。</w:t>
      </w:r>
    </w:p>
    <w:p>
      <w:pPr>
        <w:pStyle w:val="67"/>
        <w:numPr>
          <w:ilvl w:val="0"/>
          <w:numId w:val="27"/>
        </w:numPr>
        <w:tabs>
          <w:tab w:val="left" w:pos="567"/>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如果因为供应商</w:t>
      </w:r>
      <w:r>
        <w:rPr>
          <w:rFonts w:hint="eastAsia" w:asciiTheme="minorEastAsia" w:hAnsiTheme="minorEastAsia" w:eastAsiaTheme="minorEastAsia" w:cstheme="minorEastAsia"/>
          <w:color w:val="auto"/>
          <w:highlight w:val="none"/>
        </w:rPr>
        <w:t>的响应文件</w:t>
      </w:r>
      <w:r>
        <w:rPr>
          <w:rFonts w:hint="eastAsia" w:asciiTheme="minorEastAsia" w:hAnsiTheme="minorEastAsia" w:eastAsiaTheme="minorEastAsia" w:cstheme="minorEastAsia"/>
          <w:color w:val="auto"/>
          <w:highlight w:val="none"/>
          <w:lang w:eastAsia="zh-TW"/>
        </w:rPr>
        <w:t>只填写和提供了本</w:t>
      </w:r>
      <w:r>
        <w:rPr>
          <w:rFonts w:hint="eastAsia" w:asciiTheme="minorEastAsia" w:hAnsiTheme="minorEastAsia" w:eastAsiaTheme="minorEastAsia" w:cstheme="minorEastAsia"/>
          <w:color w:val="auto"/>
          <w:highlight w:val="none"/>
        </w:rPr>
        <w:t>磋商文件</w:t>
      </w:r>
      <w:r>
        <w:rPr>
          <w:rFonts w:hint="eastAsia" w:asciiTheme="minorEastAsia" w:hAnsiTheme="minorEastAsia" w:eastAsiaTheme="minorEastAsia" w:cstheme="minorEastAsia"/>
          <w:color w:val="auto"/>
          <w:highlight w:val="none"/>
          <w:lang w:eastAsia="zh-TW"/>
        </w:rPr>
        <w:t>要求的部分内容和附件，或没有提供磋商文件中所要求的全部资料及数据，而给磋商造成困难的，其可能导致的结果和责任由供应商自行承担。</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bookmarkStart w:id="64" w:name="_Toc416770224"/>
      <w:bookmarkStart w:id="65" w:name="_Toc416771334"/>
      <w:bookmarkStart w:id="66" w:name="_Toc410736147"/>
      <w:bookmarkStart w:id="67" w:name="_Toc410738947"/>
      <w:r>
        <w:rPr>
          <w:rFonts w:hint="eastAsia" w:asciiTheme="minorEastAsia" w:hAnsiTheme="minorEastAsia" w:eastAsiaTheme="minorEastAsia" w:cstheme="minorEastAsia"/>
          <w:b/>
          <w:bCs/>
          <w:color w:val="auto"/>
          <w:highlight w:val="none"/>
        </w:rPr>
        <w:t>磋商报价</w:t>
      </w:r>
      <w:bookmarkEnd w:id="64"/>
      <w:bookmarkEnd w:id="65"/>
      <w:bookmarkEnd w:id="66"/>
      <w:bookmarkEnd w:id="67"/>
    </w:p>
    <w:p>
      <w:pPr>
        <w:pStyle w:val="67"/>
        <w:numPr>
          <w:ilvl w:val="0"/>
          <w:numId w:val="28"/>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color w:val="auto"/>
          <w:highlight w:val="none"/>
          <w:lang w:eastAsia="zh-TW"/>
        </w:rPr>
        <w:t>供应商应按照“第</w:t>
      </w:r>
      <w:r>
        <w:rPr>
          <w:rFonts w:hint="eastAsia" w:asciiTheme="minorEastAsia" w:hAnsiTheme="minorEastAsia" w:eastAsiaTheme="minorEastAsia" w:cstheme="minorEastAsia"/>
          <w:color w:val="auto"/>
          <w:highlight w:val="none"/>
        </w:rPr>
        <w:t xml:space="preserve">二部分 </w:t>
      </w:r>
      <w:r>
        <w:rPr>
          <w:rFonts w:hint="eastAsia" w:asciiTheme="minorEastAsia" w:hAnsiTheme="minorEastAsia" w:eastAsiaTheme="minorEastAsia" w:cstheme="minorEastAsia"/>
          <w:color w:val="auto"/>
          <w:highlight w:val="none"/>
          <w:lang w:eastAsia="zh-TW"/>
        </w:rPr>
        <w:t>采购需求”</w:t>
      </w:r>
      <w:r>
        <w:rPr>
          <w:rFonts w:hint="eastAsia" w:asciiTheme="minorEastAsia" w:hAnsiTheme="minorEastAsia" w:eastAsiaTheme="minorEastAsia" w:cstheme="minorEastAsia"/>
          <w:color w:val="auto"/>
          <w:highlight w:val="none"/>
        </w:rPr>
        <w:t>中</w:t>
      </w:r>
      <w:r>
        <w:rPr>
          <w:rFonts w:hint="eastAsia" w:asciiTheme="minorEastAsia" w:hAnsiTheme="minorEastAsia" w:eastAsiaTheme="minorEastAsia" w:cstheme="minorEastAsia"/>
          <w:color w:val="auto"/>
          <w:highlight w:val="none"/>
          <w:lang w:eastAsia="zh-TW"/>
        </w:rPr>
        <w:t>采购项目技术或服务要求规定的内容、责任范围进行报价</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并按报价表的</w:t>
      </w:r>
      <w:r>
        <w:rPr>
          <w:rFonts w:hint="eastAsia" w:asciiTheme="minorEastAsia" w:hAnsiTheme="minorEastAsia" w:eastAsiaTheme="minorEastAsia" w:cstheme="minorEastAsia"/>
          <w:color w:val="auto"/>
          <w:highlight w:val="none"/>
        </w:rPr>
        <w:t>要求</w:t>
      </w:r>
      <w:r>
        <w:rPr>
          <w:rFonts w:hint="eastAsia" w:asciiTheme="minorEastAsia" w:hAnsiTheme="minorEastAsia" w:eastAsiaTheme="minorEastAsia" w:cstheme="minorEastAsia"/>
          <w:color w:val="auto"/>
          <w:highlight w:val="none"/>
          <w:lang w:eastAsia="zh-TW"/>
        </w:rPr>
        <w:t>报出价格。</w:t>
      </w:r>
      <w:r>
        <w:rPr>
          <w:rFonts w:hint="eastAsia" w:asciiTheme="minorEastAsia" w:hAnsiTheme="minorEastAsia" w:eastAsiaTheme="minorEastAsia" w:cstheme="minorEastAsia"/>
          <w:color w:val="auto"/>
          <w:highlight w:val="none"/>
        </w:rPr>
        <w:t>报价</w:t>
      </w:r>
      <w:r>
        <w:rPr>
          <w:rFonts w:hint="eastAsia" w:asciiTheme="minorEastAsia" w:hAnsiTheme="minorEastAsia" w:eastAsiaTheme="minorEastAsia" w:cstheme="minorEastAsia"/>
          <w:color w:val="auto"/>
          <w:highlight w:val="none"/>
          <w:lang w:eastAsia="zh-TW"/>
        </w:rPr>
        <w:t>总价中不得包含</w:t>
      </w:r>
      <w:r>
        <w:rPr>
          <w:rFonts w:hint="eastAsia" w:asciiTheme="minorEastAsia" w:hAnsiTheme="minorEastAsia" w:eastAsiaTheme="minorEastAsia" w:cstheme="minorEastAsia"/>
          <w:color w:val="auto"/>
          <w:highlight w:val="none"/>
        </w:rPr>
        <w:t>磋商文件</w:t>
      </w:r>
      <w:r>
        <w:rPr>
          <w:rFonts w:hint="eastAsia" w:asciiTheme="minorEastAsia" w:hAnsiTheme="minorEastAsia" w:eastAsiaTheme="minorEastAsia" w:cstheme="minorEastAsia"/>
          <w:color w:val="auto"/>
          <w:highlight w:val="none"/>
          <w:lang w:eastAsia="zh-TW"/>
        </w:rPr>
        <w:t>要求以外的内容，否则，在评</w:t>
      </w:r>
      <w:r>
        <w:rPr>
          <w:rFonts w:hint="eastAsia" w:asciiTheme="minorEastAsia" w:hAnsiTheme="minorEastAsia" w:eastAsiaTheme="minorEastAsia" w:cstheme="minorEastAsia"/>
          <w:color w:val="auto"/>
          <w:highlight w:val="none"/>
        </w:rPr>
        <w:t>审</w:t>
      </w:r>
      <w:r>
        <w:rPr>
          <w:rFonts w:hint="eastAsia" w:asciiTheme="minorEastAsia" w:hAnsiTheme="minorEastAsia" w:eastAsiaTheme="minorEastAsia" w:cstheme="minorEastAsia"/>
          <w:color w:val="auto"/>
          <w:highlight w:val="none"/>
          <w:lang w:eastAsia="zh-TW"/>
        </w:rPr>
        <w:t>时不予核减。若</w:t>
      </w:r>
      <w:r>
        <w:rPr>
          <w:rFonts w:hint="eastAsia" w:asciiTheme="minorEastAsia" w:hAnsiTheme="minorEastAsia" w:eastAsiaTheme="minorEastAsia" w:cstheme="minorEastAsia"/>
          <w:color w:val="auto"/>
          <w:highlight w:val="none"/>
        </w:rPr>
        <w:t>磋商</w:t>
      </w:r>
      <w:r>
        <w:rPr>
          <w:rFonts w:hint="eastAsia" w:asciiTheme="minorEastAsia" w:hAnsiTheme="minorEastAsia" w:eastAsiaTheme="minorEastAsia" w:cstheme="minorEastAsia"/>
          <w:color w:val="auto"/>
          <w:highlight w:val="none"/>
          <w:lang w:eastAsia="zh-TW"/>
        </w:rPr>
        <w:t>报价有缺漏项的，缺漏项部分的价格视为已包含在</w:t>
      </w:r>
      <w:r>
        <w:rPr>
          <w:rFonts w:hint="eastAsia" w:asciiTheme="minorEastAsia" w:hAnsiTheme="minorEastAsia" w:eastAsiaTheme="minorEastAsia" w:cstheme="minorEastAsia"/>
          <w:color w:val="auto"/>
          <w:highlight w:val="none"/>
        </w:rPr>
        <w:t>磋商</w:t>
      </w:r>
      <w:r>
        <w:rPr>
          <w:rFonts w:hint="eastAsia" w:asciiTheme="minorEastAsia" w:hAnsiTheme="minorEastAsia" w:eastAsiaTheme="minorEastAsia" w:cstheme="minorEastAsia"/>
          <w:color w:val="auto"/>
          <w:highlight w:val="none"/>
          <w:lang w:eastAsia="zh-TW"/>
        </w:rPr>
        <w:t>报价中，</w:t>
      </w:r>
      <w:r>
        <w:rPr>
          <w:rFonts w:hint="eastAsia" w:asciiTheme="minorEastAsia" w:hAnsiTheme="minorEastAsia" w:eastAsiaTheme="minorEastAsia" w:cstheme="minorEastAsia"/>
          <w:color w:val="auto"/>
          <w:highlight w:val="none"/>
        </w:rPr>
        <w:t>成交</w:t>
      </w:r>
      <w:r>
        <w:rPr>
          <w:rFonts w:hint="eastAsia" w:asciiTheme="minorEastAsia" w:hAnsiTheme="minorEastAsia" w:eastAsiaTheme="minorEastAsia" w:cstheme="minorEastAsia"/>
          <w:color w:val="auto"/>
          <w:highlight w:val="none"/>
          <w:lang w:eastAsia="zh-TW"/>
        </w:rPr>
        <w:t>后不作任何调整。</w:t>
      </w:r>
    </w:p>
    <w:p>
      <w:pPr>
        <w:pStyle w:val="67"/>
        <w:numPr>
          <w:ilvl w:val="0"/>
          <w:numId w:val="28"/>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w:t>
      </w:r>
      <w:r>
        <w:rPr>
          <w:rFonts w:hint="eastAsia" w:asciiTheme="minorEastAsia" w:hAnsiTheme="minorEastAsia" w:eastAsiaTheme="minorEastAsia" w:cstheme="minorEastAsia"/>
          <w:color w:val="auto"/>
          <w:highlight w:val="none"/>
          <w:lang w:eastAsia="zh-TW"/>
        </w:rPr>
        <w:t>报价</w:t>
      </w:r>
      <w:r>
        <w:rPr>
          <w:rFonts w:hint="eastAsia" w:asciiTheme="minorEastAsia" w:hAnsiTheme="minorEastAsia" w:eastAsiaTheme="minorEastAsia" w:cstheme="minorEastAsia"/>
          <w:color w:val="auto"/>
          <w:highlight w:val="none"/>
        </w:rPr>
        <w:t>应包含：</w:t>
      </w:r>
    </w:p>
    <w:p>
      <w:pPr>
        <w:pStyle w:val="67"/>
        <w:numPr>
          <w:ilvl w:val="0"/>
          <w:numId w:val="29"/>
        </w:numPr>
        <w:tabs>
          <w:tab w:val="left" w:pos="360"/>
          <w:tab w:val="left" w:pos="720"/>
          <w:tab w:val="left" w:pos="851"/>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rPr>
        <w:t>按磋商文件的要求全部货物及服务内容所需的所有费用，包括但不限于项目的全部</w:t>
      </w:r>
      <w:r>
        <w:rPr>
          <w:rFonts w:hint="eastAsia" w:asciiTheme="minorEastAsia" w:hAnsiTheme="minorEastAsia" w:eastAsiaTheme="minorEastAsia" w:cstheme="minorEastAsia"/>
          <w:color w:val="auto"/>
          <w:highlight w:val="none"/>
          <w:lang w:eastAsia="zh-TW"/>
        </w:rPr>
        <w:t>产品</w:t>
      </w:r>
      <w:r>
        <w:rPr>
          <w:rFonts w:hint="eastAsia" w:asciiTheme="minorEastAsia" w:hAnsiTheme="minorEastAsia" w:eastAsiaTheme="minorEastAsia" w:cstheme="minorEastAsia"/>
          <w:color w:val="auto"/>
          <w:highlight w:val="none"/>
        </w:rPr>
        <w:t>价格、服务价格、</w:t>
      </w:r>
      <w:r>
        <w:rPr>
          <w:rFonts w:hint="eastAsia" w:asciiTheme="minorEastAsia" w:hAnsiTheme="minorEastAsia" w:eastAsiaTheme="minorEastAsia" w:cstheme="minorEastAsia"/>
          <w:color w:val="auto"/>
          <w:highlight w:val="none"/>
          <w:lang w:eastAsia="zh-TW"/>
        </w:rPr>
        <w:t>应向中华人民共和国政府缴纳的增值税和其它税等全部税费、</w:t>
      </w:r>
      <w:r>
        <w:rPr>
          <w:rFonts w:hint="eastAsia" w:asciiTheme="minorEastAsia" w:hAnsiTheme="minorEastAsia" w:eastAsiaTheme="minorEastAsia" w:cstheme="minorEastAsia"/>
          <w:color w:val="auto"/>
          <w:highlight w:val="none"/>
        </w:rPr>
        <w:t>运输、保险、安装、伴随服务、</w:t>
      </w:r>
      <w:r>
        <w:rPr>
          <w:rFonts w:hint="eastAsia" w:asciiTheme="minorEastAsia" w:hAnsiTheme="minorEastAsia" w:eastAsiaTheme="minorEastAsia" w:cstheme="minorEastAsia"/>
          <w:color w:val="auto"/>
          <w:highlight w:val="none"/>
          <w:lang w:eastAsia="zh-TW"/>
        </w:rPr>
        <w:t>标准附件价、备品备件及专用工具价(如有)</w:t>
      </w:r>
      <w:r>
        <w:rPr>
          <w:rFonts w:hint="eastAsia" w:asciiTheme="minorEastAsia" w:hAnsiTheme="minorEastAsia" w:eastAsiaTheme="minorEastAsia" w:cstheme="minorEastAsia"/>
          <w:color w:val="auto"/>
          <w:highlight w:val="none"/>
        </w:rPr>
        <w:t>以及履行合同所需的费用、所有风险、责任等其他一切隐含及不可预见的费用。如是</w:t>
      </w:r>
      <w:r>
        <w:rPr>
          <w:rFonts w:hint="eastAsia" w:asciiTheme="minorEastAsia" w:hAnsiTheme="minorEastAsia" w:eastAsiaTheme="minorEastAsia" w:cstheme="minorEastAsia"/>
          <w:color w:val="auto"/>
          <w:highlight w:val="none"/>
          <w:lang w:eastAsia="zh-TW"/>
        </w:rPr>
        <w:t>提供境外的货物</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还应包括货物从境外进口己缴纳或应缴纳的全部关税、增值税和其它税</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报货物境外离岸价格、国外运输费、国外运输保险费等费用。</w:t>
      </w:r>
    </w:p>
    <w:p>
      <w:pPr>
        <w:pStyle w:val="67"/>
        <w:numPr>
          <w:ilvl w:val="0"/>
          <w:numId w:val="28"/>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w:t>
      </w:r>
      <w:r>
        <w:rPr>
          <w:rFonts w:hint="eastAsia" w:asciiTheme="minorEastAsia" w:hAnsiTheme="minorEastAsia" w:eastAsiaTheme="minorEastAsia" w:cstheme="minorEastAsia"/>
          <w:b/>
          <w:color w:val="auto"/>
          <w:highlight w:val="none"/>
          <w:u w:val="single"/>
        </w:rPr>
        <w:t>磋商须知前附表</w:t>
      </w:r>
      <w:r>
        <w:rPr>
          <w:rFonts w:hint="eastAsia" w:asciiTheme="minorEastAsia" w:hAnsiTheme="minorEastAsia" w:eastAsiaTheme="minorEastAsia" w:cstheme="minorEastAsia"/>
          <w:color w:val="auto"/>
          <w:highlight w:val="none"/>
        </w:rPr>
        <w:t>中另有规定，</w:t>
      </w:r>
      <w:r>
        <w:rPr>
          <w:rFonts w:hint="eastAsia" w:asciiTheme="minorEastAsia" w:hAnsiTheme="minorEastAsia" w:eastAsiaTheme="minorEastAsia" w:cstheme="minorEastAsia"/>
          <w:color w:val="auto"/>
          <w:highlight w:val="none"/>
          <w:lang w:eastAsia="zh-TW"/>
        </w:rPr>
        <w:t>供应商所报的磋商价在合同执行过程中是固定不变的</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不得以任何理由予以变更。任何包含价格调整要求的磋商被认为是非实质性响应磋商而予以拒绝。</w:t>
      </w:r>
    </w:p>
    <w:p>
      <w:pPr>
        <w:pStyle w:val="67"/>
        <w:numPr>
          <w:ilvl w:val="0"/>
          <w:numId w:val="28"/>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w:t>
      </w:r>
      <w:r>
        <w:rPr>
          <w:rFonts w:hint="eastAsia" w:asciiTheme="minorEastAsia" w:hAnsiTheme="minorEastAsia" w:eastAsiaTheme="minorEastAsia" w:cstheme="minorEastAsia"/>
          <w:b/>
          <w:color w:val="auto"/>
          <w:highlight w:val="none"/>
          <w:u w:val="single"/>
        </w:rPr>
        <w:t>磋商须知前附表</w:t>
      </w:r>
      <w:r>
        <w:rPr>
          <w:rFonts w:hint="eastAsia" w:asciiTheme="minorEastAsia" w:hAnsiTheme="minorEastAsia" w:eastAsiaTheme="minorEastAsia" w:cstheme="minorEastAsia"/>
          <w:color w:val="auto"/>
          <w:highlight w:val="none"/>
        </w:rPr>
        <w:t>中允许有备选方案外，本次磋商不接受选择性报价，否则将被视为无效报价。</w:t>
      </w:r>
    </w:p>
    <w:p>
      <w:pPr>
        <w:pStyle w:val="67"/>
        <w:numPr>
          <w:ilvl w:val="0"/>
          <w:numId w:val="28"/>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w:t>
      </w:r>
      <w:r>
        <w:rPr>
          <w:rFonts w:hint="eastAsia" w:asciiTheme="minorEastAsia" w:hAnsiTheme="minorEastAsia" w:eastAsiaTheme="minorEastAsia" w:cstheme="minorEastAsia"/>
          <w:b/>
          <w:color w:val="auto"/>
          <w:highlight w:val="none"/>
          <w:u w:val="single"/>
        </w:rPr>
        <w:t>磋商须知前附表</w:t>
      </w:r>
      <w:r>
        <w:rPr>
          <w:rFonts w:hint="eastAsia" w:asciiTheme="minorEastAsia" w:hAnsiTheme="minorEastAsia" w:eastAsiaTheme="minorEastAsia" w:cstheme="minorEastAsia"/>
          <w:color w:val="auto"/>
          <w:highlight w:val="none"/>
        </w:rPr>
        <w:t>另有规定外，本次磋商不接受具有附加条件的报价，否则将被视为无效响应。</w:t>
      </w:r>
    </w:p>
    <w:p>
      <w:pPr>
        <w:pStyle w:val="67"/>
        <w:numPr>
          <w:ilvl w:val="0"/>
          <w:numId w:val="28"/>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spacing w:val="-6"/>
          <w:szCs w:val="21"/>
          <w:highlight w:val="none"/>
        </w:rPr>
        <w:t>供应商的首次报价高于采购预算的，该供应商的响应文件将被视为非响应性报价，作无效响应处理。</w:t>
      </w:r>
    </w:p>
    <w:p>
      <w:pPr>
        <w:numPr>
          <w:ilvl w:val="0"/>
          <w:numId w:val="13"/>
        </w:numPr>
        <w:tabs>
          <w:tab w:val="left" w:pos="567"/>
          <w:tab w:val="clear" w:pos="360"/>
        </w:tabs>
        <w:autoSpaceDE w:val="0"/>
        <w:autoSpaceDN w:val="0"/>
        <w:spacing w:before="312" w:beforeLines="100" w:line="360" w:lineRule="auto"/>
        <w:ind w:left="709" w:hanging="709"/>
        <w:rPr>
          <w:rFonts w:hint="eastAsia" w:asciiTheme="minorEastAsia" w:hAnsiTheme="minorEastAsia" w:eastAsiaTheme="minorEastAsia" w:cstheme="minorEastAsia"/>
          <w:b/>
          <w:bCs/>
          <w:color w:val="auto"/>
          <w:highlight w:val="none"/>
        </w:rPr>
      </w:pPr>
      <w:bookmarkStart w:id="68" w:name="_Toc416771336"/>
      <w:bookmarkStart w:id="69" w:name="_Toc416770226"/>
      <w:r>
        <w:rPr>
          <w:rFonts w:hint="eastAsia" w:asciiTheme="minorEastAsia" w:hAnsiTheme="minorEastAsia" w:eastAsiaTheme="minorEastAsia" w:cstheme="minorEastAsia"/>
          <w:b/>
          <w:bCs/>
          <w:color w:val="auto"/>
          <w:highlight w:val="none"/>
        </w:rPr>
        <w:t>联合体</w:t>
      </w:r>
      <w:bookmarkEnd w:id="68"/>
      <w:bookmarkEnd w:id="69"/>
      <w:r>
        <w:rPr>
          <w:rFonts w:hint="eastAsia" w:asciiTheme="minorEastAsia" w:hAnsiTheme="minorEastAsia" w:eastAsiaTheme="minorEastAsia" w:cstheme="minorEastAsia"/>
          <w:b/>
          <w:bCs/>
          <w:color w:val="auto"/>
          <w:highlight w:val="none"/>
        </w:rPr>
        <w:t>响应</w:t>
      </w:r>
    </w:p>
    <w:p>
      <w:pPr>
        <w:pStyle w:val="67"/>
        <w:numPr>
          <w:ilvl w:val="0"/>
          <w:numId w:val="30"/>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除非</w:t>
      </w:r>
      <w:r>
        <w:rPr>
          <w:rFonts w:hint="eastAsia" w:asciiTheme="minorEastAsia" w:hAnsiTheme="minorEastAsia" w:eastAsiaTheme="minorEastAsia" w:cstheme="minorEastAsia"/>
          <w:b/>
          <w:color w:val="auto"/>
          <w:highlight w:val="none"/>
        </w:rPr>
        <w:t>磋商邀请</w:t>
      </w:r>
      <w:r>
        <w:rPr>
          <w:rFonts w:hint="eastAsia" w:asciiTheme="minorEastAsia" w:hAnsiTheme="minorEastAsia" w:eastAsiaTheme="minorEastAsia" w:cstheme="minorEastAsia"/>
          <w:color w:val="auto"/>
          <w:highlight w:val="none"/>
        </w:rPr>
        <w:t>中另有规定，不接受联合体</w:t>
      </w:r>
      <w:bookmarkStart w:id="70" w:name="_Hlk19179260"/>
      <w:r>
        <w:rPr>
          <w:rFonts w:hint="eastAsia" w:asciiTheme="minorEastAsia" w:hAnsiTheme="minorEastAsia" w:eastAsiaTheme="minorEastAsia" w:cstheme="minorEastAsia"/>
          <w:color w:val="auto"/>
          <w:highlight w:val="none"/>
        </w:rPr>
        <w:t>响应</w:t>
      </w:r>
      <w:bookmarkEnd w:id="70"/>
      <w:r>
        <w:rPr>
          <w:rFonts w:hint="eastAsia" w:asciiTheme="minorEastAsia" w:hAnsiTheme="minorEastAsia" w:eastAsiaTheme="minorEastAsia" w:cstheme="minorEastAsia"/>
          <w:color w:val="auto"/>
          <w:highlight w:val="none"/>
        </w:rPr>
        <w:t>。如果磋商邀请中规定允许联合体响应的，则必须满足：</w:t>
      </w:r>
    </w:p>
    <w:p>
      <w:pPr>
        <w:pStyle w:val="67"/>
        <w:numPr>
          <w:ilvl w:val="0"/>
          <w:numId w:val="31"/>
        </w:numPr>
        <w:tabs>
          <w:tab w:val="left" w:pos="360"/>
          <w:tab w:val="left" w:pos="709"/>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以联合体形式参加磋商的，联合体各方均必须符合本须知“合格的供应商”的一般规定，并至少有一方符合满足“合格的供应商”的特殊条款要求；</w:t>
      </w:r>
    </w:p>
    <w:p>
      <w:pPr>
        <w:pStyle w:val="67"/>
        <w:numPr>
          <w:ilvl w:val="0"/>
          <w:numId w:val="31"/>
        </w:numPr>
        <w:tabs>
          <w:tab w:val="left" w:pos="360"/>
          <w:tab w:val="left" w:pos="709"/>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pPr>
        <w:pStyle w:val="67"/>
        <w:numPr>
          <w:ilvl w:val="0"/>
          <w:numId w:val="31"/>
        </w:numPr>
        <w:tabs>
          <w:tab w:val="left" w:pos="360"/>
          <w:tab w:val="left" w:pos="709"/>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以联合体形式参加政府采购活动的，联合体各方不得再单独参加或者与其他供应商另外组成联合体参加同一合同项下的政府采购活动；</w:t>
      </w:r>
    </w:p>
    <w:p>
      <w:pPr>
        <w:pStyle w:val="67"/>
        <w:numPr>
          <w:ilvl w:val="0"/>
          <w:numId w:val="31"/>
        </w:numPr>
        <w:tabs>
          <w:tab w:val="left" w:pos="360"/>
          <w:tab w:val="left" w:pos="709"/>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联合体参加的，可以由联合体中的一方或者共同提交投标保证金，以一方名义提交投标保证金的，对联合体各方均具有约束力；</w:t>
      </w:r>
    </w:p>
    <w:p>
      <w:pPr>
        <w:pStyle w:val="67"/>
        <w:numPr>
          <w:ilvl w:val="0"/>
          <w:numId w:val="31"/>
        </w:numPr>
        <w:tabs>
          <w:tab w:val="left" w:pos="360"/>
          <w:tab w:val="left" w:pos="709"/>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联合体中有同类资质的供应商按照联合体分工承担相同工作的，按照资质等级较低的供应商确定资质等级；</w:t>
      </w:r>
    </w:p>
    <w:p>
      <w:pPr>
        <w:pStyle w:val="67"/>
        <w:numPr>
          <w:ilvl w:val="0"/>
          <w:numId w:val="31"/>
        </w:numPr>
        <w:tabs>
          <w:tab w:val="left" w:pos="360"/>
          <w:tab w:val="left" w:pos="709"/>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联合体各方应当共同与采购人签订采购合同，就采购合同约定的事项对采购人承担连带责任。</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bookmarkStart w:id="71" w:name="_Toc416771337"/>
      <w:bookmarkStart w:id="72" w:name="_Toc410736150"/>
      <w:bookmarkStart w:id="73" w:name="_Toc410738950"/>
      <w:bookmarkStart w:id="74" w:name="_Toc416770227"/>
      <w:r>
        <w:rPr>
          <w:rFonts w:hint="eastAsia" w:asciiTheme="minorEastAsia" w:hAnsiTheme="minorEastAsia" w:eastAsiaTheme="minorEastAsia" w:cstheme="minorEastAsia"/>
          <w:b/>
          <w:bCs/>
          <w:color w:val="auto"/>
          <w:highlight w:val="none"/>
        </w:rPr>
        <w:t>证明供应商合格和资格的文件</w:t>
      </w:r>
      <w:bookmarkEnd w:id="71"/>
      <w:bookmarkEnd w:id="72"/>
      <w:bookmarkEnd w:id="73"/>
      <w:bookmarkEnd w:id="74"/>
    </w:p>
    <w:p>
      <w:pPr>
        <w:pStyle w:val="67"/>
        <w:numPr>
          <w:ilvl w:val="0"/>
          <w:numId w:val="32"/>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供应商应提交证明其有资格参加磋商和成交后有能力履行合同的文件，</w:t>
      </w:r>
      <w:r>
        <w:rPr>
          <w:rFonts w:hint="eastAsia" w:asciiTheme="minorEastAsia" w:hAnsiTheme="minorEastAsia" w:eastAsiaTheme="minorEastAsia" w:cstheme="minorEastAsia"/>
          <w:color w:val="auto"/>
          <w:highlight w:val="none"/>
          <w:lang w:eastAsia="zh-TW"/>
        </w:rPr>
        <w:t>并作为其响应文件的一部分。</w:t>
      </w:r>
      <w:r>
        <w:rPr>
          <w:rFonts w:hint="eastAsia" w:asciiTheme="minorEastAsia" w:hAnsiTheme="minorEastAsia" w:eastAsiaTheme="minorEastAsia" w:cstheme="minorEastAsia"/>
          <w:bCs/>
          <w:color w:val="auto"/>
          <w:szCs w:val="21"/>
          <w:highlight w:val="none"/>
        </w:rPr>
        <w:t>如果</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bCs/>
          <w:color w:val="auto"/>
          <w:szCs w:val="21"/>
          <w:highlight w:val="none"/>
        </w:rPr>
        <w:t>为联合体，应提交联合体各方的资格证明文件、共同采购协议并注明主体方及各方拟承担的工作和责任。</w:t>
      </w:r>
    </w:p>
    <w:p>
      <w:pPr>
        <w:pStyle w:val="67"/>
        <w:numPr>
          <w:ilvl w:val="0"/>
          <w:numId w:val="32"/>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供应商提交的资格证明文件应证明其满足本须知</w:t>
      </w:r>
      <w:r>
        <w:rPr>
          <w:rFonts w:hint="eastAsia" w:asciiTheme="minorEastAsia" w:hAnsiTheme="minorEastAsia" w:eastAsiaTheme="minorEastAsia" w:cstheme="minorEastAsia"/>
          <w:color w:val="auto"/>
          <w:highlight w:val="none"/>
          <w:lang w:eastAsia="zh-TW"/>
        </w:rPr>
        <w:t>定义的合格</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highlight w:val="none"/>
          <w:lang w:eastAsia="zh-TW"/>
        </w:rPr>
        <w:t>。</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bookmarkStart w:id="75" w:name="_Toc416770228"/>
      <w:bookmarkStart w:id="76" w:name="_Toc416771338"/>
      <w:bookmarkStart w:id="77" w:name="_Toc410738951"/>
      <w:bookmarkStart w:id="78" w:name="_Toc410736151"/>
      <w:r>
        <w:rPr>
          <w:rFonts w:hint="eastAsia" w:asciiTheme="minorEastAsia" w:hAnsiTheme="minorEastAsia" w:eastAsiaTheme="minorEastAsia" w:cstheme="minorEastAsia"/>
          <w:b/>
          <w:bCs/>
          <w:color w:val="auto"/>
          <w:highlight w:val="none"/>
        </w:rPr>
        <w:t>证明货物或服务或工程的合格性和符合磋商文件规定的文件</w:t>
      </w:r>
      <w:bookmarkEnd w:id="75"/>
      <w:bookmarkEnd w:id="76"/>
      <w:bookmarkEnd w:id="77"/>
      <w:bookmarkEnd w:id="78"/>
    </w:p>
    <w:p>
      <w:pPr>
        <w:pStyle w:val="67"/>
        <w:numPr>
          <w:ilvl w:val="0"/>
          <w:numId w:val="33"/>
        </w:numPr>
        <w:tabs>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color w:val="auto"/>
          <w:highlight w:val="none"/>
          <w:lang w:eastAsia="zh-TW"/>
        </w:rPr>
        <w:t>供应商应提交证明文件</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证明其</w:t>
      </w:r>
      <w:r>
        <w:rPr>
          <w:rFonts w:hint="eastAsia" w:asciiTheme="minorEastAsia" w:hAnsiTheme="minorEastAsia" w:eastAsiaTheme="minorEastAsia" w:cstheme="minorEastAsia"/>
          <w:color w:val="auto"/>
          <w:highlight w:val="none"/>
        </w:rPr>
        <w:t>磋商</w:t>
      </w:r>
      <w:r>
        <w:rPr>
          <w:rFonts w:hint="eastAsia" w:asciiTheme="minorEastAsia" w:hAnsiTheme="minorEastAsia" w:eastAsiaTheme="minorEastAsia" w:cstheme="minorEastAsia"/>
          <w:color w:val="auto"/>
          <w:highlight w:val="none"/>
          <w:lang w:eastAsia="zh-TW"/>
        </w:rPr>
        <w:t>的</w:t>
      </w:r>
      <w:r>
        <w:rPr>
          <w:rFonts w:hint="eastAsia" w:asciiTheme="minorEastAsia" w:hAnsiTheme="minorEastAsia" w:eastAsiaTheme="minorEastAsia" w:cstheme="minorEastAsia"/>
          <w:color w:val="auto"/>
          <w:highlight w:val="none"/>
        </w:rPr>
        <w:t>货物或</w:t>
      </w:r>
      <w:r>
        <w:rPr>
          <w:rFonts w:hint="eastAsia" w:asciiTheme="minorEastAsia" w:hAnsiTheme="minorEastAsia" w:eastAsiaTheme="minorEastAsia" w:cstheme="minorEastAsia"/>
          <w:color w:val="auto"/>
          <w:highlight w:val="none"/>
          <w:lang w:eastAsia="zh-TW"/>
        </w:rPr>
        <w:t>服务</w:t>
      </w:r>
      <w:r>
        <w:rPr>
          <w:rFonts w:hint="eastAsia" w:asciiTheme="minorEastAsia" w:hAnsiTheme="minorEastAsia" w:eastAsiaTheme="minorEastAsia" w:cstheme="minorEastAsia"/>
          <w:color w:val="auto"/>
          <w:highlight w:val="none"/>
        </w:rPr>
        <w:t>或工程</w:t>
      </w:r>
      <w:r>
        <w:rPr>
          <w:rFonts w:hint="eastAsia" w:asciiTheme="minorEastAsia" w:hAnsiTheme="minorEastAsia" w:eastAsiaTheme="minorEastAsia" w:cstheme="minorEastAsia"/>
          <w:color w:val="auto"/>
          <w:highlight w:val="none"/>
          <w:lang w:eastAsia="zh-TW"/>
        </w:rPr>
        <w:t>的合格性符合磋商文件规定。该证明文件作为响应文件的一部分。</w:t>
      </w:r>
    </w:p>
    <w:p>
      <w:pPr>
        <w:pStyle w:val="67"/>
        <w:numPr>
          <w:ilvl w:val="0"/>
          <w:numId w:val="33"/>
        </w:numPr>
        <w:tabs>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color w:val="auto"/>
          <w:highlight w:val="none"/>
          <w:lang w:eastAsia="zh-TW"/>
        </w:rPr>
        <w:t>证明</w:t>
      </w:r>
      <w:r>
        <w:rPr>
          <w:rFonts w:hint="eastAsia" w:asciiTheme="minorEastAsia" w:hAnsiTheme="minorEastAsia" w:eastAsiaTheme="minorEastAsia" w:cstheme="minorEastAsia"/>
          <w:color w:val="auto"/>
          <w:highlight w:val="none"/>
        </w:rPr>
        <w:t>货物或</w:t>
      </w:r>
      <w:r>
        <w:rPr>
          <w:rFonts w:hint="eastAsia" w:asciiTheme="minorEastAsia" w:hAnsiTheme="minorEastAsia" w:eastAsiaTheme="minorEastAsia" w:cstheme="minorEastAsia"/>
          <w:color w:val="auto"/>
          <w:highlight w:val="none"/>
          <w:lang w:eastAsia="zh-TW"/>
        </w:rPr>
        <w:t>服务</w:t>
      </w:r>
      <w:r>
        <w:rPr>
          <w:rFonts w:hint="eastAsia" w:asciiTheme="minorEastAsia" w:hAnsiTheme="minorEastAsia" w:eastAsiaTheme="minorEastAsia" w:cstheme="minorEastAsia"/>
          <w:color w:val="auto"/>
          <w:highlight w:val="none"/>
        </w:rPr>
        <w:t>或工程</w:t>
      </w:r>
      <w:r>
        <w:rPr>
          <w:rFonts w:hint="eastAsia" w:asciiTheme="minorEastAsia" w:hAnsiTheme="minorEastAsia" w:eastAsiaTheme="minorEastAsia" w:cstheme="minorEastAsia"/>
          <w:color w:val="auto"/>
          <w:highlight w:val="none"/>
          <w:lang w:eastAsia="zh-TW"/>
        </w:rPr>
        <w:t>与磋商文件的要求相一致的文件，可以是文字资料、图纸和数据，它包括：</w:t>
      </w:r>
    </w:p>
    <w:p>
      <w:pPr>
        <w:pStyle w:val="67"/>
        <w:numPr>
          <w:ilvl w:val="0"/>
          <w:numId w:val="34"/>
        </w:numPr>
        <w:tabs>
          <w:tab w:val="left" w:pos="360"/>
          <w:tab w:val="left" w:pos="720"/>
          <w:tab w:val="left" w:pos="851"/>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货物主要技术指标和性能的详细说明</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货物正常使用所必须的备件和专用工具清单</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包括备件和专用工具的货源及现行价格</w:t>
      </w:r>
      <w:r>
        <w:rPr>
          <w:rFonts w:hint="eastAsia" w:asciiTheme="minorEastAsia" w:hAnsiTheme="minorEastAsia" w:eastAsiaTheme="minorEastAsia" w:cstheme="minorEastAsia"/>
          <w:color w:val="auto"/>
          <w:highlight w:val="none"/>
        </w:rPr>
        <w:t>；（适用货物类项目）</w:t>
      </w:r>
    </w:p>
    <w:p>
      <w:pPr>
        <w:pStyle w:val="67"/>
        <w:numPr>
          <w:ilvl w:val="0"/>
          <w:numId w:val="34"/>
        </w:numPr>
        <w:tabs>
          <w:tab w:val="left" w:pos="360"/>
          <w:tab w:val="left" w:pos="720"/>
          <w:tab w:val="left" w:pos="851"/>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服务</w:t>
      </w:r>
      <w:r>
        <w:rPr>
          <w:rFonts w:hint="eastAsia" w:asciiTheme="minorEastAsia" w:hAnsiTheme="minorEastAsia" w:eastAsiaTheme="minorEastAsia" w:cstheme="minorEastAsia"/>
          <w:color w:val="auto"/>
          <w:highlight w:val="none"/>
          <w:lang w:eastAsia="zh-TW"/>
        </w:rPr>
        <w:t>主要</w:t>
      </w:r>
      <w:r>
        <w:rPr>
          <w:rFonts w:hint="eastAsia" w:asciiTheme="minorEastAsia" w:hAnsiTheme="minorEastAsia" w:eastAsiaTheme="minorEastAsia" w:cstheme="minorEastAsia"/>
          <w:color w:val="auto"/>
          <w:highlight w:val="none"/>
        </w:rPr>
        <w:t>内容、方案、质量、标准</w:t>
      </w:r>
      <w:r>
        <w:rPr>
          <w:rFonts w:hint="eastAsia" w:asciiTheme="minorEastAsia" w:hAnsiTheme="minorEastAsia" w:eastAsiaTheme="minorEastAsia" w:cstheme="minorEastAsia"/>
          <w:color w:val="auto"/>
          <w:highlight w:val="none"/>
          <w:lang w:eastAsia="zh-TW"/>
        </w:rPr>
        <w:t>指标</w:t>
      </w:r>
      <w:r>
        <w:rPr>
          <w:rFonts w:hint="eastAsia" w:asciiTheme="minorEastAsia" w:hAnsiTheme="minorEastAsia" w:eastAsiaTheme="minorEastAsia" w:cstheme="minorEastAsia"/>
          <w:color w:val="auto"/>
          <w:highlight w:val="none"/>
        </w:rPr>
        <w:t>等</w:t>
      </w:r>
      <w:r>
        <w:rPr>
          <w:rFonts w:hint="eastAsia" w:asciiTheme="minorEastAsia" w:hAnsiTheme="minorEastAsia" w:eastAsiaTheme="minorEastAsia" w:cstheme="minorEastAsia"/>
          <w:color w:val="auto"/>
          <w:highlight w:val="none"/>
          <w:lang w:eastAsia="zh-TW"/>
        </w:rPr>
        <w:t>的详细说明</w:t>
      </w:r>
      <w:r>
        <w:rPr>
          <w:rFonts w:hint="eastAsia" w:asciiTheme="minorEastAsia" w:hAnsiTheme="minorEastAsia" w:eastAsiaTheme="minorEastAsia" w:cstheme="minorEastAsia"/>
          <w:color w:val="auto"/>
          <w:highlight w:val="none"/>
        </w:rPr>
        <w:t>；（适用服务类项目）</w:t>
      </w:r>
    </w:p>
    <w:p>
      <w:pPr>
        <w:pStyle w:val="67"/>
        <w:numPr>
          <w:ilvl w:val="0"/>
          <w:numId w:val="34"/>
        </w:numPr>
        <w:tabs>
          <w:tab w:val="left" w:pos="360"/>
          <w:tab w:val="left" w:pos="720"/>
          <w:tab w:val="left" w:pos="851"/>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工程主要内容、施工方案、质量、标准指标等的详细说明；（适用工程类项目）</w:t>
      </w:r>
    </w:p>
    <w:p>
      <w:pPr>
        <w:pStyle w:val="67"/>
        <w:numPr>
          <w:ilvl w:val="0"/>
          <w:numId w:val="34"/>
        </w:numPr>
        <w:tabs>
          <w:tab w:val="left" w:pos="360"/>
          <w:tab w:val="left" w:pos="720"/>
          <w:tab w:val="left" w:pos="851"/>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对照磋商文件</w:t>
      </w:r>
      <w:r>
        <w:rPr>
          <w:rFonts w:hint="eastAsia" w:asciiTheme="minorEastAsia" w:hAnsiTheme="minorEastAsia" w:eastAsiaTheme="minorEastAsia" w:cstheme="minorEastAsia"/>
          <w:color w:val="auto"/>
          <w:highlight w:val="none"/>
        </w:rPr>
        <w:t>货物或服务或工程内容与要求</w:t>
      </w:r>
      <w:r>
        <w:rPr>
          <w:rFonts w:hint="eastAsia" w:asciiTheme="minorEastAsia" w:hAnsiTheme="minorEastAsia" w:eastAsiaTheme="minorEastAsia" w:cstheme="minorEastAsia"/>
          <w:color w:val="auto"/>
          <w:highlight w:val="none"/>
          <w:lang w:eastAsia="zh-TW"/>
        </w:rPr>
        <w:t>，逐条说明所提供</w:t>
      </w:r>
      <w:r>
        <w:rPr>
          <w:rFonts w:hint="eastAsia" w:asciiTheme="minorEastAsia" w:hAnsiTheme="minorEastAsia" w:eastAsiaTheme="minorEastAsia" w:cstheme="minorEastAsia"/>
          <w:color w:val="auto"/>
          <w:highlight w:val="none"/>
        </w:rPr>
        <w:t>货物或</w:t>
      </w:r>
      <w:r>
        <w:rPr>
          <w:rFonts w:hint="eastAsia" w:asciiTheme="minorEastAsia" w:hAnsiTheme="minorEastAsia" w:eastAsiaTheme="minorEastAsia" w:cstheme="minorEastAsia"/>
          <w:color w:val="auto"/>
          <w:highlight w:val="none"/>
          <w:lang w:eastAsia="zh-TW"/>
        </w:rPr>
        <w:t>服务</w:t>
      </w:r>
      <w:r>
        <w:rPr>
          <w:rFonts w:hint="eastAsia" w:asciiTheme="minorEastAsia" w:hAnsiTheme="minorEastAsia" w:eastAsiaTheme="minorEastAsia" w:cstheme="minorEastAsia"/>
          <w:color w:val="auto"/>
          <w:highlight w:val="none"/>
        </w:rPr>
        <w:t>或工程</w:t>
      </w:r>
      <w:r>
        <w:rPr>
          <w:rFonts w:hint="eastAsia" w:asciiTheme="minorEastAsia" w:hAnsiTheme="minorEastAsia" w:eastAsiaTheme="minorEastAsia" w:cstheme="minorEastAsia"/>
          <w:color w:val="auto"/>
          <w:highlight w:val="none"/>
          <w:lang w:eastAsia="zh-TW"/>
        </w:rPr>
        <w:t>已对磋商文件的</w:t>
      </w:r>
      <w:r>
        <w:rPr>
          <w:rFonts w:hint="eastAsia" w:asciiTheme="minorEastAsia" w:hAnsiTheme="minorEastAsia" w:eastAsiaTheme="minorEastAsia" w:cstheme="minorEastAsia"/>
          <w:color w:val="auto"/>
          <w:highlight w:val="none"/>
        </w:rPr>
        <w:t>采购内容与要求</w:t>
      </w:r>
      <w:r>
        <w:rPr>
          <w:rFonts w:hint="eastAsia" w:asciiTheme="minorEastAsia" w:hAnsiTheme="minorEastAsia" w:eastAsiaTheme="minorEastAsia" w:cstheme="minorEastAsia"/>
          <w:color w:val="auto"/>
          <w:highlight w:val="none"/>
          <w:lang w:eastAsia="zh-TW"/>
        </w:rPr>
        <w:t>作出了实质性的响应</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并申明与</w:t>
      </w:r>
      <w:r>
        <w:rPr>
          <w:rFonts w:hint="eastAsia" w:asciiTheme="minorEastAsia" w:hAnsiTheme="minorEastAsia" w:eastAsiaTheme="minorEastAsia" w:cstheme="minorEastAsia"/>
          <w:color w:val="auto"/>
          <w:highlight w:val="none"/>
        </w:rPr>
        <w:t>采购内容与要求</w:t>
      </w:r>
      <w:r>
        <w:rPr>
          <w:rFonts w:hint="eastAsia" w:asciiTheme="minorEastAsia" w:hAnsiTheme="minorEastAsia" w:eastAsiaTheme="minorEastAsia" w:cstheme="minorEastAsia"/>
          <w:color w:val="auto"/>
          <w:highlight w:val="none"/>
          <w:lang w:eastAsia="zh-TW"/>
        </w:rPr>
        <w:t>条文的偏差和例外。特别对有具体参数要求的指标</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供应商须提供所投</w:t>
      </w:r>
      <w:r>
        <w:rPr>
          <w:rFonts w:hint="eastAsia" w:asciiTheme="minorEastAsia" w:hAnsiTheme="minorEastAsia" w:eastAsiaTheme="minorEastAsia" w:cstheme="minorEastAsia"/>
          <w:color w:val="auto"/>
          <w:highlight w:val="none"/>
        </w:rPr>
        <w:t>服务</w:t>
      </w:r>
      <w:r>
        <w:rPr>
          <w:rFonts w:hint="eastAsia" w:asciiTheme="minorEastAsia" w:hAnsiTheme="minorEastAsia" w:eastAsiaTheme="minorEastAsia" w:cstheme="minorEastAsia"/>
          <w:color w:val="auto"/>
          <w:highlight w:val="none"/>
          <w:lang w:eastAsia="zh-TW"/>
        </w:rPr>
        <w:t>的具体参数值。</w:t>
      </w:r>
      <w:r>
        <w:rPr>
          <w:rFonts w:hint="eastAsia" w:asciiTheme="minorEastAsia" w:hAnsiTheme="minorEastAsia" w:eastAsiaTheme="minorEastAsia" w:cstheme="minorEastAsia"/>
          <w:color w:val="auto"/>
          <w:highlight w:val="none"/>
        </w:rPr>
        <w:t>供应商在阐述</w:t>
      </w:r>
      <w:r>
        <w:rPr>
          <w:rFonts w:hint="eastAsia" w:asciiTheme="minorEastAsia" w:hAnsiTheme="minorEastAsia" w:eastAsiaTheme="minorEastAsia" w:cstheme="minorEastAsia"/>
          <w:color w:val="auto"/>
          <w:highlight w:val="none"/>
          <w:lang w:eastAsia="zh-TW"/>
        </w:rPr>
        <w:t>时应注意磋商文件的</w:t>
      </w:r>
      <w:r>
        <w:rPr>
          <w:rFonts w:hint="eastAsia" w:asciiTheme="minorEastAsia" w:hAnsiTheme="minorEastAsia" w:eastAsiaTheme="minorEastAsia" w:cstheme="minorEastAsia"/>
          <w:color w:val="auto"/>
          <w:highlight w:val="none"/>
        </w:rPr>
        <w:t>采购内容、要求和</w:t>
      </w:r>
      <w:r>
        <w:rPr>
          <w:rFonts w:hint="eastAsia" w:asciiTheme="minorEastAsia" w:hAnsiTheme="minorEastAsia" w:eastAsiaTheme="minorEastAsia" w:cstheme="minorEastAsia"/>
          <w:color w:val="auto"/>
          <w:highlight w:val="none"/>
          <w:lang w:eastAsia="zh-TW"/>
        </w:rPr>
        <w:t>标准</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供应商在磋商中要实质上满足或</w:t>
      </w:r>
      <w:r>
        <w:rPr>
          <w:rFonts w:hint="eastAsia" w:asciiTheme="minorEastAsia" w:hAnsiTheme="minorEastAsia" w:eastAsiaTheme="minorEastAsia" w:cstheme="minorEastAsia"/>
          <w:color w:val="auto"/>
          <w:highlight w:val="none"/>
        </w:rPr>
        <w:t>优于</w:t>
      </w:r>
      <w:r>
        <w:rPr>
          <w:rFonts w:hint="eastAsia" w:asciiTheme="minorEastAsia" w:hAnsiTheme="minorEastAsia" w:eastAsiaTheme="minorEastAsia" w:cstheme="minorEastAsia"/>
          <w:color w:val="auto"/>
          <w:highlight w:val="none"/>
          <w:lang w:eastAsia="zh-TW"/>
        </w:rPr>
        <w:t>磋商文件的要求。</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投标担保</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本项目不适用</w:t>
      </w:r>
      <w:r>
        <w:rPr>
          <w:rFonts w:hint="eastAsia" w:asciiTheme="minorEastAsia" w:hAnsiTheme="minorEastAsia" w:eastAsiaTheme="minorEastAsia" w:cstheme="minorEastAsia"/>
          <w:b/>
          <w:bCs/>
          <w:color w:val="auto"/>
          <w:highlight w:val="none"/>
          <w:lang w:eastAsia="zh-CN"/>
        </w:rPr>
        <w:t>）</w:t>
      </w:r>
    </w:p>
    <w:p>
      <w:pPr>
        <w:pStyle w:val="67"/>
        <w:numPr>
          <w:ilvl w:val="0"/>
          <w:numId w:val="35"/>
        </w:numPr>
        <w:tabs>
          <w:tab w:val="left" w:pos="360"/>
          <w:tab w:val="left" w:pos="567"/>
        </w:tabs>
        <w:autoSpaceDE w:val="0"/>
        <w:autoSpaceDN w:val="0"/>
        <w:spacing w:line="360" w:lineRule="auto"/>
        <w:ind w:hanging="704"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bCs/>
          <w:color w:val="auto"/>
          <w:szCs w:val="21"/>
          <w:highlight w:val="none"/>
        </w:rPr>
        <w:t>供应商参加磋商时须附有投标保证金为：</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
          <w:bCs/>
          <w:color w:val="auto"/>
          <w:szCs w:val="21"/>
          <w:highlight w:val="none"/>
          <w:u w:val="single"/>
        </w:rPr>
        <w:t>详见磋商须知前附表</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Cs/>
          <w:color w:val="auto"/>
          <w:szCs w:val="21"/>
          <w:highlight w:val="none"/>
        </w:rPr>
        <w:t>。</w:t>
      </w:r>
    </w:p>
    <w:p>
      <w:pPr>
        <w:pStyle w:val="67"/>
        <w:numPr>
          <w:ilvl w:val="0"/>
          <w:numId w:val="35"/>
        </w:numPr>
        <w:tabs>
          <w:tab w:val="left" w:pos="360"/>
          <w:tab w:val="left" w:pos="567"/>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投标保证金作为供应商参见磋商的组成部分，与响应文件一同递交。</w:t>
      </w:r>
    </w:p>
    <w:p>
      <w:pPr>
        <w:pStyle w:val="67"/>
        <w:numPr>
          <w:ilvl w:val="0"/>
          <w:numId w:val="35"/>
        </w:numPr>
        <w:tabs>
          <w:tab w:val="left" w:pos="360"/>
          <w:tab w:val="left" w:pos="567"/>
        </w:tabs>
        <w:autoSpaceDE w:val="0"/>
        <w:autoSpaceDN w:val="0"/>
        <w:spacing w:line="360" w:lineRule="auto"/>
        <w:ind w:left="567" w:hanging="567"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投标保证金应当以支票、汇票、本票或者金融机构、担保机构出具的保函等非现金形式提交。供应商与交款人名称必须一致，非供应商缴纳的投标保证金无效。</w:t>
      </w:r>
    </w:p>
    <w:p>
      <w:pPr>
        <w:pStyle w:val="67"/>
        <w:numPr>
          <w:ilvl w:val="0"/>
          <w:numId w:val="35"/>
        </w:numPr>
        <w:tabs>
          <w:tab w:val="left" w:pos="360"/>
          <w:tab w:val="left" w:pos="567"/>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如项目出现分包情况的，供应商必须按包号分别提交投标保证金并注明包号。</w:t>
      </w:r>
    </w:p>
    <w:p>
      <w:pPr>
        <w:pStyle w:val="67"/>
        <w:numPr>
          <w:ilvl w:val="0"/>
          <w:numId w:val="35"/>
        </w:numPr>
        <w:tabs>
          <w:tab w:val="left" w:pos="360"/>
          <w:tab w:val="left" w:pos="567"/>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提交保证金时应符合下列规定：</w:t>
      </w:r>
    </w:p>
    <w:p>
      <w:pPr>
        <w:pStyle w:val="67"/>
        <w:numPr>
          <w:ilvl w:val="0"/>
          <w:numId w:val="36"/>
        </w:numPr>
        <w:tabs>
          <w:tab w:val="left" w:pos="360"/>
          <w:tab w:val="left" w:pos="720"/>
          <w:tab w:val="left" w:pos="851"/>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投标保证金以转账形式递交的，请务必按以下信息填写汇款单：</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
          <w:bCs/>
          <w:color w:val="auto"/>
          <w:szCs w:val="21"/>
          <w:highlight w:val="none"/>
          <w:u w:val="single"/>
        </w:rPr>
        <w:t>详见磋商须知前附表</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Cs/>
          <w:color w:val="auto"/>
          <w:szCs w:val="21"/>
          <w:highlight w:val="none"/>
        </w:rPr>
        <w:t>账户上；</w:t>
      </w:r>
    </w:p>
    <w:p>
      <w:pPr>
        <w:pStyle w:val="67"/>
        <w:numPr>
          <w:ilvl w:val="0"/>
          <w:numId w:val="36"/>
        </w:numPr>
        <w:tabs>
          <w:tab w:val="left" w:pos="360"/>
          <w:tab w:val="left" w:pos="720"/>
          <w:tab w:val="left" w:pos="851"/>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采用《政府采购投标担保函》递交的，投标担保函有效期应与磋商有效期一致。</w:t>
      </w:r>
      <w:bookmarkStart w:id="79" w:name="_Toc410736153"/>
      <w:bookmarkStart w:id="80" w:name="_Toc416770230"/>
      <w:bookmarkStart w:id="81" w:name="_Toc410738953"/>
      <w:bookmarkStart w:id="82" w:name="_Toc416771340"/>
    </w:p>
    <w:p>
      <w:pPr>
        <w:pStyle w:val="67"/>
        <w:numPr>
          <w:ilvl w:val="0"/>
          <w:numId w:val="35"/>
        </w:numPr>
        <w:tabs>
          <w:tab w:val="left" w:pos="360"/>
          <w:tab w:val="left" w:pos="567"/>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任何未按第17.1款和第17.4款规定的要求提交投标保证金的，将被视为非响应性磋商予以拒绝。</w:t>
      </w:r>
    </w:p>
    <w:p>
      <w:pPr>
        <w:pStyle w:val="67"/>
        <w:numPr>
          <w:ilvl w:val="0"/>
          <w:numId w:val="35"/>
        </w:numPr>
        <w:tabs>
          <w:tab w:val="left" w:pos="360"/>
          <w:tab w:val="left" w:pos="567"/>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采购人或者采购代理机构应当在采购活动结束后及时退还供应商的投标保证金，但因供应商自身原因导致无法及时退还的除外。未成交供应商的投标保证金应当在成交通知书发出后5个工作日内退还，成交供应商的投标保证金应当在采购合同签订后5个工作日内退还。</w:t>
      </w:r>
    </w:p>
    <w:p>
      <w:pPr>
        <w:pStyle w:val="67"/>
        <w:numPr>
          <w:ilvl w:val="0"/>
          <w:numId w:val="35"/>
        </w:numPr>
        <w:tabs>
          <w:tab w:val="left" w:pos="360"/>
          <w:tab w:val="left" w:pos="567"/>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成交供应商有下列情形之一的，投标保证金将被没收：</w:t>
      </w:r>
    </w:p>
    <w:p>
      <w:pPr>
        <w:pStyle w:val="67"/>
        <w:numPr>
          <w:ilvl w:val="0"/>
          <w:numId w:val="37"/>
        </w:numPr>
        <w:tabs>
          <w:tab w:val="left" w:pos="360"/>
          <w:tab w:val="left" w:pos="993"/>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shd w:val="clear" w:color="auto" w:fill="FFFFFF"/>
        </w:rPr>
        <w:t>供应商在提交响应文件截止时间后撤销响应文件的；</w:t>
      </w:r>
    </w:p>
    <w:p>
      <w:pPr>
        <w:pStyle w:val="67"/>
        <w:numPr>
          <w:ilvl w:val="0"/>
          <w:numId w:val="37"/>
        </w:numPr>
        <w:tabs>
          <w:tab w:val="left" w:pos="360"/>
          <w:tab w:val="left" w:pos="993"/>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shd w:val="clear" w:color="auto" w:fill="FFFFFF"/>
        </w:rPr>
        <w:t>供应商在响应文件中提供虚假材料的；</w:t>
      </w:r>
    </w:p>
    <w:p>
      <w:pPr>
        <w:pStyle w:val="67"/>
        <w:numPr>
          <w:ilvl w:val="0"/>
          <w:numId w:val="37"/>
        </w:numPr>
        <w:tabs>
          <w:tab w:val="left" w:pos="360"/>
          <w:tab w:val="left" w:pos="993"/>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除因不可抗力或磋商文件认可的情形以外，成交供应商不与采购人签订合同的；</w:t>
      </w:r>
    </w:p>
    <w:p>
      <w:pPr>
        <w:pStyle w:val="67"/>
        <w:numPr>
          <w:ilvl w:val="0"/>
          <w:numId w:val="37"/>
        </w:numPr>
        <w:tabs>
          <w:tab w:val="left" w:pos="360"/>
          <w:tab w:val="left" w:pos="993"/>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shd w:val="clear" w:color="auto" w:fill="FFFFFF"/>
        </w:rPr>
        <w:t>供应商与采购人、其他供应商或者采购代理机构恶意串通的；</w:t>
      </w:r>
    </w:p>
    <w:p>
      <w:pPr>
        <w:pStyle w:val="67"/>
        <w:numPr>
          <w:ilvl w:val="0"/>
          <w:numId w:val="37"/>
        </w:numPr>
        <w:tabs>
          <w:tab w:val="left" w:pos="360"/>
          <w:tab w:val="left" w:pos="993"/>
        </w:tabs>
        <w:autoSpaceDE w:val="0"/>
        <w:autoSpaceDN w:val="0"/>
        <w:spacing w:line="360" w:lineRule="auto"/>
        <w:ind w:hanging="704"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shd w:val="clear" w:color="auto" w:fill="FFFFFF"/>
        </w:rPr>
        <w:t>磋商文件规定的其他情形。</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磋商有效期</w:t>
      </w:r>
      <w:bookmarkEnd w:id="79"/>
      <w:bookmarkEnd w:id="80"/>
      <w:bookmarkEnd w:id="81"/>
      <w:bookmarkEnd w:id="82"/>
    </w:p>
    <w:p>
      <w:pPr>
        <w:pStyle w:val="67"/>
        <w:numPr>
          <w:ilvl w:val="0"/>
          <w:numId w:val="38"/>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磋商有效期自磋商文件规定的响应文件递交截止时间起算，并在</w:t>
      </w:r>
      <w:r>
        <w:rPr>
          <w:rFonts w:hint="eastAsia" w:asciiTheme="minorEastAsia" w:hAnsiTheme="minorEastAsia" w:eastAsiaTheme="minorEastAsia" w:cstheme="minorEastAsia"/>
          <w:b/>
          <w:color w:val="auto"/>
          <w:highlight w:val="none"/>
          <w:u w:val="single"/>
        </w:rPr>
        <w:t>磋商须知前附表</w:t>
      </w:r>
      <w:r>
        <w:rPr>
          <w:rFonts w:hint="eastAsia" w:asciiTheme="minorEastAsia" w:hAnsiTheme="minorEastAsia" w:eastAsiaTheme="minorEastAsia" w:cstheme="minorEastAsia"/>
          <w:color w:val="auto"/>
          <w:highlight w:val="none"/>
        </w:rPr>
        <w:t>中所述期限内有效。磋商有效期比规定时间短的响应将被认定为非实质性响应，视为无效响应。</w:t>
      </w:r>
    </w:p>
    <w:p>
      <w:pPr>
        <w:pStyle w:val="67"/>
        <w:numPr>
          <w:ilvl w:val="0"/>
          <w:numId w:val="38"/>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TW"/>
        </w:rPr>
        <w:t>特殊情况下</w:t>
      </w:r>
      <w:r>
        <w:rPr>
          <w:rFonts w:hint="eastAsia" w:asciiTheme="minorEastAsia" w:hAnsiTheme="minorEastAsia" w:eastAsiaTheme="minorEastAsia" w:cstheme="minorEastAsia"/>
          <w:color w:val="auto"/>
          <w:highlight w:val="none"/>
        </w:rPr>
        <w:t>，在原磋商有效期截止之前，</w:t>
      </w:r>
      <w:r>
        <w:rPr>
          <w:rFonts w:hint="eastAsia" w:asciiTheme="minorEastAsia" w:hAnsiTheme="minorEastAsia" w:eastAsiaTheme="minorEastAsia" w:cstheme="minorEastAsia"/>
          <w:color w:val="auto"/>
          <w:highlight w:val="none"/>
          <w:lang w:eastAsia="zh-TW"/>
        </w:rPr>
        <w:t>采购代理机构可要求供应商延长磋商有效期。这种要求与答复均应以书面形式提交。供应商可拒绝采购代理机构的这种要求</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其</w:t>
      </w:r>
      <w:r>
        <w:rPr>
          <w:rFonts w:hint="eastAsia" w:asciiTheme="minorEastAsia" w:hAnsiTheme="minorEastAsia" w:eastAsiaTheme="minorEastAsia" w:cstheme="minorEastAsia"/>
          <w:color w:val="auto"/>
          <w:highlight w:val="none"/>
        </w:rPr>
        <w:t>投标保证金</w:t>
      </w:r>
      <w:r>
        <w:rPr>
          <w:rFonts w:hint="eastAsia" w:asciiTheme="minorEastAsia" w:hAnsiTheme="minorEastAsia" w:eastAsiaTheme="minorEastAsia" w:cstheme="minorEastAsia"/>
          <w:color w:val="auto"/>
          <w:highlight w:val="none"/>
          <w:lang w:eastAsia="zh-TW"/>
        </w:rPr>
        <w:t>将</w:t>
      </w:r>
      <w:r>
        <w:rPr>
          <w:rFonts w:hint="eastAsia" w:asciiTheme="minorEastAsia" w:hAnsiTheme="minorEastAsia" w:eastAsiaTheme="minorEastAsia" w:cstheme="minorEastAsia"/>
          <w:color w:val="auto"/>
          <w:highlight w:val="none"/>
        </w:rPr>
        <w:t>予以退还，</w:t>
      </w:r>
      <w:r>
        <w:rPr>
          <w:rFonts w:hint="eastAsia" w:asciiTheme="minorEastAsia" w:hAnsiTheme="minorEastAsia" w:eastAsiaTheme="minorEastAsia" w:cstheme="minorEastAsia"/>
          <w:color w:val="auto"/>
          <w:highlight w:val="none"/>
          <w:lang w:eastAsia="zh-TW"/>
        </w:rPr>
        <w:t>但其磋商在原磋商有效期期满后将不再有效。同意延长磋商有效期的供应商将不会被要求和允许修正其磋商</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而只会被要求相应地延长其</w:t>
      </w:r>
      <w:r>
        <w:rPr>
          <w:rFonts w:hint="eastAsia" w:asciiTheme="minorEastAsia" w:hAnsiTheme="minorEastAsia" w:eastAsiaTheme="minorEastAsia" w:cstheme="minorEastAsia"/>
          <w:color w:val="auto"/>
          <w:highlight w:val="none"/>
        </w:rPr>
        <w:t>投标保证金</w:t>
      </w:r>
      <w:r>
        <w:rPr>
          <w:rFonts w:hint="eastAsia" w:asciiTheme="minorEastAsia" w:hAnsiTheme="minorEastAsia" w:eastAsiaTheme="minorEastAsia" w:cstheme="minorEastAsia"/>
          <w:color w:val="auto"/>
          <w:highlight w:val="none"/>
          <w:lang w:eastAsia="zh-TW"/>
        </w:rPr>
        <w:t>的有效期。在这种情况下</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TW"/>
        </w:rPr>
        <w:t>本须知有关</w:t>
      </w:r>
      <w:r>
        <w:rPr>
          <w:rFonts w:hint="eastAsia" w:asciiTheme="minorEastAsia" w:hAnsiTheme="minorEastAsia" w:eastAsiaTheme="minorEastAsia" w:cstheme="minorEastAsia"/>
          <w:color w:val="auto"/>
          <w:highlight w:val="none"/>
        </w:rPr>
        <w:t>投标保证金</w:t>
      </w:r>
      <w:r>
        <w:rPr>
          <w:rFonts w:hint="eastAsia" w:asciiTheme="minorEastAsia" w:hAnsiTheme="minorEastAsia" w:eastAsiaTheme="minorEastAsia" w:cstheme="minorEastAsia"/>
          <w:color w:val="auto"/>
          <w:highlight w:val="none"/>
          <w:lang w:eastAsia="zh-TW"/>
        </w:rPr>
        <w:t>的退还和</w:t>
      </w:r>
      <w:r>
        <w:rPr>
          <w:rFonts w:hint="eastAsia" w:asciiTheme="minorEastAsia" w:hAnsiTheme="minorEastAsia" w:eastAsiaTheme="minorEastAsia" w:cstheme="minorEastAsia"/>
          <w:color w:val="auto"/>
          <w:highlight w:val="none"/>
        </w:rPr>
        <w:t>不予退还</w:t>
      </w:r>
      <w:r>
        <w:rPr>
          <w:rFonts w:hint="eastAsia" w:asciiTheme="minorEastAsia" w:hAnsiTheme="minorEastAsia" w:eastAsiaTheme="minorEastAsia" w:cstheme="minorEastAsia"/>
          <w:color w:val="auto"/>
          <w:highlight w:val="none"/>
          <w:lang w:eastAsia="zh-TW"/>
        </w:rPr>
        <w:t>的规定将在延长了的有效期内继续有效。</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bookmarkStart w:id="83" w:name="_Toc410738954"/>
      <w:bookmarkStart w:id="84" w:name="_Toc416771341"/>
      <w:bookmarkStart w:id="85" w:name="_Toc410736154"/>
      <w:bookmarkStart w:id="86" w:name="_Toc416770231"/>
      <w:r>
        <w:rPr>
          <w:rFonts w:hint="eastAsia" w:asciiTheme="minorEastAsia" w:hAnsiTheme="minorEastAsia" w:eastAsiaTheme="minorEastAsia" w:cstheme="minorEastAsia"/>
          <w:b/>
          <w:bCs/>
          <w:color w:val="auto"/>
          <w:highlight w:val="none"/>
        </w:rPr>
        <w:t>响应文件的式样和签署</w:t>
      </w:r>
      <w:bookmarkEnd w:id="83"/>
      <w:bookmarkEnd w:id="84"/>
      <w:bookmarkEnd w:id="85"/>
      <w:bookmarkEnd w:id="86"/>
    </w:p>
    <w:p>
      <w:pPr>
        <w:pStyle w:val="67"/>
        <w:numPr>
          <w:ilvl w:val="0"/>
          <w:numId w:val="39"/>
        </w:numPr>
        <w:tabs>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响应文件的式样：供应商应准备一份响应文件正本、电子文件、保证金信封和</w:t>
      </w:r>
      <w:r>
        <w:rPr>
          <w:rFonts w:hint="eastAsia" w:asciiTheme="minorEastAsia" w:hAnsiTheme="minorEastAsia" w:eastAsiaTheme="minorEastAsia" w:cstheme="minorEastAsia"/>
          <w:b/>
          <w:bCs/>
          <w:color w:val="auto"/>
          <w:szCs w:val="21"/>
          <w:highlight w:val="none"/>
          <w:u w:val="single"/>
        </w:rPr>
        <w:t>磋商须知前附表</w:t>
      </w:r>
      <w:r>
        <w:rPr>
          <w:rFonts w:hint="eastAsia" w:asciiTheme="minorEastAsia" w:hAnsiTheme="minorEastAsia" w:eastAsiaTheme="minorEastAsia" w:cstheme="minorEastAsia"/>
          <w:bCs/>
          <w:color w:val="auto"/>
          <w:szCs w:val="21"/>
          <w:highlight w:val="none"/>
        </w:rPr>
        <w:t>中规定数目的副本，响应文件的副本可采用正本的复印件。每套响应文件须清楚地标明“正本”或“副本”。若副本与正本不符，以正本为准。</w:t>
      </w:r>
    </w:p>
    <w:p>
      <w:pPr>
        <w:pStyle w:val="67"/>
        <w:numPr>
          <w:ilvl w:val="0"/>
          <w:numId w:val="39"/>
        </w:numPr>
        <w:tabs>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响应文件</w:t>
      </w:r>
      <w:r>
        <w:rPr>
          <w:rFonts w:hint="eastAsia" w:asciiTheme="minorEastAsia" w:hAnsiTheme="minorEastAsia" w:eastAsiaTheme="minorEastAsia" w:cstheme="minorEastAsia"/>
          <w:color w:val="auto"/>
          <w:highlight w:val="none"/>
        </w:rPr>
        <w:t>的签署</w:t>
      </w:r>
    </w:p>
    <w:p>
      <w:pPr>
        <w:pStyle w:val="67"/>
        <w:numPr>
          <w:ilvl w:val="0"/>
          <w:numId w:val="40"/>
        </w:numPr>
        <w:tabs>
          <w:tab w:val="left" w:pos="360"/>
          <w:tab w:val="left" w:pos="567"/>
          <w:tab w:val="left" w:pos="851"/>
        </w:tabs>
        <w:autoSpaceDE w:val="0"/>
        <w:autoSpaceDN w:val="0"/>
        <w:spacing w:line="360" w:lineRule="auto"/>
        <w:ind w:hanging="704" w:firstLineChars="0"/>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pPr>
        <w:pStyle w:val="67"/>
        <w:numPr>
          <w:ilvl w:val="0"/>
          <w:numId w:val="40"/>
        </w:numPr>
        <w:tabs>
          <w:tab w:val="left" w:pos="360"/>
          <w:tab w:val="left" w:pos="567"/>
          <w:tab w:val="left" w:pos="851"/>
        </w:tabs>
        <w:autoSpaceDE w:val="0"/>
        <w:autoSpaceDN w:val="0"/>
        <w:spacing w:line="360" w:lineRule="auto"/>
        <w:ind w:hanging="704"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响应文件中的任何重要的插字、涂改和增删，必须由法定代表人或经其正式授权的代表在旁边签署。</w:t>
      </w:r>
    </w:p>
    <w:p>
      <w:pPr>
        <w:pStyle w:val="67"/>
        <w:numPr>
          <w:ilvl w:val="0"/>
          <w:numId w:val="39"/>
        </w:numPr>
        <w:tabs>
          <w:tab w:val="left" w:pos="567"/>
          <w:tab w:val="left" w:pos="851"/>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响应文件的“正本”及所有“副本”的封面及骑缝均须加盖供应商公章。</w:t>
      </w:r>
    </w:p>
    <w:p>
      <w:pPr>
        <w:pStyle w:val="67"/>
        <w:numPr>
          <w:ilvl w:val="0"/>
          <w:numId w:val="12"/>
        </w:numPr>
        <w:spacing w:before="312" w:beforeLines="100" w:after="156" w:afterLines="50"/>
        <w:ind w:left="510" w:hanging="510" w:firstLineChars="0"/>
        <w:rPr>
          <w:rFonts w:hint="eastAsia" w:asciiTheme="minorEastAsia" w:hAnsiTheme="minorEastAsia" w:eastAsiaTheme="minorEastAsia" w:cstheme="minorEastAsia"/>
          <w:b/>
          <w:color w:val="auto"/>
          <w:highlight w:val="none"/>
        </w:rPr>
      </w:pPr>
      <w:bookmarkStart w:id="87" w:name="_Toc410736155"/>
      <w:bookmarkStart w:id="88" w:name="_Toc416771342"/>
      <w:bookmarkStart w:id="89" w:name="_Toc502738627"/>
      <w:bookmarkStart w:id="90" w:name="_Toc416770232"/>
      <w:bookmarkStart w:id="91" w:name="_Toc410738955"/>
      <w:r>
        <w:rPr>
          <w:rFonts w:hint="eastAsia" w:asciiTheme="minorEastAsia" w:hAnsiTheme="minorEastAsia" w:eastAsiaTheme="minorEastAsia" w:cstheme="minorEastAsia"/>
          <w:b/>
          <w:color w:val="auto"/>
          <w:highlight w:val="none"/>
        </w:rPr>
        <w:t>响应文件的递交</w:t>
      </w:r>
      <w:bookmarkEnd w:id="87"/>
      <w:bookmarkEnd w:id="88"/>
      <w:bookmarkEnd w:id="89"/>
      <w:bookmarkEnd w:id="90"/>
      <w:bookmarkEnd w:id="91"/>
    </w:p>
    <w:p>
      <w:pPr>
        <w:numPr>
          <w:ilvl w:val="0"/>
          <w:numId w:val="13"/>
        </w:numPr>
        <w:tabs>
          <w:tab w:val="left" w:pos="420"/>
          <w:tab w:val="clear" w:pos="360"/>
        </w:tabs>
        <w:autoSpaceDE w:val="0"/>
        <w:autoSpaceDN w:val="0"/>
        <w:spacing w:line="360" w:lineRule="auto"/>
        <w:ind w:left="567" w:hanging="567"/>
        <w:rPr>
          <w:rFonts w:hint="eastAsia" w:asciiTheme="minorEastAsia" w:hAnsiTheme="minorEastAsia" w:eastAsiaTheme="minorEastAsia" w:cstheme="minorEastAsia"/>
          <w:b/>
          <w:bCs/>
          <w:color w:val="auto"/>
          <w:highlight w:val="none"/>
        </w:rPr>
      </w:pPr>
      <w:bookmarkStart w:id="92" w:name="_Toc416770233"/>
      <w:bookmarkStart w:id="93" w:name="_Toc410738956"/>
      <w:bookmarkStart w:id="94" w:name="_Toc416771343"/>
      <w:bookmarkStart w:id="95" w:name="_Toc410736156"/>
      <w:r>
        <w:rPr>
          <w:rFonts w:hint="eastAsia" w:asciiTheme="minorEastAsia" w:hAnsiTheme="minorEastAsia" w:eastAsiaTheme="minorEastAsia" w:cstheme="minorEastAsia"/>
          <w:b/>
          <w:bCs/>
          <w:color w:val="auto"/>
          <w:highlight w:val="none"/>
        </w:rPr>
        <w:t>响应文件的密封和标记</w:t>
      </w:r>
      <w:bookmarkEnd w:id="92"/>
      <w:bookmarkEnd w:id="93"/>
      <w:bookmarkEnd w:id="94"/>
      <w:bookmarkEnd w:id="95"/>
    </w:p>
    <w:p>
      <w:pPr>
        <w:pStyle w:val="67"/>
        <w:numPr>
          <w:ilvl w:val="0"/>
          <w:numId w:val="41"/>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2407"/>
        <w:gridCol w:w="1845"/>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76"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240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文件名称</w:t>
            </w:r>
          </w:p>
        </w:tc>
        <w:tc>
          <w:tcPr>
            <w:tcW w:w="1845"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装订</w:t>
            </w:r>
          </w:p>
        </w:tc>
        <w:tc>
          <w:tcPr>
            <w:tcW w:w="3594"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407"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价格文件</w:t>
            </w:r>
          </w:p>
        </w:tc>
        <w:tc>
          <w:tcPr>
            <w:tcW w:w="1845"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每份独立装订</w:t>
            </w:r>
          </w:p>
        </w:tc>
        <w:tc>
          <w:tcPr>
            <w:tcW w:w="3594"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正本、副本、</w:t>
            </w:r>
            <w:r>
              <w:rPr>
                <w:rFonts w:hint="eastAsia" w:asciiTheme="minorEastAsia" w:hAnsiTheme="minorEastAsia" w:eastAsiaTheme="minorEastAsia" w:cstheme="minorEastAsia"/>
                <w:bCs/>
                <w:color w:val="auto"/>
                <w:szCs w:val="21"/>
                <w:highlight w:val="none"/>
              </w:rPr>
              <w:t>电子文件</w:t>
            </w:r>
            <w:r>
              <w:rPr>
                <w:rFonts w:hint="eastAsia" w:asciiTheme="minorEastAsia" w:hAnsiTheme="minorEastAsia" w:eastAsiaTheme="minorEastAsia" w:cstheme="minorEastAsia"/>
                <w:color w:val="auto"/>
                <w:szCs w:val="21"/>
                <w:highlight w:val="none"/>
              </w:rPr>
              <w:t>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407"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商务技术文件</w:t>
            </w:r>
          </w:p>
        </w:tc>
        <w:tc>
          <w:tcPr>
            <w:tcW w:w="1845"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每份独立装订</w:t>
            </w:r>
          </w:p>
        </w:tc>
        <w:tc>
          <w:tcPr>
            <w:tcW w:w="3594" w:type="dxa"/>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正本、副本一起密封包装</w:t>
            </w:r>
          </w:p>
        </w:tc>
      </w:tr>
    </w:tbl>
    <w:p>
      <w:pPr>
        <w:pStyle w:val="67"/>
        <w:numPr>
          <w:ilvl w:val="0"/>
          <w:numId w:val="41"/>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电子文件</w:t>
      </w:r>
      <w:bookmarkStart w:id="96" w:name="_Hlk86740118"/>
      <w:r>
        <w:rPr>
          <w:rFonts w:hint="eastAsia" w:asciiTheme="minorEastAsia" w:hAnsiTheme="minorEastAsia" w:eastAsiaTheme="minorEastAsia" w:cstheme="minorEastAsia"/>
          <w:bCs/>
          <w:color w:val="auto"/>
          <w:szCs w:val="21"/>
          <w:highlight w:val="none"/>
        </w:rPr>
        <w:t>须同时提交以下文件</w:t>
      </w:r>
      <w:bookmarkEnd w:id="96"/>
      <w:r>
        <w:rPr>
          <w:rFonts w:hint="eastAsia" w:asciiTheme="minorEastAsia" w:hAnsiTheme="minorEastAsia" w:eastAsiaTheme="minorEastAsia" w:cstheme="minorEastAsia"/>
          <w:bCs/>
          <w:color w:val="auto"/>
          <w:szCs w:val="21"/>
          <w:highlight w:val="none"/>
        </w:rPr>
        <w:t>：</w:t>
      </w:r>
      <w:bookmarkStart w:id="97" w:name="_Hlk86740096"/>
      <w:r>
        <w:rPr>
          <w:rFonts w:hint="eastAsia" w:asciiTheme="minorEastAsia" w:hAnsiTheme="minorEastAsia" w:eastAsiaTheme="minorEastAsia" w:cstheme="minorEastAsia"/>
          <w:bCs/>
          <w:color w:val="auto"/>
          <w:szCs w:val="21"/>
          <w:highlight w:val="none"/>
        </w:rPr>
        <w:t>①可编辑的WORD或 EXCEL 格式文件。②按招标文件要求签署、盖章后的正本投标文件扫描成PDF格式文件。电子文件由CD-R光盘或U盘储存</w:t>
      </w:r>
      <w:bookmarkEnd w:id="97"/>
      <w:r>
        <w:rPr>
          <w:rFonts w:hint="eastAsia" w:asciiTheme="minorEastAsia" w:hAnsiTheme="minorEastAsia" w:eastAsiaTheme="minorEastAsia" w:cstheme="minorEastAsia"/>
          <w:bCs/>
          <w:color w:val="auto"/>
          <w:szCs w:val="21"/>
          <w:highlight w:val="none"/>
        </w:rPr>
        <w:t>。</w:t>
      </w:r>
    </w:p>
    <w:p>
      <w:pPr>
        <w:pStyle w:val="67"/>
        <w:numPr>
          <w:ilvl w:val="0"/>
          <w:numId w:val="41"/>
        </w:numPr>
        <w:tabs>
          <w:tab w:val="left" w:pos="360"/>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bookmarkStart w:id="98" w:name="_Hlk90987241"/>
      <w:r>
        <w:rPr>
          <w:rFonts w:hint="eastAsia" w:asciiTheme="minorEastAsia" w:hAnsiTheme="minorEastAsia" w:eastAsiaTheme="minorEastAsia" w:cstheme="minorEastAsia"/>
          <w:bCs/>
          <w:color w:val="auto"/>
          <w:szCs w:val="21"/>
          <w:highlight w:val="none"/>
        </w:rPr>
        <w:t>供应商应将响应文件的价格文件（含正、副本）一起密封包装、商务技术文件（含正、副本、电子文件）一起密封包装，且在信封上标明“价格文件”/“商务技术文件”的字样。</w:t>
      </w:r>
    </w:p>
    <w:bookmarkEnd w:id="98"/>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bookmarkStart w:id="99" w:name="_Toc410738957"/>
      <w:bookmarkStart w:id="100" w:name="_Toc416771344"/>
      <w:bookmarkStart w:id="101" w:name="_Toc416770234"/>
      <w:bookmarkStart w:id="102" w:name="_Toc410736157"/>
      <w:r>
        <w:rPr>
          <w:rFonts w:hint="eastAsia" w:asciiTheme="minorEastAsia" w:hAnsiTheme="minorEastAsia" w:eastAsiaTheme="minorEastAsia" w:cstheme="minorEastAsia"/>
          <w:b/>
          <w:bCs/>
          <w:color w:val="auto"/>
          <w:highlight w:val="none"/>
        </w:rPr>
        <w:t>响应文件包装密封</w:t>
      </w:r>
    </w:p>
    <w:p>
      <w:pPr>
        <w:pStyle w:val="67"/>
        <w:numPr>
          <w:ilvl w:val="0"/>
          <w:numId w:val="42"/>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供应商应将响应文件密封包装；</w:t>
      </w:r>
    </w:p>
    <w:p>
      <w:pPr>
        <w:pStyle w:val="67"/>
        <w:numPr>
          <w:ilvl w:val="0"/>
          <w:numId w:val="42"/>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不足以造成响应文件可从外包装内散出而导致响应文件泄密的，不认定为响应文件未密封。</w:t>
      </w:r>
    </w:p>
    <w:p>
      <w:pPr>
        <w:pStyle w:val="67"/>
        <w:numPr>
          <w:ilvl w:val="0"/>
          <w:numId w:val="42"/>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包装封套均应注明：</w:t>
      </w:r>
    </w:p>
    <w:p>
      <w:pPr>
        <w:autoSpaceDE w:val="0"/>
        <w:autoSpaceDN w:val="0"/>
        <w:spacing w:line="360" w:lineRule="auto"/>
        <w:ind w:left="567"/>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收件人名称：</w:t>
      </w:r>
      <w:r>
        <w:rPr>
          <w:rFonts w:hint="eastAsia" w:asciiTheme="minorEastAsia" w:hAnsiTheme="minorEastAsia" w:eastAsiaTheme="minorEastAsia" w:cstheme="minorEastAsia"/>
          <w:bCs/>
          <w:color w:val="auto"/>
          <w:highlight w:val="none"/>
          <w:u w:val="single"/>
        </w:rPr>
        <w:t xml:space="preserve">广东智汇城市招标采购有限公司         </w:t>
      </w:r>
    </w:p>
    <w:p>
      <w:pPr>
        <w:autoSpaceDE w:val="0"/>
        <w:autoSpaceDN w:val="0"/>
        <w:spacing w:line="360" w:lineRule="auto"/>
        <w:ind w:left="567"/>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响应供应商名称：</w:t>
      </w:r>
      <w:r>
        <w:rPr>
          <w:rFonts w:hint="eastAsia" w:asciiTheme="minorEastAsia" w:hAnsiTheme="minorEastAsia" w:eastAsiaTheme="minorEastAsia" w:cstheme="minorEastAsia"/>
          <w:bCs/>
          <w:color w:val="auto"/>
          <w:highlight w:val="none"/>
          <w:u w:val="single"/>
        </w:rPr>
        <w:t xml:space="preserve">                             </w:t>
      </w:r>
    </w:p>
    <w:p>
      <w:pPr>
        <w:autoSpaceDE w:val="0"/>
        <w:autoSpaceDN w:val="0"/>
        <w:spacing w:line="360" w:lineRule="auto"/>
        <w:ind w:left="567"/>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项目名称：</w:t>
      </w:r>
      <w:r>
        <w:rPr>
          <w:rFonts w:hint="eastAsia" w:asciiTheme="minorEastAsia" w:hAnsiTheme="minorEastAsia" w:eastAsiaTheme="minorEastAsia" w:cstheme="minorEastAsia"/>
          <w:bCs/>
          <w:color w:val="auto"/>
          <w:highlight w:val="none"/>
          <w:u w:val="single"/>
        </w:rPr>
        <w:t xml:space="preserve">        （详见磋商邀请）         </w:t>
      </w:r>
    </w:p>
    <w:p>
      <w:pPr>
        <w:autoSpaceDE w:val="0"/>
        <w:autoSpaceDN w:val="0"/>
        <w:spacing w:line="360" w:lineRule="auto"/>
        <w:ind w:left="567"/>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项目编号：</w:t>
      </w:r>
      <w:r>
        <w:rPr>
          <w:rFonts w:hint="eastAsia" w:asciiTheme="minorEastAsia" w:hAnsiTheme="minorEastAsia" w:eastAsiaTheme="minorEastAsia" w:cstheme="minorEastAsia"/>
          <w:bCs/>
          <w:color w:val="auto"/>
          <w:highlight w:val="none"/>
          <w:u w:val="single"/>
        </w:rPr>
        <w:t xml:space="preserve">        （详见磋商邀请）         </w:t>
      </w:r>
    </w:p>
    <w:p>
      <w:pPr>
        <w:autoSpaceDE w:val="0"/>
        <w:autoSpaceDN w:val="0"/>
        <w:spacing w:line="360" w:lineRule="auto"/>
        <w:ind w:left="567"/>
        <w:jc w:val="left"/>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注明：“</w:t>
      </w:r>
      <w:r>
        <w:rPr>
          <w:rFonts w:hint="eastAsia" w:asciiTheme="minorEastAsia" w:hAnsiTheme="minorEastAsia" w:eastAsiaTheme="minorEastAsia" w:cstheme="minorEastAsia"/>
          <w:bCs/>
          <w:color w:val="auto"/>
          <w:highlight w:val="none"/>
          <w:u w:val="single"/>
        </w:rPr>
        <w:t xml:space="preserve">于  年  月  日北京时间  ：  </w:t>
      </w:r>
      <w:r>
        <w:rPr>
          <w:rFonts w:hint="eastAsia" w:asciiTheme="minorEastAsia" w:hAnsiTheme="minorEastAsia" w:eastAsiaTheme="minorEastAsia" w:cstheme="minorEastAsia"/>
          <w:bCs/>
          <w:color w:val="auto"/>
          <w:highlight w:val="none"/>
        </w:rPr>
        <w:t>（详见磋商邀请）之前不得启封”的字样。</w:t>
      </w:r>
    </w:p>
    <w:p>
      <w:pPr>
        <w:pStyle w:val="67"/>
        <w:numPr>
          <w:ilvl w:val="0"/>
          <w:numId w:val="42"/>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pacing w:val="-4"/>
          <w:szCs w:val="21"/>
          <w:highlight w:val="none"/>
        </w:rPr>
        <w:t>如果未按本须知上款要求加写标记和密封，采购代理机构对误投或提前启封概不负责。</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响应文件递交截止期</w:t>
      </w:r>
      <w:bookmarkEnd w:id="99"/>
      <w:bookmarkEnd w:id="100"/>
      <w:bookmarkEnd w:id="101"/>
      <w:bookmarkEnd w:id="102"/>
    </w:p>
    <w:p>
      <w:pPr>
        <w:pStyle w:val="67"/>
        <w:numPr>
          <w:ilvl w:val="0"/>
          <w:numId w:val="43"/>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供应商应在不迟于</w:t>
      </w:r>
      <w:r>
        <w:rPr>
          <w:rFonts w:hint="eastAsia" w:asciiTheme="minorEastAsia" w:hAnsiTheme="minorEastAsia" w:eastAsiaTheme="minorEastAsia" w:cstheme="minorEastAsia"/>
          <w:b/>
          <w:bCs/>
          <w:color w:val="auto"/>
          <w:szCs w:val="21"/>
          <w:highlight w:val="none"/>
          <w:u w:val="single"/>
        </w:rPr>
        <w:t>磋商邀请</w:t>
      </w:r>
      <w:r>
        <w:rPr>
          <w:rFonts w:hint="eastAsia" w:asciiTheme="minorEastAsia" w:hAnsiTheme="minorEastAsia" w:eastAsiaTheme="minorEastAsia" w:cs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cstheme="minorEastAsia"/>
          <w:b/>
          <w:bCs/>
          <w:color w:val="auto"/>
          <w:szCs w:val="21"/>
          <w:highlight w:val="none"/>
          <w:u w:val="single"/>
        </w:rPr>
        <w:t>磋商邀请</w:t>
      </w:r>
      <w:r>
        <w:rPr>
          <w:rFonts w:hint="eastAsia" w:asciiTheme="minorEastAsia" w:hAnsiTheme="minorEastAsia" w:eastAsiaTheme="minorEastAsia" w:cstheme="minorEastAsia"/>
          <w:bCs/>
          <w:color w:val="auto"/>
          <w:szCs w:val="21"/>
          <w:highlight w:val="none"/>
        </w:rPr>
        <w:t>中指明的地址。</w:t>
      </w:r>
    </w:p>
    <w:p>
      <w:pPr>
        <w:pStyle w:val="67"/>
        <w:numPr>
          <w:ilvl w:val="0"/>
          <w:numId w:val="43"/>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pPr>
        <w:pStyle w:val="67"/>
        <w:numPr>
          <w:ilvl w:val="0"/>
          <w:numId w:val="43"/>
        </w:numPr>
        <w:tabs>
          <w:tab w:val="left" w:pos="360"/>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采购代理机构将拒绝在规定的磋商截止期后收到的任何响应文件。</w:t>
      </w:r>
    </w:p>
    <w:p>
      <w:pPr>
        <w:numPr>
          <w:ilvl w:val="0"/>
          <w:numId w:val="13"/>
        </w:numPr>
        <w:tabs>
          <w:tab w:val="left" w:pos="567"/>
          <w:tab w:val="clear" w:pos="360"/>
        </w:tabs>
        <w:autoSpaceDE w:val="0"/>
        <w:autoSpaceDN w:val="0"/>
        <w:spacing w:before="156" w:beforeLines="50" w:line="360" w:lineRule="auto"/>
        <w:ind w:left="709" w:hanging="709"/>
        <w:rPr>
          <w:rFonts w:hint="eastAsia" w:asciiTheme="minorEastAsia" w:hAnsiTheme="minorEastAsia" w:eastAsiaTheme="minorEastAsia" w:cstheme="minorEastAsia"/>
          <w:b/>
          <w:bCs/>
          <w:color w:val="auto"/>
          <w:highlight w:val="none"/>
        </w:rPr>
      </w:pPr>
      <w:bookmarkStart w:id="103" w:name="_Toc410736158"/>
      <w:bookmarkStart w:id="104" w:name="_Toc410738958"/>
      <w:bookmarkStart w:id="105" w:name="_Toc416770235"/>
      <w:bookmarkStart w:id="106" w:name="_Toc416771345"/>
      <w:r>
        <w:rPr>
          <w:rFonts w:hint="eastAsia" w:asciiTheme="minorEastAsia" w:hAnsiTheme="minorEastAsia" w:eastAsiaTheme="minorEastAsia" w:cstheme="minorEastAsia"/>
          <w:b/>
          <w:bCs/>
          <w:color w:val="auto"/>
          <w:highlight w:val="none"/>
        </w:rPr>
        <w:t>响应文件的修改和撤回</w:t>
      </w:r>
      <w:bookmarkEnd w:id="103"/>
      <w:bookmarkEnd w:id="104"/>
      <w:bookmarkEnd w:id="105"/>
      <w:bookmarkEnd w:id="106"/>
    </w:p>
    <w:p>
      <w:pPr>
        <w:pStyle w:val="67"/>
        <w:numPr>
          <w:ilvl w:val="0"/>
          <w:numId w:val="44"/>
        </w:numPr>
        <w:tabs>
          <w:tab w:val="left" w:pos="360"/>
          <w:tab w:val="left" w:pos="567"/>
        </w:tabs>
        <w:autoSpaceDE w:val="0"/>
        <w:autoSpaceDN w:val="0"/>
        <w:spacing w:line="360" w:lineRule="auto"/>
        <w:ind w:left="567" w:hanging="567"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pacing w:val="-2"/>
          <w:szCs w:val="21"/>
          <w:highlight w:val="none"/>
        </w:rPr>
        <w:t>供应商</w:t>
      </w:r>
      <w:r>
        <w:rPr>
          <w:rFonts w:hint="eastAsia" w:asciiTheme="minorEastAsia" w:hAnsiTheme="minorEastAsia" w:eastAsiaTheme="minorEastAsia" w:cstheme="minorEastAsia"/>
          <w:bCs/>
          <w:color w:val="auto"/>
          <w:szCs w:val="21"/>
          <w:highlight w:val="none"/>
        </w:rPr>
        <w:t>在磋商截止时间前，可以对所递交的响应文件进行补充、修改或者撤回，并书面通知采购代理机构。补充、修改的内容应当按照磋商文件要求签署、盖章，密封后，作为响应文件的组成部分。</w:t>
      </w:r>
    </w:p>
    <w:p>
      <w:pPr>
        <w:pStyle w:val="67"/>
        <w:numPr>
          <w:ilvl w:val="0"/>
          <w:numId w:val="44"/>
        </w:numPr>
        <w:tabs>
          <w:tab w:val="left" w:pos="360"/>
          <w:tab w:val="left" w:pos="567"/>
        </w:tabs>
        <w:autoSpaceDE w:val="0"/>
        <w:autoSpaceDN w:val="0"/>
        <w:spacing w:line="360" w:lineRule="auto"/>
        <w:ind w:left="567" w:hanging="567"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在磋商截止时间之后，供应商不得对其响应文件做任何修改和补充。</w:t>
      </w:r>
    </w:p>
    <w:p>
      <w:pPr>
        <w:pStyle w:val="46"/>
        <w:numPr>
          <w:ilvl w:val="0"/>
          <w:numId w:val="44"/>
        </w:numPr>
        <w:spacing w:line="360" w:lineRule="auto"/>
        <w:ind w:left="567" w:hanging="567" w:firstLineChars="0"/>
        <w:rPr>
          <w:rFonts w:hint="eastAsia" w:asciiTheme="minorEastAsia" w:hAnsiTheme="minorEastAsia" w:eastAsiaTheme="minorEastAsia" w:cstheme="minorEastAsia"/>
          <w:color w:val="auto"/>
          <w:sz w:val="21"/>
          <w:szCs w:val="21"/>
          <w:highlight w:val="none"/>
        </w:rPr>
      </w:pPr>
      <w:bookmarkStart w:id="107" w:name="_Hlk92231500"/>
      <w:r>
        <w:rPr>
          <w:rFonts w:hint="eastAsia" w:asciiTheme="minorEastAsia" w:hAnsiTheme="minorEastAsia" w:eastAsiaTheme="minorEastAsia" w:cstheme="minorEastAsia"/>
          <w:color w:val="auto"/>
          <w:sz w:val="21"/>
          <w:szCs w:val="21"/>
          <w:highlight w:val="none"/>
        </w:rPr>
        <w:t>在提交响应文件截止时间至磋商有效期满之前，供应商不得撤回其响应文件。</w:t>
      </w:r>
    </w:p>
    <w:bookmarkEnd w:id="107"/>
    <w:p>
      <w:pPr>
        <w:pStyle w:val="67"/>
        <w:numPr>
          <w:ilvl w:val="0"/>
          <w:numId w:val="12"/>
        </w:numPr>
        <w:spacing w:before="312" w:beforeLines="100" w:after="156" w:afterLines="50"/>
        <w:ind w:left="510" w:hanging="510" w:firstLineChars="0"/>
        <w:rPr>
          <w:rFonts w:hint="eastAsia" w:asciiTheme="minorEastAsia" w:hAnsiTheme="minorEastAsia" w:eastAsiaTheme="minorEastAsia" w:cstheme="minorEastAsia"/>
          <w:b/>
          <w:color w:val="auto"/>
          <w:highlight w:val="none"/>
        </w:rPr>
      </w:pPr>
      <w:bookmarkStart w:id="108" w:name="_Toc416770236"/>
      <w:bookmarkStart w:id="109" w:name="_Toc410738959"/>
      <w:bookmarkStart w:id="110" w:name="_Toc416771346"/>
      <w:bookmarkStart w:id="111" w:name="_Toc410736159"/>
      <w:bookmarkStart w:id="112" w:name="_Toc502738628"/>
      <w:r>
        <w:rPr>
          <w:rFonts w:hint="eastAsia" w:asciiTheme="minorEastAsia" w:hAnsiTheme="minorEastAsia" w:eastAsiaTheme="minorEastAsia" w:cstheme="minorEastAsia"/>
          <w:b/>
          <w:color w:val="auto"/>
          <w:highlight w:val="none"/>
        </w:rPr>
        <w:t>竞争性磋商流程</w:t>
      </w:r>
      <w:bookmarkEnd w:id="108"/>
      <w:bookmarkEnd w:id="109"/>
      <w:bookmarkEnd w:id="110"/>
      <w:bookmarkEnd w:id="111"/>
      <w:bookmarkEnd w:id="112"/>
    </w:p>
    <w:p>
      <w:pPr>
        <w:numPr>
          <w:ilvl w:val="0"/>
          <w:numId w:val="13"/>
        </w:numPr>
        <w:tabs>
          <w:tab w:val="left" w:pos="567"/>
          <w:tab w:val="clear" w:pos="360"/>
        </w:tabs>
        <w:autoSpaceDE w:val="0"/>
        <w:autoSpaceDN w:val="0"/>
        <w:spacing w:line="360" w:lineRule="auto"/>
        <w:ind w:left="567" w:hanging="567"/>
        <w:rPr>
          <w:rFonts w:hint="eastAsia" w:asciiTheme="minorEastAsia" w:hAnsiTheme="minorEastAsia" w:eastAsiaTheme="minorEastAsia" w:cstheme="minorEastAsia"/>
          <w:b/>
          <w:bCs/>
          <w:color w:val="auto"/>
          <w:szCs w:val="21"/>
          <w:highlight w:val="none"/>
        </w:rPr>
      </w:pPr>
      <w:bookmarkStart w:id="113" w:name="_Toc416771347"/>
      <w:bookmarkStart w:id="114" w:name="_Toc410736160"/>
      <w:bookmarkStart w:id="115" w:name="_Toc410738960"/>
      <w:bookmarkStart w:id="116" w:name="_Toc416770237"/>
      <w:r>
        <w:rPr>
          <w:rFonts w:hint="eastAsia" w:asciiTheme="minorEastAsia" w:hAnsiTheme="minorEastAsia" w:eastAsiaTheme="minorEastAsia" w:cstheme="minorEastAsia"/>
          <w:b/>
          <w:bCs/>
          <w:color w:val="auto"/>
          <w:szCs w:val="21"/>
          <w:highlight w:val="none"/>
        </w:rPr>
        <w:t>开标</w:t>
      </w:r>
      <w:bookmarkEnd w:id="113"/>
      <w:bookmarkEnd w:id="114"/>
      <w:bookmarkEnd w:id="115"/>
      <w:bookmarkEnd w:id="116"/>
    </w:p>
    <w:p>
      <w:pPr>
        <w:pStyle w:val="67"/>
        <w:numPr>
          <w:ilvl w:val="0"/>
          <w:numId w:val="45"/>
        </w:numPr>
        <w:tabs>
          <w:tab w:val="left" w:pos="360"/>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采购代理机构按</w:t>
      </w:r>
      <w:r>
        <w:rPr>
          <w:rFonts w:hint="eastAsia" w:asciiTheme="minorEastAsia" w:hAnsiTheme="minorEastAsia" w:eastAsiaTheme="minorEastAsia" w:cstheme="minorEastAsia"/>
          <w:b/>
          <w:bCs/>
          <w:color w:val="auto"/>
          <w:szCs w:val="21"/>
          <w:highlight w:val="none"/>
          <w:u w:val="single"/>
        </w:rPr>
        <w:t>磋商邀请</w:t>
      </w:r>
      <w:r>
        <w:rPr>
          <w:rFonts w:hint="eastAsia" w:asciiTheme="minorEastAsia" w:hAnsiTheme="minorEastAsia" w:eastAsiaTheme="minorEastAsia" w:cstheme="minorEastAsia"/>
          <w:bCs/>
          <w:color w:val="auto"/>
          <w:szCs w:val="21"/>
          <w:highlight w:val="none"/>
        </w:rPr>
        <w:t>中规定的日期、时间和地点组织公开开标。开标时邀请所有供应商代表参加。参加开标的法定代表人或其授权代表携带有效身份证签名报到以证明其出席。</w:t>
      </w:r>
    </w:p>
    <w:p>
      <w:pPr>
        <w:pStyle w:val="67"/>
        <w:numPr>
          <w:ilvl w:val="0"/>
          <w:numId w:val="45"/>
        </w:numPr>
        <w:tabs>
          <w:tab w:val="left" w:pos="360"/>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响应文件递交</w:t>
      </w:r>
      <w:r>
        <w:rPr>
          <w:rFonts w:hint="eastAsia" w:asciiTheme="minorEastAsia" w:hAnsiTheme="minorEastAsia" w:eastAsiaTheme="minorEastAsia" w:cstheme="minorEastAsia"/>
          <w:color w:val="auto"/>
          <w:szCs w:val="21"/>
          <w:highlight w:val="none"/>
          <w:lang w:eastAsia="zh-TW"/>
        </w:rPr>
        <w:t>截止时间后，由全体</w:t>
      </w:r>
      <w:r>
        <w:rPr>
          <w:rFonts w:hint="eastAsia" w:asciiTheme="minorEastAsia" w:hAnsiTheme="minorEastAsia" w:eastAsiaTheme="minorEastAsia" w:cstheme="minorEastAsia"/>
          <w:color w:val="auto"/>
          <w:szCs w:val="21"/>
          <w:highlight w:val="none"/>
        </w:rPr>
        <w:t>供应商</w:t>
      </w:r>
      <w:r>
        <w:rPr>
          <w:rFonts w:hint="eastAsia" w:asciiTheme="minorEastAsia" w:hAnsiTheme="minorEastAsia" w:eastAsiaTheme="minorEastAsia" w:cstheme="minorEastAsia"/>
          <w:color w:val="auto"/>
          <w:szCs w:val="21"/>
          <w:highlight w:val="none"/>
          <w:lang w:eastAsia="zh-TW"/>
        </w:rPr>
        <w:t>对全部响应文件的密封情况进行检查。</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bookmarkStart w:id="117" w:name="_Toc416770238"/>
      <w:bookmarkStart w:id="118" w:name="_Toc410736161"/>
      <w:bookmarkStart w:id="119" w:name="_Toc416771348"/>
      <w:bookmarkStart w:id="120" w:name="_Toc410738961"/>
      <w:r>
        <w:rPr>
          <w:rFonts w:hint="eastAsia" w:asciiTheme="minorEastAsia" w:hAnsiTheme="minorEastAsia" w:eastAsiaTheme="minorEastAsia" w:cstheme="minorEastAsia"/>
          <w:b/>
          <w:bCs/>
          <w:color w:val="auto"/>
          <w:highlight w:val="none"/>
        </w:rPr>
        <w:t>磋商小组</w:t>
      </w:r>
      <w:bookmarkEnd w:id="117"/>
      <w:bookmarkEnd w:id="118"/>
      <w:bookmarkEnd w:id="119"/>
      <w:bookmarkEnd w:id="120"/>
    </w:p>
    <w:p>
      <w:pPr>
        <w:pStyle w:val="67"/>
        <w:numPr>
          <w:ilvl w:val="0"/>
          <w:numId w:val="46"/>
        </w:numPr>
        <w:tabs>
          <w:tab w:val="left" w:pos="567"/>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color w:val="auto"/>
          <w:highlight w:val="none"/>
          <w:lang w:eastAsia="zh-TW"/>
        </w:rPr>
        <w:t>由依照政府采购法律、法规、规章、政策的规定，组建的</w:t>
      </w: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color w:val="auto"/>
          <w:highlight w:val="none"/>
          <w:lang w:eastAsia="zh-TW"/>
        </w:rPr>
        <w:t>负责。</w:t>
      </w:r>
      <w:r>
        <w:rPr>
          <w:rFonts w:hint="eastAsia" w:asciiTheme="minorEastAsia" w:hAnsiTheme="minorEastAsia" w:eastAsiaTheme="minorEastAsia" w:cstheme="minorEastAsia"/>
          <w:color w:val="auto"/>
          <w:highlight w:val="none"/>
        </w:rPr>
        <w:t>磋商小组由采购人代表和评审专家共3人以上单数组成，其中评审专家人数不得少于磋商小组成员总数的2/3。</w:t>
      </w:r>
    </w:p>
    <w:p>
      <w:pPr>
        <w:pStyle w:val="67"/>
        <w:numPr>
          <w:ilvl w:val="0"/>
          <w:numId w:val="46"/>
        </w:numPr>
        <w:tabs>
          <w:tab w:val="left" w:pos="567"/>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bCs/>
          <w:color w:val="auto"/>
          <w:szCs w:val="21"/>
          <w:highlight w:val="none"/>
        </w:rPr>
        <w:t>成员依法从政府采购评审专家库中，通过随机方式抽取。</w:t>
      </w:r>
    </w:p>
    <w:p>
      <w:pPr>
        <w:pStyle w:val="67"/>
        <w:numPr>
          <w:ilvl w:val="0"/>
          <w:numId w:val="46"/>
        </w:numPr>
        <w:tabs>
          <w:tab w:val="left" w:pos="567"/>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bCs/>
          <w:color w:val="auto"/>
          <w:szCs w:val="21"/>
          <w:highlight w:val="none"/>
        </w:rPr>
        <w:t>将按照磋商文件确定的评审方法进行评审。磋商小组会对响应文件的评审分为资格性、符合性审查和商务评审、技术评审、价格评审。</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bookmarkStart w:id="121" w:name="_Toc416770239"/>
      <w:bookmarkStart w:id="122" w:name="_Toc416771349"/>
      <w:r>
        <w:rPr>
          <w:rFonts w:hint="eastAsia" w:asciiTheme="minorEastAsia" w:hAnsiTheme="minorEastAsia" w:eastAsiaTheme="minorEastAsia" w:cstheme="minorEastAsia"/>
          <w:b/>
          <w:bCs/>
          <w:color w:val="auto"/>
          <w:highlight w:val="none"/>
        </w:rPr>
        <w:t>磋商过程</w:t>
      </w:r>
      <w:bookmarkEnd w:id="121"/>
      <w:bookmarkEnd w:id="122"/>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color w:val="auto"/>
          <w:highlight w:val="none"/>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资格、符合性评审详见</w:t>
      </w:r>
      <w:r>
        <w:rPr>
          <w:rFonts w:hint="eastAsia" w:asciiTheme="minorEastAsia" w:hAnsiTheme="minorEastAsia" w:eastAsiaTheme="minorEastAsia" w:cstheme="minorEastAsia"/>
          <w:b/>
          <w:color w:val="auto"/>
          <w:highlight w:val="none"/>
          <w:u w:val="single"/>
        </w:rPr>
        <w:t>评审方法、步骤、标准</w:t>
      </w:r>
      <w:r>
        <w:rPr>
          <w:rFonts w:hint="eastAsia" w:asciiTheme="minorEastAsia" w:hAnsiTheme="minorEastAsia" w:eastAsiaTheme="minorEastAsia" w:cstheme="minorEastAsia"/>
          <w:color w:val="auto"/>
          <w:highlight w:val="none"/>
        </w:rPr>
        <w:t>，未能通过资格、符合性审查被认定为无效响应。只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磋商小组所有成员应当集中与单一供应商</w:t>
      </w:r>
      <w:r>
        <w:rPr>
          <w:rFonts w:hint="eastAsia" w:asciiTheme="minorEastAsia" w:hAnsiTheme="minorEastAsia" w:eastAsiaTheme="minorEastAsia" w:cstheme="minorEastAsia"/>
          <w:color w:val="auto"/>
          <w:highlight w:val="none"/>
          <w:lang w:eastAsia="zh-TW"/>
        </w:rPr>
        <w:t>（以</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highlight w:val="none"/>
          <w:lang w:eastAsia="zh-TW"/>
        </w:rPr>
        <w:t>签到顺序为准）</w:t>
      </w:r>
      <w:r>
        <w:rPr>
          <w:rFonts w:hint="eastAsia" w:asciiTheme="minorEastAsia" w:hAnsiTheme="minorEastAsia" w:eastAsiaTheme="minorEastAsia" w:cstheme="minorEastAsia"/>
          <w:color w:val="auto"/>
          <w:highlight w:val="none"/>
        </w:rPr>
        <w:t>分别进行磋商，并给予所有参加磋商的供应商平等的磋商机会。</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在磋商过程中，磋商小组可以根据磋商文件和磋商情况实质性变动采购需求中的技术、服务要求以及合同草案条款，但不得变动磋商文件中的其他内容。实质性变动的内容，须经采购人代表确认。对磋商文件作出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rPr>
        <w:t>在磋商中</w:t>
      </w:r>
      <w:r>
        <w:rPr>
          <w:rFonts w:hint="eastAsia" w:asciiTheme="minorEastAsia" w:hAnsiTheme="minorEastAsia" w:eastAsiaTheme="minorEastAsia" w:cstheme="minorEastAsia"/>
          <w:color w:val="auto"/>
          <w:highlight w:val="none"/>
          <w:lang w:eastAsia="zh-TW"/>
        </w:rPr>
        <w:t>，磋商小组</w:t>
      </w:r>
      <w:r>
        <w:rPr>
          <w:rFonts w:hint="eastAsia" w:asciiTheme="minorEastAsia" w:hAnsiTheme="minorEastAsia" w:eastAsiaTheme="minorEastAsia" w:cstheme="minorEastAsia"/>
          <w:color w:val="auto"/>
          <w:highlight w:val="none"/>
        </w:rPr>
        <w:t>及</w:t>
      </w:r>
      <w:r>
        <w:rPr>
          <w:rFonts w:hint="eastAsia" w:asciiTheme="minorEastAsia" w:hAnsiTheme="minorEastAsia" w:eastAsiaTheme="minorEastAsia" w:cstheme="minorEastAsia"/>
          <w:color w:val="auto"/>
          <w:highlight w:val="none"/>
          <w:lang w:eastAsia="zh-TW"/>
        </w:rPr>
        <w:t>有关当事人应当严格遵守保密原则，任何人不得透露与磋商有关的</w:t>
      </w:r>
      <w:r>
        <w:rPr>
          <w:rFonts w:hint="eastAsia" w:asciiTheme="minorEastAsia" w:hAnsiTheme="minorEastAsia" w:eastAsiaTheme="minorEastAsia" w:cstheme="minorEastAsia"/>
          <w:color w:val="auto"/>
          <w:highlight w:val="none"/>
        </w:rPr>
        <w:t>其他</w:t>
      </w:r>
      <w:r>
        <w:rPr>
          <w:rFonts w:hint="eastAsia" w:asciiTheme="minorEastAsia" w:hAnsiTheme="minorEastAsia" w:eastAsiaTheme="minorEastAsia" w:cstheme="minorEastAsia"/>
          <w:color w:val="auto"/>
          <w:highlight w:val="none"/>
          <w:lang w:eastAsia="zh-TW"/>
        </w:rPr>
        <w:t>供应商的技术</w:t>
      </w:r>
      <w:r>
        <w:rPr>
          <w:rFonts w:hint="eastAsia" w:asciiTheme="minorEastAsia" w:hAnsiTheme="minorEastAsia" w:eastAsiaTheme="minorEastAsia" w:cstheme="minorEastAsia"/>
          <w:color w:val="auto"/>
          <w:highlight w:val="none"/>
        </w:rPr>
        <w:t>资料</w:t>
      </w:r>
      <w:r>
        <w:rPr>
          <w:rFonts w:hint="eastAsia" w:asciiTheme="minorEastAsia" w:hAnsiTheme="minorEastAsia" w:eastAsiaTheme="minorEastAsia" w:cstheme="minorEastAsia"/>
          <w:color w:val="auto"/>
          <w:highlight w:val="none"/>
          <w:lang w:eastAsia="zh-TW"/>
        </w:rPr>
        <w:t>、价格和其他信息。</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磋商文件能够详细列明采购标的的技术、服务要求的，</w:t>
      </w:r>
      <w:r>
        <w:rPr>
          <w:rFonts w:hint="eastAsia" w:asciiTheme="minorEastAsia" w:hAnsiTheme="minorEastAsia" w:eastAsiaTheme="minorEastAsia" w:cstheme="minorEastAsia"/>
          <w:color w:val="auto"/>
          <w:highlight w:val="none"/>
          <w:lang w:eastAsia="zh-TW"/>
        </w:rPr>
        <w:t>磋商结束后，</w:t>
      </w:r>
      <w:r>
        <w:rPr>
          <w:rFonts w:hint="eastAsia" w:asciiTheme="minorEastAsia" w:hAnsiTheme="minorEastAsia" w:eastAsiaTheme="minorEastAsia" w:cstheme="minorEastAsia"/>
          <w:color w:val="auto"/>
          <w:highlight w:val="none"/>
        </w:rPr>
        <w:t>磋商小组要求</w:t>
      </w:r>
      <w:r>
        <w:rPr>
          <w:rFonts w:hint="eastAsia" w:asciiTheme="minorEastAsia" w:hAnsiTheme="minorEastAsia" w:eastAsiaTheme="minorEastAsia" w:cstheme="minorEastAsia"/>
          <w:color w:val="auto"/>
          <w:highlight w:val="none"/>
          <w:lang w:eastAsia="zh-TW"/>
        </w:rPr>
        <w:t>所有作出实质性响应的有效供应商应在规定的时间内提交最后磋商报价</w:t>
      </w:r>
      <w:r>
        <w:rPr>
          <w:rFonts w:hint="eastAsia" w:asciiTheme="minorEastAsia" w:hAnsiTheme="minorEastAsia" w:eastAsiaTheme="minorEastAsia" w:cstheme="minorEastAsia"/>
          <w:color w:val="auto"/>
          <w:highlight w:val="none"/>
        </w:rPr>
        <w:t>。</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如出现磋商文件不能详细列明采购标的的技术、服务要求，需经磋商由供应商最终设计方案或解决方案的，</w:t>
      </w:r>
      <w:r>
        <w:rPr>
          <w:rFonts w:hint="eastAsia" w:asciiTheme="minorEastAsia" w:hAnsiTheme="minorEastAsia" w:eastAsiaTheme="minorEastAsia" w:cstheme="minorEastAsia"/>
          <w:color w:val="auto"/>
          <w:highlight w:val="none"/>
          <w:lang w:eastAsia="zh-TW"/>
        </w:rPr>
        <w:t>磋商结束后，</w:t>
      </w:r>
      <w:r>
        <w:rPr>
          <w:rFonts w:hint="eastAsia" w:asciiTheme="minorEastAsia" w:hAnsiTheme="minorEastAsia" w:eastAsiaTheme="minorEastAsia" w:cstheme="minorEastAsia"/>
          <w:color w:val="auto"/>
          <w:highlight w:val="none"/>
        </w:rPr>
        <w:t>磋商小组按照少数服从多数的原则，投票推荐3家以上供应商的设计方案或者解决方案</w:t>
      </w:r>
      <w:r>
        <w:rPr>
          <w:rFonts w:hint="eastAsia" w:asciiTheme="minorEastAsia" w:hAnsiTheme="minorEastAsia" w:eastAsiaTheme="minorEastAsia" w:cstheme="minorEastAsia"/>
          <w:color w:val="auto"/>
          <w:highlight w:val="none"/>
          <w:lang w:eastAsia="zh-TW"/>
        </w:rPr>
        <w:t>在规定的时间内提交最后磋商报价（最后磋商报价时间由磋商小组视磋商进程决定）</w:t>
      </w:r>
      <w:r>
        <w:rPr>
          <w:rFonts w:hint="eastAsia" w:asciiTheme="minorEastAsia" w:hAnsiTheme="minorEastAsia" w:eastAsiaTheme="minorEastAsia" w:cstheme="minorEastAsia"/>
          <w:color w:val="auto"/>
          <w:highlight w:val="none"/>
        </w:rPr>
        <w:t>。</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已提交响应文件的供应商，在提交最后磋商报价之前，可以根据磋商情况退出磋商。采购人、采购代理机构应当退还退出磋商的供应商的投标保证金。</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color w:val="auto"/>
          <w:highlight w:val="none"/>
          <w:lang w:eastAsia="zh-TW"/>
        </w:rPr>
        <w:t>认为</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highlight w:val="none"/>
          <w:lang w:eastAsia="zh-TW"/>
        </w:rPr>
        <w:t>的报价明显低于其他通过</w:t>
      </w:r>
      <w:r>
        <w:rPr>
          <w:rFonts w:hint="eastAsia" w:asciiTheme="minorEastAsia" w:hAnsiTheme="minorEastAsia" w:eastAsiaTheme="minorEastAsia" w:cstheme="minorEastAsia"/>
          <w:color w:val="auto"/>
          <w:highlight w:val="none"/>
        </w:rPr>
        <w:t>资格、</w:t>
      </w:r>
      <w:r>
        <w:rPr>
          <w:rFonts w:hint="eastAsia" w:asciiTheme="minorEastAsia" w:hAnsiTheme="minorEastAsia" w:eastAsiaTheme="minorEastAsia" w:cstheme="minorEastAsia"/>
          <w:color w:val="auto"/>
          <w:highlight w:val="none"/>
          <w:lang w:eastAsia="zh-TW"/>
        </w:rPr>
        <w:t>符合性审查</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highlight w:val="none"/>
          <w:lang w:eastAsia="zh-TW"/>
        </w:rPr>
        <w:t>的报价，有可能影响产品质量或者不能诚信履约的，应当要求其在</w:t>
      </w:r>
      <w:r>
        <w:rPr>
          <w:rFonts w:hint="eastAsia" w:asciiTheme="minorEastAsia" w:hAnsiTheme="minorEastAsia" w:eastAsiaTheme="minorEastAsia" w:cstheme="minorEastAsia"/>
          <w:color w:val="auto"/>
          <w:highlight w:val="none"/>
        </w:rPr>
        <w:t>磋商</w:t>
      </w:r>
      <w:r>
        <w:rPr>
          <w:rFonts w:hint="eastAsia" w:asciiTheme="minorEastAsia" w:hAnsiTheme="minorEastAsia" w:eastAsiaTheme="minorEastAsia" w:cstheme="minorEastAsia"/>
          <w:color w:val="auto"/>
          <w:highlight w:val="none"/>
          <w:lang w:eastAsia="zh-TW"/>
        </w:rPr>
        <w:t>现场合理的时间内提供书面说明，必要时提交相关证明材料；</w:t>
      </w:r>
      <w:r>
        <w:rPr>
          <w:rFonts w:hint="eastAsia" w:asciiTheme="minorEastAsia" w:hAnsiTheme="minorEastAsia" w:eastAsiaTheme="minorEastAsia" w:cstheme="minorEastAsia"/>
          <w:color w:val="auto"/>
          <w:highlight w:val="none"/>
        </w:rPr>
        <w:t>供应商</w:t>
      </w:r>
      <w:r>
        <w:rPr>
          <w:rFonts w:hint="eastAsia" w:asciiTheme="minorEastAsia" w:hAnsiTheme="minorEastAsia" w:eastAsiaTheme="minorEastAsia" w:cstheme="minorEastAsia"/>
          <w:color w:val="auto"/>
          <w:highlight w:val="none"/>
          <w:lang w:eastAsia="zh-TW"/>
        </w:rPr>
        <w:t>不能证明其报价合理性的，</w:t>
      </w:r>
      <w:r>
        <w:rPr>
          <w:rFonts w:hint="eastAsia" w:asciiTheme="minorEastAsia" w:hAnsiTheme="minorEastAsia" w:eastAsiaTheme="minorEastAsia" w:cstheme="minorEastAsia"/>
          <w:color w:val="auto"/>
          <w:highlight w:val="none"/>
        </w:rPr>
        <w:t>磋商小组</w:t>
      </w:r>
      <w:r>
        <w:rPr>
          <w:rFonts w:hint="eastAsia" w:asciiTheme="minorEastAsia" w:hAnsiTheme="minorEastAsia" w:eastAsiaTheme="minorEastAsia" w:cstheme="minorEastAsia"/>
          <w:color w:val="auto"/>
          <w:highlight w:val="none"/>
          <w:lang w:eastAsia="zh-TW"/>
        </w:rPr>
        <w:t>应当将其作为无效</w:t>
      </w:r>
      <w:r>
        <w:rPr>
          <w:rFonts w:hint="eastAsia" w:asciiTheme="minorEastAsia" w:hAnsiTheme="minorEastAsia" w:eastAsiaTheme="minorEastAsia" w:cstheme="minorEastAsia"/>
          <w:color w:val="auto"/>
          <w:highlight w:val="none"/>
        </w:rPr>
        <w:t>响应</w:t>
      </w:r>
      <w:r>
        <w:rPr>
          <w:rFonts w:hint="eastAsia" w:asciiTheme="minorEastAsia" w:hAnsiTheme="minorEastAsia" w:eastAsiaTheme="minorEastAsia" w:cstheme="minorEastAsia"/>
          <w:color w:val="auto"/>
          <w:highlight w:val="none"/>
          <w:lang w:eastAsia="zh-TW"/>
        </w:rPr>
        <w:t>处理</w:t>
      </w:r>
      <w:r>
        <w:rPr>
          <w:rFonts w:hint="eastAsia" w:asciiTheme="minorEastAsia" w:hAnsiTheme="minorEastAsia" w:eastAsiaTheme="minorEastAsia" w:cstheme="minorEastAsia"/>
          <w:color w:val="auto"/>
          <w:highlight w:val="none"/>
        </w:rPr>
        <w:t>。</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rPr>
        <w:t>报价</w:t>
      </w:r>
      <w:r>
        <w:rPr>
          <w:rFonts w:hint="eastAsia" w:asciiTheme="minorEastAsia" w:hAnsiTheme="minorEastAsia" w:eastAsiaTheme="minorEastAsia" w:cstheme="minorEastAsia"/>
          <w:color w:val="auto"/>
          <w:highlight w:val="none"/>
          <w:lang w:eastAsia="zh-TW"/>
        </w:rPr>
        <w:t>修正误差的原则如下：</w:t>
      </w:r>
    </w:p>
    <w:p>
      <w:pPr>
        <w:numPr>
          <w:ilvl w:val="2"/>
          <w:numId w:val="13"/>
        </w:numPr>
        <w:tabs>
          <w:tab w:val="left" w:pos="851"/>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highlight w:val="none"/>
        </w:rPr>
        <w:t>响应文件中的大写金额和小写金额不一致的，以大写金额为准；</w:t>
      </w:r>
    </w:p>
    <w:p>
      <w:pPr>
        <w:numPr>
          <w:ilvl w:val="2"/>
          <w:numId w:val="13"/>
        </w:numPr>
        <w:tabs>
          <w:tab w:val="left" w:pos="851"/>
        </w:tabs>
        <w:spacing w:line="360" w:lineRule="auto"/>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color w:val="auto"/>
          <w:highlight w:val="none"/>
          <w:lang w:eastAsia="zh-TW"/>
        </w:rPr>
        <w:t>单价金额小数点或者百分比有明显错位的，以</w:t>
      </w:r>
      <w:r>
        <w:rPr>
          <w:rFonts w:hint="eastAsia" w:asciiTheme="minorEastAsia" w:hAnsiTheme="minorEastAsia" w:eastAsiaTheme="minorEastAsia" w:cstheme="minorEastAsia"/>
          <w:color w:val="auto"/>
          <w:highlight w:val="none"/>
        </w:rPr>
        <w:t>报价表</w:t>
      </w:r>
      <w:r>
        <w:rPr>
          <w:rFonts w:hint="eastAsia" w:asciiTheme="minorEastAsia" w:hAnsiTheme="minorEastAsia" w:eastAsiaTheme="minorEastAsia" w:cstheme="minorEastAsia"/>
          <w:color w:val="auto"/>
          <w:highlight w:val="none"/>
          <w:lang w:eastAsia="zh-TW"/>
        </w:rPr>
        <w:t>的总价为准，并修改单价</w:t>
      </w:r>
      <w:r>
        <w:rPr>
          <w:rFonts w:hint="eastAsia" w:asciiTheme="minorEastAsia" w:hAnsiTheme="minorEastAsia" w:eastAsiaTheme="minorEastAsia" w:cstheme="minorEastAsia"/>
          <w:bCs/>
          <w:color w:val="auto"/>
          <w:highlight w:val="none"/>
        </w:rPr>
        <w:t>；</w:t>
      </w:r>
    </w:p>
    <w:p>
      <w:pPr>
        <w:numPr>
          <w:ilvl w:val="2"/>
          <w:numId w:val="13"/>
        </w:numPr>
        <w:tabs>
          <w:tab w:val="left" w:pos="851"/>
          <w:tab w:val="clear" w:pos="720"/>
        </w:tabs>
        <w:spacing w:line="360" w:lineRule="auto"/>
        <w:ind w:left="851" w:hanging="851"/>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color w:val="auto"/>
          <w:highlight w:val="none"/>
          <w:lang w:eastAsia="zh-TW"/>
        </w:rPr>
        <w:t>总价金额与按单价汇总金额不一致的，以单价金额计算结果为准</w:t>
      </w:r>
    </w:p>
    <w:p>
      <w:pPr>
        <w:tabs>
          <w:tab w:val="left" w:pos="851"/>
        </w:tabs>
        <w:spacing w:line="360" w:lineRule="auto"/>
        <w:ind w:left="851"/>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color w:val="auto"/>
          <w:highlight w:val="none"/>
          <w:lang w:eastAsia="zh-TW"/>
        </w:rPr>
        <w:t>同时出现两种以上不一致的，按照前款规定的顺序修正。磋商小组按上述修正误差的原则调整的价格对其供应商具有约束力。如果供应商不接受修正后的价格，其报价将被拒绝</w:t>
      </w:r>
      <w:r>
        <w:rPr>
          <w:rFonts w:hint="eastAsia" w:asciiTheme="minorEastAsia" w:hAnsiTheme="minorEastAsia" w:eastAsiaTheme="minorEastAsia" w:cstheme="minorEastAsia"/>
          <w:color w:val="auto"/>
          <w:highlight w:val="none"/>
        </w:rPr>
        <w:t>。</w:t>
      </w:r>
    </w:p>
    <w:p>
      <w:pPr>
        <w:numPr>
          <w:ilvl w:val="2"/>
          <w:numId w:val="13"/>
        </w:numPr>
        <w:tabs>
          <w:tab w:val="left" w:pos="851"/>
        </w:tabs>
        <w:spacing w:line="360" w:lineRule="auto"/>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对不同文字文本响应文件的解释发生异议的，以中文文本为准。</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出现下列情形之一的，采购人终止竞争性磋商采购活动： </w:t>
      </w:r>
    </w:p>
    <w:p>
      <w:pPr>
        <w:pStyle w:val="67"/>
        <w:numPr>
          <w:ilvl w:val="0"/>
          <w:numId w:val="48"/>
        </w:numPr>
        <w:tabs>
          <w:tab w:val="left" w:pos="360"/>
          <w:tab w:val="left" w:pos="720"/>
          <w:tab w:val="left" w:pos="851"/>
        </w:tabs>
        <w:autoSpaceDE w:val="0"/>
        <w:autoSpaceDN w:val="0"/>
        <w:spacing w:line="360" w:lineRule="auto"/>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因情况变化，不再符合规定的竞争性磋商采购方式适用情形的；</w:t>
      </w:r>
    </w:p>
    <w:p>
      <w:pPr>
        <w:pStyle w:val="67"/>
        <w:numPr>
          <w:ilvl w:val="0"/>
          <w:numId w:val="48"/>
        </w:numPr>
        <w:tabs>
          <w:tab w:val="left" w:pos="360"/>
          <w:tab w:val="left" w:pos="720"/>
          <w:tab w:val="left" w:pos="851"/>
        </w:tabs>
        <w:autoSpaceDE w:val="0"/>
        <w:autoSpaceDN w:val="0"/>
        <w:spacing w:line="360" w:lineRule="auto"/>
        <w:ind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出现影响采购公正的违法、违规行为的；</w:t>
      </w:r>
    </w:p>
    <w:p>
      <w:pPr>
        <w:pStyle w:val="67"/>
        <w:numPr>
          <w:ilvl w:val="0"/>
          <w:numId w:val="48"/>
        </w:numPr>
        <w:tabs>
          <w:tab w:val="left" w:pos="709"/>
          <w:tab w:val="left" w:pos="851"/>
        </w:tabs>
        <w:autoSpaceDE w:val="0"/>
        <w:autoSpaceDN w:val="0"/>
        <w:spacing w:line="360" w:lineRule="auto"/>
        <w:ind w:left="851" w:hanging="851"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除法律法规规定的情形外，在采购过程中符合要求的供应商或者报价未超过采购预算的供应商不足3家的。</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最后磋商报价是供应商响应文件的有效组成部分。符合“市场竞争不充分的科研项目，以及需要扶持的科技成果转化项目”情形的，提交最后磋商报价的供应商可以为2家。</w:t>
      </w:r>
    </w:p>
    <w:p>
      <w:pPr>
        <w:pStyle w:val="67"/>
        <w:numPr>
          <w:ilvl w:val="0"/>
          <w:numId w:val="47"/>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政府购买服务项目（含政府和社会资本合作项目），在采购过程中符合要求的供应商（社会资本）只有2家的，竞争性磋商采购活动可以继续进行。</w:t>
      </w:r>
      <w:bookmarkStart w:id="123" w:name="_Toc434343677"/>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评审方法和标准</w:t>
      </w:r>
      <w:bookmarkEnd w:id="123"/>
    </w:p>
    <w:p>
      <w:pPr>
        <w:pStyle w:val="67"/>
        <w:numPr>
          <w:ilvl w:val="0"/>
          <w:numId w:val="49"/>
        </w:numPr>
        <w:tabs>
          <w:tab w:val="left" w:pos="567"/>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磋商结束后，所有作出实质性响应的有效供应商应在规定的时间内集中密封提交最后磋商报价（最后磋商报价时间视磋商进程由磋商小组决定），最后磋商报价是供应商响应文件的有效组成部分。</w:t>
      </w:r>
    </w:p>
    <w:p>
      <w:pPr>
        <w:pStyle w:val="67"/>
        <w:numPr>
          <w:ilvl w:val="0"/>
          <w:numId w:val="49"/>
        </w:numPr>
        <w:tabs>
          <w:tab w:val="left" w:pos="567"/>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lang w:eastAsia="zh-TW"/>
        </w:rPr>
      </w:pPr>
      <w:r>
        <w:rPr>
          <w:rFonts w:hint="eastAsia" w:asciiTheme="minorEastAsia" w:hAnsiTheme="minorEastAsia" w:eastAsiaTheme="minorEastAsia" w:cstheme="minorEastAsia"/>
          <w:color w:val="auto"/>
          <w:highlight w:val="none"/>
          <w:lang w:eastAsia="zh-TW"/>
        </w:rPr>
        <w:t>磋商小组将按照本磋商文件</w:t>
      </w:r>
      <w:r>
        <w:rPr>
          <w:rFonts w:hint="eastAsia" w:asciiTheme="minorEastAsia" w:hAnsiTheme="minorEastAsia" w:eastAsiaTheme="minorEastAsia" w:cstheme="minorEastAsia"/>
          <w:b/>
          <w:color w:val="auto"/>
          <w:highlight w:val="none"/>
          <w:u w:val="single"/>
        </w:rPr>
        <w:t>评审方法、步骤、标准</w:t>
      </w:r>
      <w:r>
        <w:rPr>
          <w:rFonts w:hint="eastAsia" w:asciiTheme="minorEastAsia" w:hAnsiTheme="minorEastAsia" w:eastAsiaTheme="minorEastAsia" w:cstheme="minorEastAsia"/>
          <w:color w:val="auto"/>
          <w:highlight w:val="none"/>
          <w:lang w:eastAsia="zh-TW"/>
        </w:rPr>
        <w:t>中</w:t>
      </w:r>
      <w:r>
        <w:rPr>
          <w:rFonts w:hint="eastAsia" w:asciiTheme="minorEastAsia" w:hAnsiTheme="minorEastAsia" w:eastAsiaTheme="minorEastAsia" w:cstheme="minorEastAsia"/>
          <w:color w:val="auto"/>
          <w:highlight w:val="none"/>
        </w:rPr>
        <w:t>的评审标准</w:t>
      </w:r>
      <w:r>
        <w:rPr>
          <w:rFonts w:hint="eastAsia" w:asciiTheme="minorEastAsia" w:hAnsiTheme="minorEastAsia" w:eastAsiaTheme="minorEastAsia" w:cstheme="minorEastAsia"/>
          <w:color w:val="auto"/>
          <w:highlight w:val="none"/>
          <w:lang w:eastAsia="zh-TW"/>
        </w:rPr>
        <w:t>进行评</w:t>
      </w:r>
      <w:r>
        <w:rPr>
          <w:rFonts w:hint="eastAsia" w:asciiTheme="minorEastAsia" w:hAnsiTheme="minorEastAsia" w:eastAsiaTheme="minorEastAsia" w:cstheme="minorEastAsia"/>
          <w:color w:val="auto"/>
          <w:highlight w:val="none"/>
        </w:rPr>
        <w:t>审</w:t>
      </w:r>
      <w:r>
        <w:rPr>
          <w:rFonts w:hint="eastAsia" w:asciiTheme="minorEastAsia" w:hAnsiTheme="minorEastAsia" w:eastAsiaTheme="minorEastAsia" w:cstheme="minorEastAsia"/>
          <w:color w:val="auto"/>
          <w:highlight w:val="none"/>
          <w:lang w:eastAsia="zh-TW"/>
        </w:rPr>
        <w:t>。</w:t>
      </w:r>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确认成交与授权</w:t>
      </w:r>
    </w:p>
    <w:p>
      <w:pPr>
        <w:pStyle w:val="67"/>
        <w:numPr>
          <w:ilvl w:val="0"/>
          <w:numId w:val="50"/>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磋商小组按照磋商文件确定的评审方法、步骤、标准，对响应文件进行评审，提出书面评审报告。</w:t>
      </w:r>
    </w:p>
    <w:p>
      <w:pPr>
        <w:pStyle w:val="67"/>
        <w:numPr>
          <w:ilvl w:val="0"/>
          <w:numId w:val="50"/>
        </w:numPr>
        <w:tabs>
          <w:tab w:val="left" w:pos="567"/>
        </w:tabs>
        <w:autoSpaceDE w:val="0"/>
        <w:autoSpaceDN w:val="0"/>
        <w:spacing w:line="360" w:lineRule="auto"/>
        <w:ind w:left="567" w:hanging="567"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bookmarkStart w:id="124" w:name="_Toc433127783"/>
      <w:bookmarkStart w:id="125" w:name="_Toc410736166"/>
      <w:bookmarkStart w:id="126" w:name="_Toc410738966"/>
      <w:bookmarkStart w:id="127" w:name="_Toc416771352"/>
      <w:bookmarkStart w:id="128" w:name="_Toc416770242"/>
    </w:p>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询问、质疑、投诉</w:t>
      </w:r>
      <w:bookmarkEnd w:id="124"/>
    </w:p>
    <w:p>
      <w:pPr>
        <w:pStyle w:val="67"/>
        <w:numPr>
          <w:ilvl w:val="0"/>
          <w:numId w:val="51"/>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询问</w:t>
      </w:r>
    </w:p>
    <w:p>
      <w:pPr>
        <w:pStyle w:val="67"/>
        <w:numPr>
          <w:ilvl w:val="0"/>
          <w:numId w:val="52"/>
        </w:numPr>
        <w:tabs>
          <w:tab w:val="left" w:pos="851"/>
        </w:tabs>
        <w:autoSpaceDE w:val="0"/>
        <w:autoSpaceDN w:val="0"/>
        <w:spacing w:line="360" w:lineRule="auto"/>
        <w:ind w:left="851" w:hanging="851"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供应商对政府采购活动事项有疑问的，可以向采购人提出询问，询问可以口头方式提出，也可以书面方式提出。</w:t>
      </w:r>
    </w:p>
    <w:p>
      <w:pPr>
        <w:pStyle w:val="67"/>
        <w:numPr>
          <w:ilvl w:val="0"/>
          <w:numId w:val="52"/>
        </w:numPr>
        <w:tabs>
          <w:tab w:val="left" w:pos="851"/>
        </w:tabs>
        <w:autoSpaceDE w:val="0"/>
        <w:autoSpaceDN w:val="0"/>
        <w:spacing w:line="360" w:lineRule="auto"/>
        <w:ind w:left="851" w:hanging="851"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如采用书面方式提出询问，供应商为自然人的，询问函应当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pPr>
        <w:pStyle w:val="67"/>
        <w:numPr>
          <w:ilvl w:val="0"/>
          <w:numId w:val="52"/>
        </w:numPr>
        <w:tabs>
          <w:tab w:val="left" w:pos="851"/>
        </w:tabs>
        <w:autoSpaceDE w:val="0"/>
        <w:autoSpaceDN w:val="0"/>
        <w:spacing w:line="360" w:lineRule="auto"/>
        <w:ind w:left="851" w:hanging="851"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采购人或者采购代理机构在三个工作日内对供应商依法提出的询问作出答复。</w:t>
      </w:r>
    </w:p>
    <w:p>
      <w:pPr>
        <w:pStyle w:val="67"/>
        <w:numPr>
          <w:ilvl w:val="0"/>
          <w:numId w:val="51"/>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质疑</w:t>
      </w:r>
    </w:p>
    <w:p>
      <w:pPr>
        <w:pStyle w:val="67"/>
        <w:numPr>
          <w:ilvl w:val="0"/>
          <w:numId w:val="53"/>
        </w:numPr>
        <w:tabs>
          <w:tab w:val="left" w:pos="720"/>
          <w:tab w:val="left" w:pos="851"/>
        </w:tabs>
        <w:autoSpaceDE w:val="0"/>
        <w:autoSpaceDN w:val="0"/>
        <w:spacing w:line="360" w:lineRule="auto"/>
        <w:ind w:left="709" w:hanging="709"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color w:val="auto"/>
          <w:kern w:val="0"/>
          <w:szCs w:val="21"/>
          <w:highlight w:val="none"/>
        </w:rPr>
        <w:t>供应商认为磋商文件、采购过程、成交或者成交结果使自己的权益受到损害的，可以在知道或者应知其权益受到损害之日起7个工作日内，以书面形式向采购人、采购代理机构提出质疑。</w:t>
      </w:r>
    </w:p>
    <w:p>
      <w:pPr>
        <w:pStyle w:val="67"/>
        <w:numPr>
          <w:ilvl w:val="0"/>
          <w:numId w:val="53"/>
        </w:numPr>
        <w:tabs>
          <w:tab w:val="left" w:pos="720"/>
          <w:tab w:val="left" w:pos="851"/>
        </w:tabs>
        <w:autoSpaceDE w:val="0"/>
        <w:autoSpaceDN w:val="0"/>
        <w:spacing w:line="360" w:lineRule="auto"/>
        <w:ind w:left="709" w:hanging="709"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提出质疑的供应商应当是参与所质疑项目采购活动的供应商。</w:t>
      </w:r>
    </w:p>
    <w:p>
      <w:pPr>
        <w:pStyle w:val="67"/>
        <w:numPr>
          <w:ilvl w:val="0"/>
          <w:numId w:val="51"/>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提交要求：</w:t>
      </w:r>
    </w:p>
    <w:p>
      <w:pPr>
        <w:pStyle w:val="67"/>
        <w:numPr>
          <w:ilvl w:val="0"/>
          <w:numId w:val="54"/>
        </w:numPr>
        <w:tabs>
          <w:tab w:val="left" w:pos="360"/>
          <w:tab w:val="left" w:pos="720"/>
        </w:tabs>
        <w:autoSpaceDE w:val="0"/>
        <w:autoSpaceDN w:val="0"/>
        <w:spacing w:line="360" w:lineRule="auto"/>
        <w:ind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以书面形式向采购人或者采购代理机构一次性提出针对同一采购程序环节的质疑。</w:t>
      </w:r>
    </w:p>
    <w:p>
      <w:pPr>
        <w:pStyle w:val="67"/>
        <w:numPr>
          <w:ilvl w:val="0"/>
          <w:numId w:val="54"/>
        </w:numPr>
        <w:tabs>
          <w:tab w:val="left" w:pos="360"/>
          <w:tab w:val="left" w:pos="720"/>
        </w:tabs>
        <w:autoSpaceDE w:val="0"/>
        <w:autoSpaceDN w:val="0"/>
        <w:spacing w:line="360" w:lineRule="auto"/>
        <w:ind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pacing w:val="-4"/>
          <w:szCs w:val="21"/>
          <w:highlight w:val="none"/>
        </w:rPr>
        <w:t>以联合体形式参加政府采购活动的，其质疑应当由组成联合体的所有供应商共同提出</w:t>
      </w:r>
      <w:r>
        <w:rPr>
          <w:rFonts w:hint="eastAsia" w:asciiTheme="minorEastAsia" w:hAnsiTheme="minorEastAsia" w:eastAsiaTheme="minorEastAsia" w:cstheme="minorEastAsia"/>
          <w:bCs/>
          <w:color w:val="auto"/>
          <w:szCs w:val="21"/>
          <w:highlight w:val="none"/>
        </w:rPr>
        <w:t>。</w:t>
      </w:r>
    </w:p>
    <w:p>
      <w:pPr>
        <w:pStyle w:val="67"/>
        <w:numPr>
          <w:ilvl w:val="0"/>
          <w:numId w:val="54"/>
        </w:numPr>
        <w:tabs>
          <w:tab w:val="left" w:pos="709"/>
        </w:tabs>
        <w:autoSpaceDE w:val="0"/>
        <w:autoSpaceDN w:val="0"/>
        <w:spacing w:line="360" w:lineRule="auto"/>
        <w:ind w:left="709" w:hanging="709"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pPr>
        <w:pStyle w:val="67"/>
        <w:numPr>
          <w:ilvl w:val="0"/>
          <w:numId w:val="54"/>
        </w:numPr>
        <w:tabs>
          <w:tab w:val="left" w:pos="720"/>
          <w:tab w:val="left" w:pos="851"/>
        </w:tabs>
        <w:autoSpaceDE w:val="0"/>
        <w:autoSpaceDN w:val="0"/>
        <w:spacing w:line="360" w:lineRule="auto"/>
        <w:ind w:left="709" w:hanging="709"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供应商捏造事实、提供虚假材料或者以非法手段取得证明材料不能作为质疑的证明材料。采购人或者采购代理机构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pPr>
        <w:pStyle w:val="67"/>
        <w:numPr>
          <w:ilvl w:val="0"/>
          <w:numId w:val="54"/>
        </w:numPr>
        <w:tabs>
          <w:tab w:val="left" w:pos="720"/>
          <w:tab w:val="left" w:pos="851"/>
        </w:tabs>
        <w:autoSpaceDE w:val="0"/>
        <w:autoSpaceDN w:val="0"/>
        <w:spacing w:line="360" w:lineRule="auto"/>
        <w:ind w:left="709" w:hanging="709"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szCs w:val="21"/>
          <w:highlight w:val="none"/>
        </w:rPr>
        <w:t>采购人或采购代理机构接收以书面形式递交的质疑函，接收质疑函的联系人、联系方式和通讯地址：</w:t>
      </w:r>
    </w:p>
    <w:p>
      <w:pPr>
        <w:tabs>
          <w:tab w:val="left" w:pos="709"/>
        </w:tabs>
        <w:autoSpaceDE w:val="0"/>
        <w:autoSpaceDN w:val="0"/>
        <w:spacing w:line="360" w:lineRule="auto"/>
        <w:ind w:left="72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联系人：</w:t>
      </w:r>
      <w:r>
        <w:rPr>
          <w:rFonts w:hint="eastAsia" w:asciiTheme="minorEastAsia" w:hAnsiTheme="minorEastAsia" w:eastAsiaTheme="minorEastAsia" w:cstheme="minorEastAsia"/>
          <w:bCs/>
          <w:color w:val="auto"/>
          <w:highlight w:val="none"/>
          <w:lang w:val="en-US" w:eastAsia="zh-CN"/>
        </w:rPr>
        <w:t>黄</w:t>
      </w:r>
      <w:r>
        <w:rPr>
          <w:rFonts w:hint="eastAsia" w:asciiTheme="minorEastAsia" w:hAnsiTheme="minorEastAsia" w:eastAsiaTheme="minorEastAsia" w:cstheme="minorEastAsia"/>
          <w:bCs/>
          <w:color w:val="auto"/>
          <w:highlight w:val="none"/>
        </w:rPr>
        <w:t>小姐       联系电话：（0769）22367009</w:t>
      </w:r>
    </w:p>
    <w:p>
      <w:pPr>
        <w:tabs>
          <w:tab w:val="left" w:pos="709"/>
        </w:tabs>
        <w:autoSpaceDE w:val="0"/>
        <w:autoSpaceDN w:val="0"/>
        <w:spacing w:line="360" w:lineRule="auto"/>
        <w:ind w:left="72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联系地址：东莞市东城街道东莞大道东城段19号鼎峰卡布斯国际广场A座11楼1108室</w:t>
      </w:r>
    </w:p>
    <w:p>
      <w:pPr>
        <w:pStyle w:val="67"/>
        <w:numPr>
          <w:ilvl w:val="0"/>
          <w:numId w:val="51"/>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投诉</w:t>
      </w:r>
    </w:p>
    <w:p>
      <w:pPr>
        <w:pStyle w:val="67"/>
        <w:numPr>
          <w:ilvl w:val="0"/>
          <w:numId w:val="55"/>
        </w:numPr>
        <w:tabs>
          <w:tab w:val="left" w:pos="709"/>
        </w:tabs>
        <w:autoSpaceDE w:val="0"/>
        <w:autoSpaceDN w:val="0"/>
        <w:spacing w:line="360" w:lineRule="auto"/>
        <w:ind w:left="709" w:hanging="709" w:firstLineChars="0"/>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color w:val="auto"/>
          <w:kern w:val="0"/>
          <w:szCs w:val="21"/>
          <w:highlight w:val="none"/>
        </w:rPr>
        <w:t>质疑供应商对采购人、采购代理机构的答复不满意，或者采购人、采购代理机构未在规定时间内作出答复的，可以在答复期满后15个工作日内向采购人有关部门提起投诉。</w:t>
      </w:r>
    </w:p>
    <w:p>
      <w:pPr>
        <w:pStyle w:val="67"/>
        <w:numPr>
          <w:ilvl w:val="0"/>
          <w:numId w:val="55"/>
        </w:numPr>
        <w:tabs>
          <w:tab w:val="left" w:pos="709"/>
        </w:tabs>
        <w:autoSpaceDE w:val="0"/>
        <w:autoSpaceDN w:val="0"/>
        <w:spacing w:line="360" w:lineRule="auto"/>
        <w:ind w:left="709" w:hanging="709" w:firstLineChars="0"/>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color w:val="auto"/>
          <w:spacing w:val="-4"/>
          <w:kern w:val="0"/>
          <w:szCs w:val="21"/>
          <w:highlight w:val="none"/>
        </w:rPr>
        <w:t>以联合体形式参加政府采购活动的，其投诉应当由组成联合体的所有供应商共同提出。</w:t>
      </w:r>
    </w:p>
    <w:bookmarkEnd w:id="125"/>
    <w:bookmarkEnd w:id="126"/>
    <w:bookmarkEnd w:id="127"/>
    <w:bookmarkEnd w:id="128"/>
    <w:p>
      <w:pPr>
        <w:numPr>
          <w:ilvl w:val="0"/>
          <w:numId w:val="13"/>
        </w:numPr>
        <w:tabs>
          <w:tab w:val="left" w:pos="567"/>
          <w:tab w:val="clear" w:pos="360"/>
        </w:tabs>
        <w:autoSpaceDE w:val="0"/>
        <w:autoSpaceDN w:val="0"/>
        <w:spacing w:before="156" w:beforeLines="50" w:line="360" w:lineRule="auto"/>
        <w:ind w:left="567" w:hanging="567"/>
        <w:rPr>
          <w:rFonts w:hint="eastAsia" w:asciiTheme="minorEastAsia" w:hAnsiTheme="minorEastAsia" w:eastAsiaTheme="minorEastAsia" w:cstheme="minorEastAsia"/>
          <w:b/>
          <w:bCs/>
          <w:color w:val="auto"/>
          <w:highlight w:val="none"/>
        </w:rPr>
      </w:pPr>
      <w:bookmarkStart w:id="129" w:name="_Toc410736167"/>
      <w:bookmarkStart w:id="130" w:name="_Toc410738967"/>
      <w:bookmarkStart w:id="131" w:name="_Toc416771353"/>
      <w:bookmarkStart w:id="132" w:name="_Toc416770243"/>
      <w:r>
        <w:rPr>
          <w:rFonts w:hint="eastAsia" w:asciiTheme="minorEastAsia" w:hAnsiTheme="minorEastAsia" w:eastAsiaTheme="minorEastAsia" w:cstheme="minorEastAsia"/>
          <w:b/>
          <w:bCs/>
          <w:color w:val="auto"/>
          <w:highlight w:val="none"/>
        </w:rPr>
        <w:t>成交通知书</w:t>
      </w:r>
    </w:p>
    <w:p>
      <w:pPr>
        <w:pStyle w:val="67"/>
        <w:numPr>
          <w:ilvl w:val="0"/>
          <w:numId w:val="56"/>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采购人或者采购代理机构应当自成交供应商确定之日起2个工作日内在指定媒体公告成交结果和发出成交通知书，公告期为1个工作日。</w:t>
      </w:r>
    </w:p>
    <w:p>
      <w:pPr>
        <w:pStyle w:val="67"/>
        <w:numPr>
          <w:ilvl w:val="0"/>
          <w:numId w:val="56"/>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《成交通知书》对成交供应商和采购人具有同等法律效力。</w:t>
      </w:r>
    </w:p>
    <w:p>
      <w:pPr>
        <w:pStyle w:val="67"/>
        <w:numPr>
          <w:ilvl w:val="0"/>
          <w:numId w:val="56"/>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成交通知书发出后，采购人不得违法改变成交结果，成交供应商无正当理由不得放弃成交。</w:t>
      </w:r>
    </w:p>
    <w:p>
      <w:pPr>
        <w:pStyle w:val="67"/>
        <w:numPr>
          <w:ilvl w:val="0"/>
          <w:numId w:val="56"/>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Cs/>
          <w:color w:val="auto"/>
          <w:szCs w:val="21"/>
          <w:highlight w:val="none"/>
        </w:rPr>
        <w:t>《成交通知书》将作为授予合同资格的合法依据，是合同的一个组成部分。</w:t>
      </w:r>
    </w:p>
    <w:p>
      <w:pPr>
        <w:pStyle w:val="67"/>
        <w:numPr>
          <w:ilvl w:val="0"/>
          <w:numId w:val="12"/>
        </w:numPr>
        <w:spacing w:before="312" w:beforeLines="100" w:after="156" w:afterLines="50"/>
        <w:ind w:left="510" w:hanging="510" w:firstLineChars="0"/>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授予合同</w:t>
      </w:r>
    </w:p>
    <w:p>
      <w:pPr>
        <w:numPr>
          <w:ilvl w:val="0"/>
          <w:numId w:val="13"/>
        </w:numPr>
        <w:tabs>
          <w:tab w:val="left" w:pos="567"/>
          <w:tab w:val="clear" w:pos="360"/>
        </w:tabs>
        <w:autoSpaceDE w:val="0"/>
        <w:autoSpaceDN w:val="0"/>
        <w:spacing w:line="360" w:lineRule="auto"/>
        <w:ind w:left="567" w:hanging="567"/>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合同的订立</w:t>
      </w:r>
      <w:bookmarkEnd w:id="129"/>
      <w:bookmarkEnd w:id="130"/>
      <w:bookmarkEnd w:id="131"/>
      <w:bookmarkEnd w:id="132"/>
    </w:p>
    <w:p>
      <w:pPr>
        <w:pStyle w:val="67"/>
        <w:numPr>
          <w:ilvl w:val="0"/>
          <w:numId w:val="57"/>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除非</w:t>
      </w:r>
      <w:r>
        <w:rPr>
          <w:rFonts w:hint="eastAsia" w:asciiTheme="minorEastAsia" w:hAnsiTheme="minorEastAsia" w:eastAsiaTheme="minorEastAsia" w:cstheme="minorEastAsia"/>
          <w:b/>
          <w:bCs/>
          <w:color w:val="auto"/>
          <w:szCs w:val="21"/>
          <w:highlight w:val="none"/>
          <w:u w:val="single"/>
        </w:rPr>
        <w:t>磋商须知前附表</w:t>
      </w:r>
      <w:r>
        <w:rPr>
          <w:rFonts w:hint="eastAsia" w:asciiTheme="minorEastAsia" w:hAnsiTheme="minorEastAsia" w:eastAsiaTheme="minorEastAsia" w:cstheme="minorEastAsia"/>
          <w:bCs/>
          <w:color w:val="auto"/>
          <w:szCs w:val="21"/>
          <w:highlight w:val="none"/>
        </w:rPr>
        <w:t>另有规定，采购人与成交供应商应当在成交通知书发出之日起30日内，按照磋商文件确定的合同文本以及采购标的、规格型号、采购金额、采购数量、技术和服务要求等事项签订政府采购合同。</w:t>
      </w:r>
    </w:p>
    <w:p>
      <w:pPr>
        <w:pStyle w:val="67"/>
        <w:numPr>
          <w:ilvl w:val="0"/>
          <w:numId w:val="57"/>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pPr>
        <w:pStyle w:val="67"/>
        <w:numPr>
          <w:ilvl w:val="0"/>
          <w:numId w:val="57"/>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成交供应商在获取磋商文件至磋商有效期结束期间，采购人、代理机构及成交供应商关于本项目的各类澄清、修改及补充文件均视为采购合同的有效组成部分。</w:t>
      </w:r>
    </w:p>
    <w:p>
      <w:pPr>
        <w:pStyle w:val="67"/>
        <w:numPr>
          <w:ilvl w:val="0"/>
          <w:numId w:val="57"/>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成交供应商拒绝与采购人签订合同的，采购人可以按照评审报告推荐的成交候选人名单排序，确定下一候选人为成交供应商，也可以重新开展政府采购活动。</w:t>
      </w:r>
    </w:p>
    <w:p>
      <w:pPr>
        <w:pStyle w:val="67"/>
        <w:numPr>
          <w:ilvl w:val="0"/>
          <w:numId w:val="57"/>
        </w:numPr>
        <w:tabs>
          <w:tab w:val="left" w:pos="709"/>
        </w:tabs>
        <w:autoSpaceDE w:val="0"/>
        <w:autoSpaceDN w:val="0"/>
        <w:spacing w:line="360" w:lineRule="auto"/>
        <w:ind w:left="567" w:hanging="56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合同签订之日起2个工作日内，成交供应商须将所签订的合同原件或者副本交采购代理机构处归档并办理退还投标保证金事宜。</w:t>
      </w:r>
    </w:p>
    <w:p>
      <w:pPr>
        <w:numPr>
          <w:ilvl w:val="0"/>
          <w:numId w:val="13"/>
        </w:numPr>
        <w:tabs>
          <w:tab w:val="left" w:pos="-142"/>
          <w:tab w:val="left" w:pos="420"/>
          <w:tab w:val="left" w:pos="851"/>
          <w:tab w:val="clear" w:pos="360"/>
        </w:tabs>
        <w:autoSpaceDE w:val="0"/>
        <w:autoSpaceDN w:val="0"/>
        <w:spacing w:before="156" w:beforeLines="50" w:line="360" w:lineRule="auto"/>
        <w:ind w:left="424" w:hanging="424"/>
        <w:rPr>
          <w:rFonts w:hint="eastAsia" w:asciiTheme="minorEastAsia" w:hAnsiTheme="minorEastAsia" w:eastAsiaTheme="minorEastAsia" w:cstheme="minorEastAsia"/>
          <w:b/>
          <w:bCs/>
          <w:color w:val="auto"/>
          <w:szCs w:val="21"/>
          <w:highlight w:val="none"/>
        </w:rPr>
      </w:pPr>
      <w:bookmarkStart w:id="133" w:name="_Toc416770244"/>
      <w:bookmarkStart w:id="134" w:name="_Toc410736168"/>
      <w:bookmarkStart w:id="135" w:name="_Toc416771354"/>
      <w:bookmarkStart w:id="136" w:name="_Toc410738968"/>
      <w:r>
        <w:rPr>
          <w:rFonts w:hint="eastAsia" w:asciiTheme="minorEastAsia" w:hAnsiTheme="minorEastAsia" w:eastAsiaTheme="minorEastAsia" w:cstheme="minorEastAsia"/>
          <w:b/>
          <w:bCs/>
          <w:color w:val="auto"/>
          <w:szCs w:val="21"/>
          <w:highlight w:val="none"/>
        </w:rPr>
        <w:t>合同的履行</w:t>
      </w:r>
      <w:bookmarkEnd w:id="133"/>
      <w:bookmarkEnd w:id="134"/>
      <w:bookmarkEnd w:id="135"/>
      <w:bookmarkEnd w:id="136"/>
    </w:p>
    <w:p>
      <w:pPr>
        <w:pStyle w:val="67"/>
        <w:numPr>
          <w:ilvl w:val="0"/>
          <w:numId w:val="58"/>
        </w:numPr>
        <w:tabs>
          <w:tab w:val="left" w:pos="-142"/>
          <w:tab w:val="left" w:pos="567"/>
          <w:tab w:val="left" w:pos="709"/>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bCs/>
          <w:color w:val="auto"/>
          <w:szCs w:val="21"/>
          <w:highlight w:val="none"/>
        </w:rPr>
        <w:t>采购人和成交供应商应当根据合同的约定依法履行合同义务。</w:t>
      </w:r>
    </w:p>
    <w:p>
      <w:pPr>
        <w:pStyle w:val="67"/>
        <w:numPr>
          <w:ilvl w:val="0"/>
          <w:numId w:val="58"/>
        </w:numPr>
        <w:tabs>
          <w:tab w:val="left" w:pos="-142"/>
          <w:tab w:val="left" w:pos="567"/>
          <w:tab w:val="left" w:pos="709"/>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bCs/>
          <w:color w:val="auto"/>
          <w:szCs w:val="21"/>
          <w:highlight w:val="none"/>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pPr>
        <w:pStyle w:val="67"/>
        <w:numPr>
          <w:ilvl w:val="0"/>
          <w:numId w:val="58"/>
        </w:numPr>
        <w:tabs>
          <w:tab w:val="left" w:pos="-142"/>
          <w:tab w:val="left" w:pos="567"/>
          <w:tab w:val="left" w:pos="709"/>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bCs/>
          <w:color w:val="auto"/>
          <w:szCs w:val="21"/>
          <w:highlight w:val="none"/>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pPr>
        <w:numPr>
          <w:ilvl w:val="0"/>
          <w:numId w:val="13"/>
        </w:numPr>
        <w:tabs>
          <w:tab w:val="left" w:pos="0"/>
          <w:tab w:val="left" w:pos="426"/>
          <w:tab w:val="left" w:pos="993"/>
          <w:tab w:val="clear" w:pos="360"/>
        </w:tabs>
        <w:autoSpaceDE w:val="0"/>
        <w:autoSpaceDN w:val="0"/>
        <w:spacing w:before="156" w:beforeLines="50" w:line="360" w:lineRule="auto"/>
        <w:ind w:left="-143" w:leftChars="-68" w:firstLine="143" w:firstLineChars="68"/>
        <w:rPr>
          <w:rFonts w:hint="eastAsia" w:asciiTheme="minorEastAsia" w:hAnsiTheme="minorEastAsia" w:eastAsiaTheme="minorEastAsia" w:cstheme="minorEastAsia"/>
          <w:b/>
          <w:bCs/>
          <w:color w:val="auto"/>
          <w:szCs w:val="21"/>
          <w:highlight w:val="none"/>
        </w:rPr>
      </w:pPr>
      <w:bookmarkStart w:id="137" w:name="_Toc410736169"/>
      <w:bookmarkStart w:id="138" w:name="_Toc416770245"/>
      <w:bookmarkStart w:id="139" w:name="_Toc416771355"/>
      <w:bookmarkStart w:id="140" w:name="_Toc410738969"/>
      <w:r>
        <w:rPr>
          <w:rFonts w:hint="eastAsia" w:asciiTheme="minorEastAsia" w:hAnsiTheme="minorEastAsia" w:eastAsiaTheme="minorEastAsia" w:cstheme="minorEastAsia"/>
          <w:b/>
          <w:bCs/>
          <w:color w:val="auto"/>
          <w:szCs w:val="21"/>
          <w:highlight w:val="none"/>
        </w:rPr>
        <w:t>接受和拒绝任何或所有磋商的权利</w:t>
      </w:r>
    </w:p>
    <w:p>
      <w:pPr>
        <w:pStyle w:val="67"/>
        <w:numPr>
          <w:ilvl w:val="0"/>
          <w:numId w:val="59"/>
        </w:numPr>
        <w:tabs>
          <w:tab w:val="left" w:pos="567"/>
          <w:tab w:val="left" w:pos="851"/>
          <w:tab w:val="left" w:pos="993"/>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zCs w:val="21"/>
          <w:highlight w:val="none"/>
        </w:rPr>
        <w:t>在特殊情况下，采购代理机构保留在磋商之前拒绝任何磋商以及宣布采购程序无效或拒绝所有磋商的权力。</w:t>
      </w:r>
    </w:p>
    <w:p>
      <w:pPr>
        <w:numPr>
          <w:ilvl w:val="0"/>
          <w:numId w:val="13"/>
        </w:numPr>
        <w:tabs>
          <w:tab w:val="left" w:pos="-142"/>
          <w:tab w:val="left" w:pos="420"/>
          <w:tab w:val="left" w:pos="993"/>
          <w:tab w:val="clear" w:pos="360"/>
        </w:tabs>
        <w:autoSpaceDE w:val="0"/>
        <w:autoSpaceDN w:val="0"/>
        <w:spacing w:before="156" w:beforeLines="50" w:line="360" w:lineRule="auto"/>
        <w:ind w:left="424" w:hanging="424"/>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履约</w:t>
      </w:r>
      <w:bookmarkEnd w:id="137"/>
      <w:bookmarkEnd w:id="138"/>
      <w:bookmarkEnd w:id="139"/>
      <w:bookmarkEnd w:id="140"/>
      <w:r>
        <w:rPr>
          <w:rFonts w:hint="eastAsia" w:asciiTheme="minorEastAsia" w:hAnsiTheme="minorEastAsia" w:eastAsiaTheme="minorEastAsia" w:cstheme="minorEastAsia"/>
          <w:b/>
          <w:bCs/>
          <w:color w:val="auto"/>
          <w:szCs w:val="21"/>
          <w:highlight w:val="none"/>
        </w:rPr>
        <w:t>担保</w:t>
      </w:r>
      <w:r>
        <w:rPr>
          <w:rFonts w:hint="eastAsia" w:asciiTheme="minorEastAsia" w:hAnsiTheme="minorEastAsia" w:eastAsiaTheme="minorEastAsia" w:cstheme="minorEastAsia"/>
          <w:b/>
          <w:bCs/>
          <w:color w:val="auto"/>
          <w:szCs w:val="21"/>
          <w:highlight w:val="none"/>
          <w:lang w:eastAsia="zh-CN"/>
        </w:rPr>
        <w:t>（</w:t>
      </w:r>
      <w:r>
        <w:rPr>
          <w:rFonts w:hint="eastAsia" w:asciiTheme="minorEastAsia" w:hAnsiTheme="minorEastAsia" w:eastAsiaTheme="minorEastAsia" w:cstheme="minorEastAsia"/>
          <w:b/>
          <w:bCs/>
          <w:color w:val="auto"/>
          <w:szCs w:val="21"/>
          <w:highlight w:val="none"/>
          <w:lang w:val="en-US" w:eastAsia="zh-CN"/>
        </w:rPr>
        <w:t>本项目不适用</w:t>
      </w:r>
      <w:r>
        <w:rPr>
          <w:rFonts w:hint="eastAsia" w:asciiTheme="minorEastAsia" w:hAnsiTheme="minorEastAsia" w:eastAsiaTheme="minorEastAsia" w:cstheme="minorEastAsia"/>
          <w:b/>
          <w:bCs/>
          <w:color w:val="auto"/>
          <w:szCs w:val="21"/>
          <w:highlight w:val="none"/>
          <w:lang w:eastAsia="zh-CN"/>
        </w:rPr>
        <w:t>）</w:t>
      </w:r>
    </w:p>
    <w:p>
      <w:pPr>
        <w:pStyle w:val="67"/>
        <w:numPr>
          <w:ilvl w:val="0"/>
          <w:numId w:val="60"/>
        </w:numPr>
        <w:tabs>
          <w:tab w:val="left" w:pos="-142"/>
          <w:tab w:val="left" w:pos="709"/>
          <w:tab w:val="left" w:pos="851"/>
          <w:tab w:val="left" w:pos="993"/>
        </w:tabs>
        <w:spacing w:line="360" w:lineRule="auto"/>
        <w:ind w:left="567" w:hanging="567"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符合磋商文件、投标响应文件和采购合同的要求。履约保函应在采购合同有效期满后28天内继续有效。</w:t>
      </w:r>
    </w:p>
    <w:p>
      <w:pPr>
        <w:pStyle w:val="67"/>
        <w:numPr>
          <w:ilvl w:val="0"/>
          <w:numId w:val="60"/>
        </w:numPr>
        <w:tabs>
          <w:tab w:val="left" w:pos="-142"/>
          <w:tab w:val="left" w:pos="709"/>
          <w:tab w:val="left" w:pos="851"/>
          <w:tab w:val="left" w:pos="993"/>
        </w:tabs>
        <w:spacing w:line="360" w:lineRule="auto"/>
        <w:ind w:left="567" w:hanging="567"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在整个项目验收合格后，成交人向采购人提交退回履约保证金的申请，采购人办理履约保证金退还手续，将履约保证金退回原成交人的汇入账户。、</w:t>
      </w:r>
    </w:p>
    <w:p>
      <w:pPr>
        <w:pStyle w:val="67"/>
        <w:numPr>
          <w:ilvl w:val="0"/>
          <w:numId w:val="60"/>
        </w:numPr>
        <w:tabs>
          <w:tab w:val="left" w:pos="-142"/>
          <w:tab w:val="left" w:pos="709"/>
          <w:tab w:val="left" w:pos="851"/>
          <w:tab w:val="left" w:pos="993"/>
        </w:tabs>
        <w:spacing w:line="360" w:lineRule="auto"/>
        <w:ind w:left="567" w:hanging="567"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发生下列情况之一的，履约保证金将被没收：</w:t>
      </w:r>
    </w:p>
    <w:p>
      <w:pPr>
        <w:pStyle w:val="29"/>
        <w:numPr>
          <w:ilvl w:val="0"/>
          <w:numId w:val="61"/>
        </w:numPr>
        <w:tabs>
          <w:tab w:val="left" w:pos="709"/>
          <w:tab w:val="left" w:pos="851"/>
        </w:tabs>
        <w:spacing w:line="360" w:lineRule="auto"/>
        <w:ind w:left="709" w:hanging="709"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成交供应商将本项目转让给他人，或者在响应文件中未说明，且未经采购人同意，将成交项目分包给他人的，采购人可依法没收其履约保证金；</w:t>
      </w:r>
    </w:p>
    <w:p>
      <w:pPr>
        <w:pStyle w:val="29"/>
        <w:numPr>
          <w:ilvl w:val="0"/>
          <w:numId w:val="61"/>
        </w:numPr>
        <w:tabs>
          <w:tab w:val="left" w:pos="709"/>
          <w:tab w:val="left" w:pos="851"/>
        </w:tabs>
        <w:spacing w:line="360" w:lineRule="auto"/>
        <w:ind w:left="709" w:hanging="709"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成交供应商在履行采购合同期间，违反有关法律法规的规定及合同约定的条款，损害了采购人的利益，采购人可依法没收其履约保证金。</w:t>
      </w:r>
    </w:p>
    <w:p>
      <w:pPr>
        <w:numPr>
          <w:ilvl w:val="0"/>
          <w:numId w:val="13"/>
        </w:numPr>
        <w:autoSpaceDE w:val="0"/>
        <w:autoSpaceDN w:val="0"/>
        <w:spacing w:before="156" w:beforeLines="50" w:line="360" w:lineRule="auto"/>
        <w:ind w:left="357" w:hanging="357"/>
        <w:rPr>
          <w:rFonts w:hint="eastAsia" w:asciiTheme="minorEastAsia" w:hAnsiTheme="minorEastAsia" w:eastAsiaTheme="minorEastAsia" w:cstheme="minorEastAsia"/>
          <w:b/>
          <w:bCs/>
          <w:color w:val="auto"/>
          <w:szCs w:val="21"/>
          <w:highlight w:val="none"/>
        </w:rPr>
      </w:pPr>
      <w:bookmarkStart w:id="141" w:name="_Toc410736170"/>
      <w:bookmarkStart w:id="142" w:name="_Toc416770246"/>
      <w:bookmarkStart w:id="143" w:name="_Toc416771356"/>
      <w:bookmarkStart w:id="144" w:name="_Toc410738970"/>
      <w:r>
        <w:rPr>
          <w:rFonts w:hint="eastAsia" w:asciiTheme="minorEastAsia" w:hAnsiTheme="minorEastAsia" w:eastAsiaTheme="minorEastAsia" w:cstheme="minorEastAsia"/>
          <w:b/>
          <w:bCs/>
          <w:color w:val="auto"/>
          <w:szCs w:val="21"/>
          <w:highlight w:val="none"/>
        </w:rPr>
        <w:t>发票</w:t>
      </w:r>
    </w:p>
    <w:p>
      <w:pPr>
        <w:pStyle w:val="67"/>
        <w:numPr>
          <w:ilvl w:val="0"/>
          <w:numId w:val="62"/>
        </w:numPr>
        <w:tabs>
          <w:tab w:val="left" w:pos="567"/>
          <w:tab w:val="left" w:pos="644"/>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Cs/>
          <w:color w:val="auto"/>
          <w:spacing w:val="-2"/>
          <w:szCs w:val="21"/>
          <w:highlight w:val="none"/>
        </w:rPr>
        <w:t>成交供应商与采购人签署合同后，开具发票时，开发票的单位名称必须与成交供应商的名称一致。</w:t>
      </w:r>
    </w:p>
    <w:p>
      <w:pPr>
        <w:numPr>
          <w:ilvl w:val="0"/>
          <w:numId w:val="13"/>
        </w:numPr>
        <w:autoSpaceDE w:val="0"/>
        <w:autoSpaceDN w:val="0"/>
        <w:spacing w:before="156" w:beforeLines="50" w:line="360" w:lineRule="auto"/>
        <w:ind w:left="357" w:hanging="357"/>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采购代理服务费</w:t>
      </w:r>
      <w:bookmarkEnd w:id="141"/>
      <w:bookmarkEnd w:id="142"/>
      <w:bookmarkEnd w:id="143"/>
      <w:bookmarkEnd w:id="144"/>
    </w:p>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成交供应商应在领取《成交通知书》原件时向招标代理机构一次性支付采购代理服务费</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参照国家计委文件“计价格[2002]1980号文”、“发改办价格[2003]857号文”和“发改价格[2011]534号文”的规定标准</w:t>
      </w:r>
      <w:r>
        <w:rPr>
          <w:rFonts w:hint="eastAsia" w:asciiTheme="minorEastAsia" w:hAnsiTheme="minorEastAsia" w:eastAsiaTheme="minorEastAsia" w:cstheme="minorEastAsia"/>
          <w:bCs/>
          <w:color w:val="auto"/>
          <w:szCs w:val="21"/>
          <w:highlight w:val="none"/>
          <w:lang w:val="en-US" w:eastAsia="zh-CN"/>
        </w:rPr>
        <w:t>打9.5折收取。</w:t>
      </w:r>
    </w:p>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本项目类型为</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
          <w:bCs/>
          <w:color w:val="auto"/>
          <w:szCs w:val="21"/>
          <w:highlight w:val="none"/>
          <w:u w:val="single"/>
        </w:rPr>
        <w:t>详见磋商须知前附表</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
          <w:bCs/>
          <w:color w:val="auto"/>
          <w:szCs w:val="21"/>
          <w:highlight w:val="none"/>
        </w:rPr>
        <w:t>。</w:t>
      </w:r>
    </w:p>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招标代理服务收费标准：</w:t>
      </w:r>
    </w:p>
    <w:tbl>
      <w:tblPr>
        <w:tblStyle w:val="21"/>
        <w:tblW w:w="852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375"/>
        <w:gridCol w:w="1986"/>
        <w:gridCol w:w="1984"/>
        <w:gridCol w:w="217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2375" w:type="dxa"/>
            <w:tcBorders>
              <w:tl2br w:val="single" w:color="000000" w:sz="8" w:space="0"/>
            </w:tcBorders>
            <w:shd w:val="clear" w:color="auto" w:fill="auto"/>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费率</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成交金额</w:t>
            </w:r>
          </w:p>
        </w:tc>
        <w:tc>
          <w:tcPr>
            <w:tcW w:w="1986" w:type="dxa"/>
            <w:shd w:val="clear" w:color="auto" w:fill="auto"/>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货物招标</w:t>
            </w:r>
          </w:p>
        </w:tc>
        <w:tc>
          <w:tcPr>
            <w:tcW w:w="1984" w:type="dxa"/>
            <w:shd w:val="clear" w:color="auto" w:fill="auto"/>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服务招标</w:t>
            </w:r>
          </w:p>
        </w:tc>
        <w:tc>
          <w:tcPr>
            <w:tcW w:w="2177" w:type="dxa"/>
            <w:shd w:val="clear" w:color="auto" w:fill="auto"/>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100万元以下</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100-500万元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0.8%</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500-1000万元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0.8%</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0.45%</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1000-5000万元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0.5%                </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0.25%</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5000万元-1亿元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0.25%                 </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0.1%</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1-5亿元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0.05%</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0.05%</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5-10亿元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0.035%</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0.035%</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10-50亿元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0.008%</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0.008%</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50-100亿元</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0.006%</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0.006%</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2375"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100亿以上</w:t>
            </w:r>
          </w:p>
        </w:tc>
        <w:tc>
          <w:tcPr>
            <w:tcW w:w="198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0.004%</w:t>
            </w:r>
          </w:p>
        </w:tc>
        <w:tc>
          <w:tcPr>
            <w:tcW w:w="198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0.004%</w:t>
            </w:r>
          </w:p>
        </w:tc>
        <w:tc>
          <w:tcPr>
            <w:tcW w:w="217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0.004%</w:t>
            </w:r>
          </w:p>
        </w:tc>
      </w:tr>
    </w:tbl>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采购代理服务费按差额定率累进法计算。</w:t>
      </w:r>
    </w:p>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采购代理服务费币种为人民币。</w:t>
      </w:r>
    </w:p>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采购代理服务费只收现金、银行转帐或电汇。</w:t>
      </w:r>
    </w:p>
    <w:p>
      <w:pPr>
        <w:pStyle w:val="67"/>
        <w:numPr>
          <w:ilvl w:val="0"/>
          <w:numId w:val="63"/>
        </w:numPr>
        <w:tabs>
          <w:tab w:val="left" w:pos="644"/>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采购代理服务费收取账户：</w:t>
      </w:r>
    </w:p>
    <w:p>
      <w:pPr>
        <w:autoSpaceDE w:val="0"/>
        <w:autoSpaceDN w:val="0"/>
        <w:spacing w:line="360" w:lineRule="auto"/>
        <w:ind w:left="709"/>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收款单位名称：广东智汇城市招标采购有限公司东莞分公司</w:t>
      </w:r>
    </w:p>
    <w:p>
      <w:pPr>
        <w:autoSpaceDE w:val="0"/>
        <w:autoSpaceDN w:val="0"/>
        <w:spacing w:line="360" w:lineRule="auto"/>
        <w:ind w:left="709"/>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开户银行：中国光大银行股份有限公司东莞分行</w:t>
      </w:r>
    </w:p>
    <w:p>
      <w:pPr>
        <w:autoSpaceDE w:val="0"/>
        <w:autoSpaceDN w:val="0"/>
        <w:spacing w:line="360" w:lineRule="auto"/>
        <w:ind w:left="709"/>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收款账号：38790188000286195</w:t>
      </w:r>
    </w:p>
    <w:p>
      <w:pPr>
        <w:numPr>
          <w:ilvl w:val="0"/>
          <w:numId w:val="13"/>
        </w:numPr>
        <w:autoSpaceDE w:val="0"/>
        <w:autoSpaceDN w:val="0"/>
        <w:spacing w:before="156" w:beforeLines="50" w:line="360" w:lineRule="auto"/>
        <w:ind w:left="357" w:hanging="357"/>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磋商文件符号说明</w:t>
      </w:r>
    </w:p>
    <w:p>
      <w:pPr>
        <w:pStyle w:val="67"/>
        <w:numPr>
          <w:ilvl w:val="0"/>
          <w:numId w:val="64"/>
        </w:numPr>
        <w:tabs>
          <w:tab w:val="left" w:pos="644"/>
          <w:tab w:val="left" w:pos="709"/>
        </w:tabs>
        <w:autoSpaceDE w:val="0"/>
        <w:autoSpaceDN w:val="0"/>
        <w:spacing w:line="360" w:lineRule="auto"/>
        <w:ind w:left="567" w:hanging="567" w:firstLineChars="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Cs/>
          <w:color w:val="auto"/>
          <w:szCs w:val="21"/>
          <w:highlight w:val="none"/>
        </w:rPr>
        <w:t>磋商文件中，带“★”符号的内容为必须响应条款，偏离将导致废标；带“▲”符号的内容为</w:t>
      </w:r>
      <w:r>
        <w:rPr>
          <w:rFonts w:hint="eastAsia" w:asciiTheme="minorEastAsia" w:hAnsiTheme="minorEastAsia" w:eastAsiaTheme="minorEastAsia" w:cstheme="minorEastAsia"/>
          <w:b/>
          <w:bCs/>
          <w:color w:val="auto"/>
          <w:szCs w:val="21"/>
          <w:highlight w:val="none"/>
        </w:rPr>
        <w:t>采购需求</w:t>
      </w:r>
      <w:r>
        <w:rPr>
          <w:rFonts w:hint="eastAsia" w:asciiTheme="minorEastAsia" w:hAnsiTheme="minorEastAsia" w:eastAsiaTheme="minorEastAsia" w:cstheme="minorEastAsia"/>
          <w:bCs/>
          <w:color w:val="auto"/>
          <w:szCs w:val="21"/>
          <w:highlight w:val="none"/>
        </w:rPr>
        <w:t>重点技术参数，若未能响应，则在评审过程中根据评审内容作扣分处理。带“◆”号的内容为核心产品。</w:t>
      </w:r>
    </w:p>
    <w:p>
      <w:pPr>
        <w:widowControl/>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szCs w:val="21"/>
          <w:highlight w:val="none"/>
        </w:rPr>
        <w:br w:type="page"/>
      </w:r>
    </w:p>
    <w:p>
      <w:pPr>
        <w:pStyle w:val="3"/>
        <w:keepNext w:val="0"/>
        <w:keepLines w:val="0"/>
        <w:pageBreakBefore/>
        <w:spacing w:line="415" w:lineRule="auto"/>
        <w:jc w:val="left"/>
        <w:rPr>
          <w:rStyle w:val="24"/>
          <w:rFonts w:hint="eastAsia" w:asciiTheme="minorEastAsia" w:hAnsiTheme="minorEastAsia" w:eastAsiaTheme="minorEastAsia" w:cstheme="minorEastAsia"/>
          <w:b/>
          <w:bCs w:val="0"/>
          <w:color w:val="auto"/>
          <w:spacing w:val="12"/>
          <w:sz w:val="21"/>
          <w:szCs w:val="21"/>
          <w:highlight w:val="none"/>
        </w:rPr>
      </w:pPr>
      <w:bookmarkStart w:id="145" w:name="_Toc521951133"/>
      <w:bookmarkStart w:id="146" w:name="_Toc16545"/>
      <w:bookmarkStart w:id="147" w:name="_Toc515040753"/>
      <w:bookmarkStart w:id="148" w:name="_Toc515363625"/>
      <w:r>
        <w:rPr>
          <w:rStyle w:val="24"/>
          <w:rFonts w:hint="eastAsia" w:asciiTheme="minorEastAsia" w:hAnsiTheme="minorEastAsia" w:eastAsiaTheme="minorEastAsia" w:cstheme="minorEastAsia"/>
          <w:b/>
          <w:bCs w:val="0"/>
          <w:color w:val="auto"/>
          <w:spacing w:val="12"/>
          <w:sz w:val="21"/>
          <w:szCs w:val="21"/>
          <w:highlight w:val="none"/>
        </w:rPr>
        <w:t>附件1  询问函格式</w:t>
      </w:r>
      <w:bookmarkEnd w:id="145"/>
      <w:bookmarkEnd w:id="146"/>
      <w:bookmarkEnd w:id="147"/>
      <w:bookmarkEnd w:id="148"/>
    </w:p>
    <w:p>
      <w:pPr>
        <w:spacing w:before="312" w:beforeLines="100" w:after="312" w:afterLines="100"/>
        <w:jc w:val="center"/>
        <w:rPr>
          <w:rFonts w:hint="eastAsia" w:asciiTheme="minorEastAsia" w:hAnsiTheme="minorEastAsia" w:eastAsiaTheme="minorEastAsia" w:cstheme="minorEastAsia"/>
          <w:b/>
          <w:bCs/>
          <w:color w:val="auto"/>
          <w:spacing w:val="20"/>
          <w:sz w:val="28"/>
          <w:szCs w:val="28"/>
          <w:highlight w:val="none"/>
        </w:rPr>
      </w:pPr>
      <w:r>
        <w:rPr>
          <w:rFonts w:hint="eastAsia" w:asciiTheme="minorEastAsia" w:hAnsiTheme="minorEastAsia" w:eastAsiaTheme="minorEastAsia" w:cstheme="minorEastAsia"/>
          <w:b/>
          <w:bCs/>
          <w:color w:val="auto"/>
          <w:spacing w:val="20"/>
          <w:sz w:val="28"/>
          <w:szCs w:val="28"/>
          <w:highlight w:val="none"/>
        </w:rPr>
        <w:t>询问函</w:t>
      </w:r>
    </w:p>
    <w:p>
      <w:pPr>
        <w:widowControl/>
        <w:adjustRightInd w:val="0"/>
        <w:spacing w:after="156" w:after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u w:val="single"/>
        </w:rPr>
        <w:t>广东智汇城市招标采购有限公司</w:t>
      </w:r>
      <w:r>
        <w:rPr>
          <w:rFonts w:hint="eastAsia" w:asciiTheme="minorEastAsia" w:hAnsiTheme="minorEastAsia" w:eastAsiaTheme="minorEastAsia" w:cstheme="minorEastAsia"/>
          <w:color w:val="auto"/>
          <w:szCs w:val="21"/>
          <w:highlight w:val="none"/>
        </w:rPr>
        <w:t>：</w:t>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我单位已获取磋商文件并准备参与</w:t>
      </w:r>
      <w:r>
        <w:rPr>
          <w:rFonts w:hint="eastAsia" w:asciiTheme="minorEastAsia" w:hAnsiTheme="minorEastAsia" w:eastAsiaTheme="minorEastAsia" w:cstheme="minorEastAsia"/>
          <w:i/>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项目（项目编号：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）的</w:t>
      </w:r>
      <w:r>
        <w:rPr>
          <w:rFonts w:hint="eastAsia" w:asciiTheme="minorEastAsia" w:hAnsiTheme="minorEastAsia" w:eastAsiaTheme="minorEastAsia" w:cstheme="minorEastAsia"/>
          <w:color w:val="auto"/>
          <w:highlight w:val="none"/>
        </w:rPr>
        <w:t>响应</w:t>
      </w:r>
      <w:r>
        <w:rPr>
          <w:rFonts w:hint="eastAsia" w:asciiTheme="minorEastAsia" w:hAnsiTheme="minorEastAsia" w:eastAsiaTheme="minorEastAsia" w:cstheme="minorEastAsia"/>
          <w:color w:val="auto"/>
          <w:szCs w:val="21"/>
          <w:highlight w:val="none"/>
        </w:rPr>
        <w:t>（或报价）活动，现有以下几个内容（或条款）存在疑问（或无法理解），特提出询问。</w:t>
      </w:r>
    </w:p>
    <w:p>
      <w:pPr>
        <w:widowControl/>
        <w:tabs>
          <w:tab w:val="center" w:pos="5019"/>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（事项一）</w:t>
      </w:r>
      <w:r>
        <w:rPr>
          <w:rFonts w:hint="eastAsia" w:asciiTheme="minorEastAsia" w:hAnsiTheme="minorEastAsia" w:eastAsiaTheme="minorEastAsia" w:cstheme="minorEastAsia"/>
          <w:color w:val="auto"/>
          <w:szCs w:val="21"/>
          <w:highlight w:val="none"/>
        </w:rPr>
        <w:tab/>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（问题或条款内容）</w:t>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（说明疑问或无法理解原因）</w:t>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（建议）</w:t>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二、_</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（事项二）</w:t>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p>
      <w:pPr>
        <w:widowControl/>
        <w:tabs>
          <w:tab w:val="left" w:pos="6300"/>
        </w:tabs>
        <w:adjustRightInd w:val="0"/>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随附相关证明材料如下：（目录）。</w:t>
      </w:r>
    </w:p>
    <w:p>
      <w:pPr>
        <w:widowControl/>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询问人：（公章）</w:t>
      </w:r>
    </w:p>
    <w:p>
      <w:pPr>
        <w:widowControl/>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法定代表人（授权代表）：</w:t>
      </w:r>
    </w:p>
    <w:p>
      <w:pPr>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地址/邮编：</w:t>
      </w:r>
    </w:p>
    <w:p>
      <w:pPr>
        <w:tabs>
          <w:tab w:val="left" w:pos="6300"/>
        </w:tabs>
        <w:adjustRightInd w:val="0"/>
        <w:spacing w:line="360" w:lineRule="auto"/>
        <w:ind w:firstLine="1260" w:firstLineChars="6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电话/传真：</w:t>
      </w:r>
    </w:p>
    <w:p>
      <w:pPr>
        <w:adjustRightInd w:val="0"/>
        <w:spacing w:line="360" w:lineRule="auto"/>
        <w:jc w:val="righ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月     日</w:t>
      </w:r>
    </w:p>
    <w:p>
      <w:pPr>
        <w:snapToGrid w:val="0"/>
        <w:spacing w:line="360" w:lineRule="auto"/>
        <w:ind w:firstLine="422" w:firstLineChars="201"/>
        <w:rPr>
          <w:rFonts w:hint="eastAsia" w:asciiTheme="minorEastAsia" w:hAnsiTheme="minorEastAsia" w:eastAsiaTheme="minorEastAsia" w:cstheme="minorEastAsia"/>
          <w:color w:val="auto"/>
          <w:szCs w:val="21"/>
          <w:highlight w:val="none"/>
        </w:rPr>
      </w:pPr>
    </w:p>
    <w:p>
      <w:pPr>
        <w:pStyle w:val="3"/>
        <w:keepNext w:val="0"/>
        <w:keepLines w:val="0"/>
        <w:pageBreakBefore/>
        <w:spacing w:line="415" w:lineRule="auto"/>
        <w:jc w:val="left"/>
        <w:rPr>
          <w:rFonts w:hint="eastAsia" w:asciiTheme="minorEastAsia" w:hAnsiTheme="minorEastAsia" w:eastAsiaTheme="minorEastAsia" w:cstheme="minorEastAsia"/>
          <w:b w:val="0"/>
          <w:color w:val="auto"/>
          <w:sz w:val="21"/>
          <w:szCs w:val="21"/>
          <w:highlight w:val="none"/>
        </w:rPr>
      </w:pPr>
      <w:bookmarkStart w:id="149" w:name="_Toc515363626"/>
      <w:bookmarkStart w:id="150" w:name="_Toc515040754"/>
      <w:bookmarkStart w:id="151" w:name="_Toc13751"/>
      <w:bookmarkStart w:id="152" w:name="_Toc521951134"/>
      <w:r>
        <w:rPr>
          <w:rStyle w:val="24"/>
          <w:rFonts w:hint="eastAsia" w:asciiTheme="minorEastAsia" w:hAnsiTheme="minorEastAsia" w:eastAsiaTheme="minorEastAsia" w:cstheme="minorEastAsia"/>
          <w:b/>
          <w:bCs w:val="0"/>
          <w:color w:val="auto"/>
          <w:spacing w:val="12"/>
          <w:sz w:val="21"/>
          <w:szCs w:val="21"/>
          <w:highlight w:val="none"/>
        </w:rPr>
        <w:t>附件2  质疑函格式</w:t>
      </w:r>
      <w:bookmarkEnd w:id="149"/>
      <w:bookmarkEnd w:id="150"/>
      <w:bookmarkEnd w:id="151"/>
      <w:bookmarkEnd w:id="152"/>
    </w:p>
    <w:p>
      <w:pPr>
        <w:spacing w:before="312" w:beforeLines="100" w:after="312" w:afterLines="100"/>
        <w:jc w:val="center"/>
        <w:rPr>
          <w:rFonts w:hint="eastAsia" w:asciiTheme="minorEastAsia" w:hAnsiTheme="minorEastAsia" w:eastAsiaTheme="minorEastAsia" w:cstheme="minorEastAsia"/>
          <w:b/>
          <w:color w:val="auto"/>
          <w:spacing w:val="20"/>
          <w:sz w:val="28"/>
          <w:szCs w:val="28"/>
          <w:highlight w:val="none"/>
        </w:rPr>
      </w:pPr>
      <w:r>
        <w:rPr>
          <w:rFonts w:hint="eastAsia" w:asciiTheme="minorEastAsia" w:hAnsiTheme="minorEastAsia" w:eastAsiaTheme="minorEastAsia" w:cstheme="minorEastAsia"/>
          <w:b/>
          <w:color w:val="auto"/>
          <w:spacing w:val="20"/>
          <w:sz w:val="28"/>
          <w:szCs w:val="28"/>
          <w:highlight w:val="none"/>
        </w:rPr>
        <w:t>质疑函</w:t>
      </w:r>
    </w:p>
    <w:p>
      <w:pPr>
        <w:adjustRightInd w:val="0"/>
        <w:snapToGrid w:val="0"/>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一、质疑供应商基本信息</w:t>
      </w:r>
    </w:p>
    <w:p>
      <w:pPr>
        <w:adjustRightInd w:val="0"/>
        <w:snapToGrid w:val="0"/>
        <w:spacing w:line="360" w:lineRule="auto"/>
        <w:rPr>
          <w:rFonts w:hint="eastAsia" w:asciiTheme="minorEastAsia" w:hAnsiTheme="minorEastAsia" w:eastAsiaTheme="minorEastAsia" w:cstheme="minorEastAsia"/>
          <w:color w:val="auto"/>
          <w:szCs w:val="21"/>
          <w:highlight w:val="none"/>
          <w:u w:val="dotted"/>
        </w:rPr>
      </w:pPr>
      <w:r>
        <w:rPr>
          <w:rFonts w:hint="eastAsia" w:asciiTheme="minorEastAsia" w:hAnsiTheme="minorEastAsia" w:eastAsiaTheme="minorEastAsia" w:cstheme="minorEastAsia"/>
          <w:color w:val="auto"/>
          <w:szCs w:val="21"/>
          <w:highlight w:val="none"/>
        </w:rPr>
        <w:t>质疑供应商：</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邮编：</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联系人：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联系电话：</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u w:val="dotted"/>
        </w:rPr>
      </w:pPr>
      <w:r>
        <w:rPr>
          <w:rFonts w:hint="eastAsia" w:asciiTheme="minorEastAsia" w:hAnsiTheme="minorEastAsia" w:eastAsiaTheme="minorEastAsia" w:cstheme="minorEastAsia"/>
          <w:color w:val="auto"/>
          <w:szCs w:val="21"/>
          <w:highlight w:val="none"/>
        </w:rPr>
        <w:t>授权代表：</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联系电话：</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地   址：</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邮编：</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 xml:space="preserve">二、质疑项目基本情况 </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质疑项目的名称：</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质疑项目的编号：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包号：</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采购人名称：</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采购文件获取日期：</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三、质疑事项具体内容</w:t>
      </w:r>
    </w:p>
    <w:p>
      <w:pPr>
        <w:adjustRightInd w:val="0"/>
        <w:snapToGrid w:val="0"/>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质疑事项1：</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事实依据：</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法律依据：</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u w:val="dotted"/>
        </w:rPr>
      </w:pPr>
      <w:r>
        <w:rPr>
          <w:rFonts w:hint="eastAsia" w:asciiTheme="minorEastAsia" w:hAnsiTheme="minorEastAsia" w:eastAsiaTheme="minorEastAsia" w:cstheme="minorEastAsia"/>
          <w:color w:val="auto"/>
          <w:szCs w:val="21"/>
          <w:highlight w:val="none"/>
        </w:rPr>
        <w:t>质疑事项2</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p>
      <w:pPr>
        <w:adjustRightInd w:val="0"/>
        <w:snapToGrid w:val="0"/>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四、与质疑事项相关的质疑请求</w:t>
      </w:r>
    </w:p>
    <w:p>
      <w:pPr>
        <w:adjustRightInd w:val="0"/>
        <w:snapToGrid w:val="0"/>
        <w:spacing w:line="360" w:lineRule="auto"/>
        <w:rPr>
          <w:rFonts w:hint="eastAsia" w:asciiTheme="minorEastAsia" w:hAnsiTheme="minorEastAsia" w:eastAsiaTheme="minorEastAsia" w:cstheme="minorEastAsia"/>
          <w:color w:val="auto"/>
          <w:szCs w:val="21"/>
          <w:highlight w:val="none"/>
          <w:u w:val="dotted"/>
        </w:rPr>
      </w:pPr>
      <w:r>
        <w:rPr>
          <w:rFonts w:hint="eastAsia" w:asciiTheme="minorEastAsia" w:hAnsiTheme="minorEastAsia" w:eastAsiaTheme="minorEastAsia" w:cstheme="minorEastAsia"/>
          <w:color w:val="auto"/>
          <w:szCs w:val="21"/>
          <w:highlight w:val="none"/>
        </w:rPr>
        <w:t>请求：</w:t>
      </w:r>
      <w:r>
        <w:rPr>
          <w:rFonts w:hint="eastAsia" w:asciiTheme="minorEastAsia" w:hAnsiTheme="minorEastAsia" w:eastAsiaTheme="minorEastAsia" w:cstheme="minorEastAsia"/>
          <w:color w:val="auto"/>
          <w:szCs w:val="21"/>
          <w:highlight w:val="none"/>
          <w:u w:val="single"/>
        </w:rPr>
        <w:t xml:space="preserve">                                                                         </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签字(签章)：                   公章：                      </w:t>
      </w:r>
    </w:p>
    <w:p>
      <w:p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日    期：    </w:t>
      </w:r>
    </w:p>
    <w:p>
      <w:pPr>
        <w:adjustRightInd w:val="0"/>
        <w:snapToGrid w:val="0"/>
        <w:spacing w:line="360" w:lineRule="auto"/>
        <w:rPr>
          <w:rFonts w:hint="eastAsia" w:asciiTheme="minorEastAsia" w:hAnsiTheme="minorEastAsia" w:eastAsiaTheme="minorEastAsia" w:cstheme="minorEastAsia"/>
          <w:color w:val="auto"/>
          <w:szCs w:val="21"/>
          <w:highlight w:val="none"/>
        </w:rPr>
      </w:pPr>
    </w:p>
    <w:p>
      <w:pPr>
        <w:adjustRightInd w:val="0"/>
        <w:snapToGrid w:val="0"/>
        <w:spacing w:line="360" w:lineRule="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质疑函制作说明：</w:t>
      </w:r>
    </w:p>
    <w:p>
      <w:pPr>
        <w:pStyle w:val="29"/>
        <w:widowControl/>
        <w:numPr>
          <w:ilvl w:val="0"/>
          <w:numId w:val="65"/>
        </w:numPr>
        <w:adjustRightInd w:val="0"/>
        <w:snapToGrid w:val="0"/>
        <w:spacing w:line="360" w:lineRule="auto"/>
        <w:ind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供应商提出质疑时，应提交质疑函和必要的证明材料。</w:t>
      </w:r>
    </w:p>
    <w:p>
      <w:pPr>
        <w:pStyle w:val="29"/>
        <w:widowControl/>
        <w:numPr>
          <w:ilvl w:val="0"/>
          <w:numId w:val="65"/>
        </w:numPr>
        <w:adjustRightInd w:val="0"/>
        <w:snapToGrid w:val="0"/>
        <w:spacing w:line="360" w:lineRule="auto"/>
        <w:ind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29"/>
        <w:widowControl/>
        <w:numPr>
          <w:ilvl w:val="0"/>
          <w:numId w:val="65"/>
        </w:numPr>
        <w:adjustRightInd w:val="0"/>
        <w:snapToGrid w:val="0"/>
        <w:spacing w:line="360" w:lineRule="auto"/>
        <w:ind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质疑供应商若对项目的某一分包进行质疑，质疑函中应列明具体分包号。</w:t>
      </w:r>
    </w:p>
    <w:p>
      <w:pPr>
        <w:pStyle w:val="29"/>
        <w:widowControl/>
        <w:numPr>
          <w:ilvl w:val="0"/>
          <w:numId w:val="65"/>
        </w:numPr>
        <w:adjustRightInd w:val="0"/>
        <w:snapToGrid w:val="0"/>
        <w:spacing w:line="360" w:lineRule="auto"/>
        <w:ind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质疑函的质疑事项应具体、明确，并有必要的事实依据和法律依据。</w:t>
      </w:r>
    </w:p>
    <w:p>
      <w:pPr>
        <w:pStyle w:val="29"/>
        <w:widowControl/>
        <w:numPr>
          <w:ilvl w:val="0"/>
          <w:numId w:val="65"/>
        </w:numPr>
        <w:adjustRightInd w:val="0"/>
        <w:snapToGrid w:val="0"/>
        <w:spacing w:line="360" w:lineRule="auto"/>
        <w:ind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质疑函的质疑请求应与质疑事项相关。</w:t>
      </w:r>
    </w:p>
    <w:p>
      <w:pPr>
        <w:pStyle w:val="29"/>
        <w:widowControl/>
        <w:numPr>
          <w:ilvl w:val="0"/>
          <w:numId w:val="65"/>
        </w:numPr>
        <w:adjustRightInd w:val="0"/>
        <w:snapToGrid w:val="0"/>
        <w:spacing w:line="360" w:lineRule="auto"/>
        <w:ind w:firstLineChars="0"/>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质疑供应商为自然人的，质疑函应由本人签字；质疑供应商为法人或者其他组织的，质疑函应由法定代表人、主要负责人，或者其授权代表签字或者盖章，并加盖公章。</w:t>
      </w:r>
    </w:p>
    <w:p>
      <w:pPr>
        <w:widowControl/>
        <w:jc w:val="left"/>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highlight w:val="none"/>
        </w:rPr>
        <w:br w:type="page"/>
      </w:r>
    </w:p>
    <w:p>
      <w:pPr>
        <w:pStyle w:val="2"/>
        <w:keepNext w:val="0"/>
        <w:keepLines w:val="0"/>
        <w:pageBreakBefore/>
        <w:spacing w:line="360" w:lineRule="auto"/>
        <w:jc w:val="center"/>
        <w:rPr>
          <w:rFonts w:hint="eastAsia" w:asciiTheme="minorEastAsia" w:hAnsiTheme="minorEastAsia" w:eastAsiaTheme="minorEastAsia" w:cstheme="minorEastAsia"/>
          <w:color w:val="auto"/>
          <w:spacing w:val="20"/>
          <w:sz w:val="32"/>
          <w:szCs w:val="32"/>
          <w:highlight w:val="none"/>
        </w:rPr>
      </w:pPr>
      <w:bookmarkStart w:id="153" w:name="_Toc521951135"/>
      <w:bookmarkStart w:id="154" w:name="_Toc405313955"/>
      <w:bookmarkStart w:id="155" w:name="_Toc11715"/>
      <w:bookmarkStart w:id="156" w:name="_Toc391627751"/>
      <w:r>
        <w:rPr>
          <w:rFonts w:hint="eastAsia" w:asciiTheme="minorEastAsia" w:hAnsiTheme="minorEastAsia" w:eastAsiaTheme="minorEastAsia" w:cstheme="minorEastAsia"/>
          <w:color w:val="auto"/>
          <w:spacing w:val="20"/>
          <w:sz w:val="32"/>
          <w:szCs w:val="32"/>
          <w:highlight w:val="none"/>
        </w:rPr>
        <w:t xml:space="preserve">第五部分 </w:t>
      </w:r>
      <w:bookmarkStart w:id="157" w:name="_Hlk46687785"/>
      <w:r>
        <w:rPr>
          <w:rFonts w:hint="eastAsia" w:asciiTheme="minorEastAsia" w:hAnsiTheme="minorEastAsia" w:eastAsiaTheme="minorEastAsia" w:cstheme="minorEastAsia"/>
          <w:color w:val="auto"/>
          <w:spacing w:val="20"/>
          <w:sz w:val="32"/>
          <w:szCs w:val="32"/>
          <w:highlight w:val="none"/>
        </w:rPr>
        <w:t>评审方法、步骤、标准</w:t>
      </w:r>
      <w:bookmarkEnd w:id="153"/>
      <w:bookmarkEnd w:id="154"/>
      <w:bookmarkEnd w:id="155"/>
      <w:bookmarkEnd w:id="156"/>
    </w:p>
    <w:bookmarkEnd w:id="157"/>
    <w:p>
      <w:pPr>
        <w:spacing w:line="360" w:lineRule="auto"/>
        <w:ind w:firstLine="420" w:firstLineChars="200"/>
        <w:rPr>
          <w:rFonts w:hint="eastAsia" w:asciiTheme="minorEastAsia" w:hAnsiTheme="minorEastAsia" w:eastAsiaTheme="minorEastAsia" w:cstheme="minorEastAsia"/>
          <w:bCs/>
          <w:color w:val="auto"/>
          <w:szCs w:val="21"/>
          <w:highlight w:val="none"/>
        </w:rPr>
      </w:pPr>
      <w:bookmarkStart w:id="158" w:name="_Hlk6492271"/>
      <w:r>
        <w:rPr>
          <w:rFonts w:hint="eastAsia" w:asciiTheme="minorEastAsia" w:hAnsiTheme="minorEastAsia" w:eastAsiaTheme="minorEastAsia" w:cstheme="minorEastAsia"/>
          <w:color w:val="auto"/>
          <w:highlight w:val="none"/>
        </w:rPr>
        <w:t>参考</w:t>
      </w:r>
      <w:r>
        <w:rPr>
          <w:rFonts w:hint="eastAsia" w:asciiTheme="minorEastAsia" w:hAnsiTheme="minorEastAsia" w:eastAsiaTheme="minorEastAsia" w:cstheme="minorEastAsia"/>
          <w:color w:val="auto"/>
          <w:szCs w:val="21"/>
          <w:highlight w:val="none"/>
        </w:rPr>
        <w:t>《中华人民共和国政府采购法》、《中华人民共和国政府采购法实施条例》、《政府采购竞争性磋商采购方式管理暂行办法》</w:t>
      </w:r>
      <w:r>
        <w:rPr>
          <w:rFonts w:hint="eastAsia" w:asciiTheme="minorEastAsia" w:hAnsiTheme="minorEastAsia" w:eastAsiaTheme="minorEastAsia" w:cstheme="minorEastAsia"/>
          <w:bCs/>
          <w:color w:val="auto"/>
          <w:szCs w:val="21"/>
          <w:highlight w:val="none"/>
        </w:rPr>
        <w:t>及相关法律、法规的规定</w:t>
      </w:r>
      <w:bookmarkEnd w:id="158"/>
      <w:r>
        <w:rPr>
          <w:rFonts w:hint="eastAsia" w:asciiTheme="minorEastAsia" w:hAnsiTheme="minorEastAsia" w:eastAsiaTheme="minorEastAsia" w:cstheme="minorEastAsia"/>
          <w:bCs/>
          <w:color w:val="auto"/>
          <w:szCs w:val="21"/>
          <w:highlight w:val="none"/>
        </w:rPr>
        <w:t>确定以下评审方法、步骤及标准：</w:t>
      </w:r>
    </w:p>
    <w:p>
      <w:pPr>
        <w:pStyle w:val="29"/>
        <w:numPr>
          <w:ilvl w:val="0"/>
          <w:numId w:val="66"/>
        </w:numPr>
        <w:spacing w:before="312" w:beforeLines="100" w:line="360" w:lineRule="auto"/>
        <w:ind w:firstLineChars="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总则</w:t>
      </w:r>
    </w:p>
    <w:p>
      <w:pPr>
        <w:pStyle w:val="29"/>
        <w:numPr>
          <w:ilvl w:val="0"/>
          <w:numId w:val="67"/>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磋商小组</w:t>
      </w:r>
    </w:p>
    <w:p>
      <w:pPr>
        <w:pStyle w:val="29"/>
        <w:numPr>
          <w:ilvl w:val="1"/>
          <w:numId w:val="68"/>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本次磋商依法组建磋商小组。</w:t>
      </w:r>
    </w:p>
    <w:p>
      <w:pPr>
        <w:pStyle w:val="29"/>
        <w:numPr>
          <w:ilvl w:val="1"/>
          <w:numId w:val="68"/>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磋商小组成员名单在</w:t>
      </w:r>
      <w:r>
        <w:rPr>
          <w:rFonts w:hint="eastAsia" w:asciiTheme="minorEastAsia" w:hAnsiTheme="minorEastAsia" w:eastAsiaTheme="minorEastAsia" w:cstheme="minorEastAsia"/>
          <w:color w:val="auto"/>
          <w:szCs w:val="21"/>
          <w:highlight w:val="none"/>
        </w:rPr>
        <w:t>成交结果</w:t>
      </w:r>
      <w:r>
        <w:rPr>
          <w:rFonts w:hint="eastAsia" w:asciiTheme="minorEastAsia" w:hAnsiTheme="minorEastAsia" w:eastAsiaTheme="minorEastAsia" w:cstheme="minorEastAsia"/>
          <w:color w:val="auto"/>
          <w:szCs w:val="21"/>
          <w:highlight w:val="none"/>
          <w:lang w:eastAsia="zh-TW"/>
        </w:rPr>
        <w:t>公告前应当保密。</w:t>
      </w:r>
      <w:r>
        <w:rPr>
          <w:rFonts w:hint="eastAsia" w:asciiTheme="minorEastAsia" w:hAnsiTheme="minorEastAsia" w:eastAsiaTheme="minorEastAsia" w:cstheme="minorEastAsia"/>
          <w:bCs/>
          <w:color w:val="auto"/>
          <w:szCs w:val="21"/>
          <w:highlight w:val="none"/>
        </w:rPr>
        <w:t>评审专家有下列情形之一的，受到邀请应主动提出回避，采购当事人也可以要求该评审专家回避：</w:t>
      </w:r>
    </w:p>
    <w:p>
      <w:pPr>
        <w:pStyle w:val="29"/>
        <w:numPr>
          <w:ilvl w:val="2"/>
          <w:numId w:val="69"/>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参加采购活动前3年内与供应商存在劳动关系；</w:t>
      </w:r>
    </w:p>
    <w:p>
      <w:pPr>
        <w:pStyle w:val="29"/>
        <w:numPr>
          <w:ilvl w:val="2"/>
          <w:numId w:val="69"/>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参加采购活动前3年内担任供应商的董事、监事；</w:t>
      </w:r>
    </w:p>
    <w:p>
      <w:pPr>
        <w:pStyle w:val="29"/>
        <w:numPr>
          <w:ilvl w:val="2"/>
          <w:numId w:val="69"/>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参加采购活动前3年内是供应商的控股股东或者实际控制人；</w:t>
      </w:r>
    </w:p>
    <w:p>
      <w:pPr>
        <w:pStyle w:val="29"/>
        <w:numPr>
          <w:ilvl w:val="2"/>
          <w:numId w:val="69"/>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cstheme="minorEastAsia"/>
          <w:bCs/>
          <w:color w:val="auto"/>
          <w:spacing w:val="-4"/>
          <w:szCs w:val="21"/>
          <w:highlight w:val="none"/>
        </w:rPr>
        <w:t>；</w:t>
      </w:r>
    </w:p>
    <w:p>
      <w:pPr>
        <w:pStyle w:val="29"/>
        <w:numPr>
          <w:ilvl w:val="2"/>
          <w:numId w:val="69"/>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eastAsia="zh-TW"/>
        </w:rPr>
        <w:t>与供应商有其他可能影响政府采购活动公平、公正进行的关系。</w:t>
      </w:r>
    </w:p>
    <w:p>
      <w:pPr>
        <w:pStyle w:val="29"/>
        <w:numPr>
          <w:ilvl w:val="1"/>
          <w:numId w:val="68"/>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磋商小组成员和参与评审的有关工作人员不得透露对响应文件的评审和比较、成交候选人的推荐情况以及与评审有关的其他情况。</w:t>
      </w:r>
    </w:p>
    <w:p>
      <w:pPr>
        <w:pStyle w:val="29"/>
        <w:numPr>
          <w:ilvl w:val="1"/>
          <w:numId w:val="68"/>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磋商小组负责具体评审事务，并独立履行下列职责：</w:t>
      </w:r>
    </w:p>
    <w:p>
      <w:pPr>
        <w:pStyle w:val="29"/>
        <w:widowControl/>
        <w:numPr>
          <w:ilvl w:val="2"/>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审查、评价响应文件是否符合磋商文件的商务、技术等实质性要求；</w:t>
      </w:r>
    </w:p>
    <w:p>
      <w:pPr>
        <w:pStyle w:val="29"/>
        <w:widowControl/>
        <w:numPr>
          <w:ilvl w:val="2"/>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要求供应商对响应文件有关事项作出澄清或者说明；</w:t>
      </w:r>
    </w:p>
    <w:p>
      <w:pPr>
        <w:pStyle w:val="29"/>
        <w:widowControl/>
        <w:numPr>
          <w:ilvl w:val="2"/>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对响应文件进行比较和评价；</w:t>
      </w:r>
    </w:p>
    <w:p>
      <w:pPr>
        <w:pStyle w:val="29"/>
        <w:widowControl/>
        <w:numPr>
          <w:ilvl w:val="2"/>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确定</w:t>
      </w:r>
      <w:r>
        <w:rPr>
          <w:rFonts w:hint="eastAsia" w:asciiTheme="minorEastAsia" w:hAnsiTheme="minorEastAsia" w:eastAsiaTheme="minorEastAsia" w:cstheme="minorEastAsia"/>
          <w:color w:val="auto"/>
          <w:szCs w:val="21"/>
          <w:highlight w:val="none"/>
        </w:rPr>
        <w:t>成交</w:t>
      </w:r>
      <w:r>
        <w:rPr>
          <w:rFonts w:hint="eastAsia" w:asciiTheme="minorEastAsia" w:hAnsiTheme="minorEastAsia" w:eastAsiaTheme="minorEastAsia" w:cstheme="minorEastAsia"/>
          <w:color w:val="auto"/>
          <w:szCs w:val="21"/>
          <w:highlight w:val="none"/>
          <w:lang w:eastAsia="zh-TW"/>
        </w:rPr>
        <w:t>候选人名单，以及根据采购人委托直接确定成交人；</w:t>
      </w:r>
    </w:p>
    <w:p>
      <w:pPr>
        <w:pStyle w:val="29"/>
        <w:widowControl/>
        <w:numPr>
          <w:ilvl w:val="2"/>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向采购人、采购代理机构或者有关部门报告</w:t>
      </w:r>
      <w:r>
        <w:rPr>
          <w:rFonts w:hint="eastAsia" w:asciiTheme="minorEastAsia" w:hAnsiTheme="minorEastAsia" w:eastAsiaTheme="minorEastAsia" w:cstheme="minorEastAsia"/>
          <w:color w:val="auto"/>
          <w:szCs w:val="21"/>
          <w:highlight w:val="none"/>
        </w:rPr>
        <w:t>评审</w:t>
      </w:r>
      <w:r>
        <w:rPr>
          <w:rFonts w:hint="eastAsia" w:asciiTheme="minorEastAsia" w:hAnsiTheme="minorEastAsia" w:eastAsiaTheme="minorEastAsia" w:cstheme="minorEastAsia"/>
          <w:color w:val="auto"/>
          <w:szCs w:val="21"/>
          <w:highlight w:val="none"/>
          <w:lang w:eastAsia="zh-TW"/>
        </w:rPr>
        <w:t>中发现的违法行为。</w:t>
      </w:r>
    </w:p>
    <w:p>
      <w:pPr>
        <w:pStyle w:val="29"/>
        <w:widowControl/>
        <w:numPr>
          <w:ilvl w:val="1"/>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9"/>
        <w:widowControl/>
        <w:numPr>
          <w:ilvl w:val="1"/>
          <w:numId w:val="68"/>
        </w:numPr>
        <w:spacing w:line="360" w:lineRule="auto"/>
        <w:ind w:firstLineChars="0"/>
        <w:jc w:val="left"/>
        <w:rPr>
          <w:rFonts w:hint="eastAsia" w:asciiTheme="minorEastAsia" w:hAnsiTheme="minorEastAsia" w:eastAsiaTheme="minorEastAsia" w:cstheme="minorEastAsia"/>
          <w:color w:val="auto"/>
          <w:szCs w:val="21"/>
          <w:highlight w:val="none"/>
          <w:lang w:eastAsia="zh-TW"/>
        </w:rPr>
      </w:pPr>
      <w:r>
        <w:rPr>
          <w:rFonts w:hint="eastAsia" w:asciiTheme="minorEastAsia" w:hAnsiTheme="minorEastAsia" w:eastAsiaTheme="minorEastAsia" w:cstheme="minorEastAsia"/>
          <w:color w:val="auto"/>
          <w:szCs w:val="21"/>
          <w:highlight w:val="none"/>
          <w:lang w:eastAsia="zh-TW"/>
        </w:rPr>
        <w:t>磋商小组要求供应商澄清、说明或者更正响应文件应当以书面形式作出。供应商的澄清、说明或者更正应当由法定代表人或其授权代表签字或者加盖公章。由授权代表签字的，应当附法定代表人授权书</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lang w:eastAsia="zh-TW"/>
        </w:rPr>
        <w:t>供应商为自然人的，应当由本人签字并附身份证明。</w:t>
      </w:r>
    </w:p>
    <w:p>
      <w:pPr>
        <w:pStyle w:val="29"/>
        <w:numPr>
          <w:ilvl w:val="1"/>
          <w:numId w:val="68"/>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29"/>
        <w:numPr>
          <w:ilvl w:val="1"/>
          <w:numId w:val="68"/>
        </w:numPr>
        <w:spacing w:line="360" w:lineRule="auto"/>
        <w:ind w:firstLineChars="0"/>
        <w:rPr>
          <w:rFonts w:hint="eastAsia" w:asciiTheme="minorEastAsia" w:hAnsiTheme="minorEastAsia" w:eastAsiaTheme="minorEastAsia" w:cstheme="minorEastAsia"/>
          <w:bCs/>
          <w:color w:val="auto"/>
          <w:spacing w:val="-4"/>
          <w:szCs w:val="21"/>
          <w:highlight w:val="none"/>
        </w:rPr>
      </w:pPr>
      <w:r>
        <w:rPr>
          <w:rFonts w:hint="eastAsia" w:asciiTheme="minorEastAsia" w:hAnsiTheme="minorEastAsia" w:eastAsiaTheme="minorEastAsia" w:cstheme="minorEastAsia"/>
          <w:bCs/>
          <w:color w:val="auto"/>
          <w:spacing w:val="-4"/>
          <w:szCs w:val="21"/>
          <w:highlight w:val="none"/>
        </w:rPr>
        <w:t>参与评审工作的所有人员必须遵守</w:t>
      </w:r>
      <w:r>
        <w:rPr>
          <w:rFonts w:hint="eastAsia" w:asciiTheme="minorEastAsia" w:hAnsiTheme="minorEastAsia" w:eastAsiaTheme="minorEastAsia" w:cstheme="minorEastAsia"/>
          <w:color w:val="auto"/>
          <w:spacing w:val="-4"/>
          <w:szCs w:val="21"/>
          <w:highlight w:val="none"/>
        </w:rPr>
        <w:t>《中华人民共和国政府采购法》、《中华人民共和国政府采购法实施条例》、《政府采购竞争性磋商采购方式管理暂行办法》、广东省实施《中华人民共和国政府采购法》办法及相关法律、法规的规定</w:t>
      </w:r>
      <w:r>
        <w:rPr>
          <w:rFonts w:hint="eastAsia" w:asciiTheme="minorEastAsia" w:hAnsiTheme="minorEastAsia" w:eastAsiaTheme="minorEastAsia" w:cstheme="minorEastAsia"/>
          <w:bCs/>
          <w:color w:val="auto"/>
          <w:spacing w:val="-4"/>
          <w:szCs w:val="21"/>
          <w:highlight w:val="none"/>
        </w:rPr>
        <w:t>，以确保评标的公平、公正。</w:t>
      </w:r>
    </w:p>
    <w:p>
      <w:pPr>
        <w:pStyle w:val="29"/>
        <w:numPr>
          <w:ilvl w:val="0"/>
          <w:numId w:val="67"/>
        </w:numPr>
        <w:spacing w:before="312" w:beforeLines="10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评审方法</w:t>
      </w:r>
    </w:p>
    <w:p>
      <w:pPr>
        <w:pStyle w:val="29"/>
        <w:numPr>
          <w:ilvl w:val="1"/>
          <w:numId w:val="70"/>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本次评标采用</w:t>
      </w:r>
      <w:r>
        <w:rPr>
          <w:rFonts w:hint="eastAsia" w:asciiTheme="minorEastAsia" w:hAnsiTheme="minorEastAsia" w:eastAsiaTheme="minorEastAsia" w:cstheme="minorEastAsia"/>
          <w:b/>
          <w:bCs/>
          <w:color w:val="auto"/>
          <w:szCs w:val="21"/>
          <w:highlight w:val="none"/>
        </w:rPr>
        <w:t>综合评分法</w:t>
      </w:r>
      <w:r>
        <w:rPr>
          <w:rFonts w:hint="eastAsia" w:asciiTheme="minorEastAsia" w:hAnsiTheme="minorEastAsia" w:eastAsiaTheme="minorEastAsia" w:cstheme="minorEastAsia"/>
          <w:bCs/>
          <w:color w:val="auto"/>
          <w:szCs w:val="21"/>
          <w:highlight w:val="none"/>
        </w:rPr>
        <w:t>；综合评分法，是指响应文件满足磋商文件全部实质性要求且按评审因素的量化指标评审得分最高的供应商为成交候选供应商的评审方法。</w:t>
      </w:r>
    </w:p>
    <w:p>
      <w:pPr>
        <w:pStyle w:val="29"/>
        <w:numPr>
          <w:ilvl w:val="1"/>
          <w:numId w:val="70"/>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评审时，磋商小组各成员应当独立对每个有效响应的文件进行评价、打分，然后汇总每个供应商每项评分因素的得分。</w:t>
      </w:r>
    </w:p>
    <w:p>
      <w:pPr>
        <w:pStyle w:val="29"/>
        <w:numPr>
          <w:ilvl w:val="1"/>
          <w:numId w:val="70"/>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各项得分按四舍五入原则精确到小数点后两位。</w:t>
      </w:r>
    </w:p>
    <w:p>
      <w:pPr>
        <w:pStyle w:val="29"/>
        <w:numPr>
          <w:ilvl w:val="0"/>
          <w:numId w:val="67"/>
        </w:numPr>
        <w:spacing w:before="312" w:beforeLines="100"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
          <w:bCs/>
          <w:color w:val="auto"/>
          <w:szCs w:val="21"/>
          <w:highlight w:val="none"/>
        </w:rPr>
        <w:t>评审步骤</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先对响应文件进行资格性、符合性审查（附表一），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磋商小组所有成员应当集中与单一供应商（以供应商签到顺序为准）分别进行磋商，并给予所有参加磋商的供应商平等的磋商机会。</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在磋商过程中，磋商小组可以根据磋商文件和磋商情况实质性变动采购需求中的技术、服务要求以及合同草案条款，但不得变动磋商文件中的其他内容。实质性变动的内容，须经采购人代表确认。对磋商文件作出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在磋商过程中，磋商小组及有关当事人应当严格遵守保密原则，任何人不得透露与磋商有关的其他供应商的技术资料、价格和其他信息。</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磋商文件能够详细列明采购标的的技术、服务要求的，</w:t>
      </w:r>
      <w:r>
        <w:rPr>
          <w:rFonts w:hint="eastAsia" w:asciiTheme="minorEastAsia" w:hAnsiTheme="minorEastAsia" w:eastAsiaTheme="minorEastAsia" w:cstheme="minorEastAsia"/>
          <w:color w:val="auto"/>
          <w:highlight w:val="none"/>
          <w:lang w:eastAsia="zh-TW"/>
        </w:rPr>
        <w:t>磋商结束后，</w:t>
      </w:r>
      <w:r>
        <w:rPr>
          <w:rFonts w:hint="eastAsia" w:asciiTheme="minorEastAsia" w:hAnsiTheme="minorEastAsia" w:eastAsiaTheme="minorEastAsia" w:cstheme="minorEastAsia"/>
          <w:color w:val="auto"/>
          <w:highlight w:val="none"/>
        </w:rPr>
        <w:t>磋商小组要求</w:t>
      </w:r>
      <w:r>
        <w:rPr>
          <w:rFonts w:hint="eastAsia" w:asciiTheme="minorEastAsia" w:hAnsiTheme="minorEastAsia" w:eastAsiaTheme="minorEastAsia" w:cstheme="minorEastAsia"/>
          <w:color w:val="auto"/>
          <w:highlight w:val="none"/>
          <w:lang w:eastAsia="zh-TW"/>
        </w:rPr>
        <w:t>所有作出实质性响应的有效供应商应在规定的时间内提交最后磋商报价</w:t>
      </w:r>
      <w:r>
        <w:rPr>
          <w:rFonts w:hint="eastAsia" w:asciiTheme="minorEastAsia" w:hAnsiTheme="minorEastAsia" w:eastAsiaTheme="minorEastAsia" w:cstheme="minorEastAsia"/>
          <w:color w:val="auto"/>
          <w:highlight w:val="none"/>
        </w:rPr>
        <w:t>。</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如出现磋商文件不能详细列明采购标的的技术、服务要求，需经磋商由供应商最终设计方案或解决方案的，</w:t>
      </w:r>
      <w:r>
        <w:rPr>
          <w:rFonts w:hint="eastAsia" w:asciiTheme="minorEastAsia" w:hAnsiTheme="minorEastAsia" w:eastAsiaTheme="minorEastAsia" w:cstheme="minorEastAsia"/>
          <w:color w:val="auto"/>
          <w:highlight w:val="none"/>
          <w:lang w:eastAsia="zh-TW"/>
        </w:rPr>
        <w:t>磋商结束后，</w:t>
      </w:r>
      <w:r>
        <w:rPr>
          <w:rFonts w:hint="eastAsia" w:asciiTheme="minorEastAsia" w:hAnsiTheme="minorEastAsia" w:eastAsiaTheme="minorEastAsia" w:cstheme="minorEastAsia"/>
          <w:color w:val="auto"/>
          <w:highlight w:val="none"/>
        </w:rPr>
        <w:t>磋商小组按照少数服从多数的原则，投票推荐3家以上供应商的设计方案或者解决方案</w:t>
      </w:r>
      <w:r>
        <w:rPr>
          <w:rFonts w:hint="eastAsia" w:asciiTheme="minorEastAsia" w:hAnsiTheme="minorEastAsia" w:eastAsiaTheme="minorEastAsia" w:cstheme="minorEastAsia"/>
          <w:color w:val="auto"/>
          <w:highlight w:val="none"/>
          <w:lang w:eastAsia="zh-TW"/>
        </w:rPr>
        <w:t>在规定的时间内提交最后磋商报价（最后磋商报价时间由磋商小组视磋商进程决定）</w:t>
      </w:r>
      <w:r>
        <w:rPr>
          <w:rFonts w:hint="eastAsia" w:asciiTheme="minorEastAsia" w:hAnsiTheme="minorEastAsia" w:eastAsiaTheme="minorEastAsia" w:cstheme="minorEastAsia"/>
          <w:color w:val="auto"/>
          <w:highlight w:val="none"/>
        </w:rPr>
        <w:t>。</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磋商结束后，所有作出实质性响应的有效供应商应在规定的时间内集中密封提交最后磋商报价（最后磋商报价时间视磋商进程由磋商小组决定），最后磋商报价是供应商响应文件的有效组成部分。</w:t>
      </w:r>
    </w:p>
    <w:p>
      <w:pPr>
        <w:pStyle w:val="29"/>
        <w:numPr>
          <w:ilvl w:val="1"/>
          <w:numId w:val="71"/>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经磋商确定最终采购需求和提交最后磋商报价的供应商后，由磋商小组采用综合评分法对提交最后磋商报价的供应商的响应文件和最后磋商报价进行综合评分。</w:t>
      </w:r>
    </w:p>
    <w:p>
      <w:pPr>
        <w:pStyle w:val="29"/>
        <w:numPr>
          <w:ilvl w:val="0"/>
          <w:numId w:val="67"/>
        </w:numPr>
        <w:spacing w:before="312" w:beforeLines="10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评分及其统计</w:t>
      </w:r>
    </w:p>
    <w:p>
      <w:pPr>
        <w:pStyle w:val="29"/>
        <w:numPr>
          <w:ilvl w:val="1"/>
          <w:numId w:val="72"/>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pPr>
        <w:pStyle w:val="29"/>
        <w:numPr>
          <w:ilvl w:val="0"/>
          <w:numId w:val="67"/>
        </w:numPr>
        <w:spacing w:before="312" w:beforeLines="10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无效响应的认定</w:t>
      </w:r>
    </w:p>
    <w:p>
      <w:pPr>
        <w:spacing w:line="360" w:lineRule="auto"/>
        <w:ind w:left="525" w:hanging="525" w:hangingChars="2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5.1  </w:t>
      </w:r>
      <w:r>
        <w:rPr>
          <w:rFonts w:hint="eastAsia" w:asciiTheme="minorEastAsia" w:hAnsiTheme="minorEastAsia" w:eastAsiaTheme="minorEastAsia" w:cstheme="minorEastAsia"/>
          <w:b/>
          <w:bCs/>
          <w:color w:val="auto"/>
          <w:highlight w:val="none"/>
        </w:rPr>
        <w:t>按《资格性、符合性审查表》（附表一）所列各项，响应文件不满足磋商文件要求的，将被认定为无效响应。</w:t>
      </w:r>
    </w:p>
    <w:p>
      <w:pPr>
        <w:pStyle w:val="29"/>
        <w:numPr>
          <w:ilvl w:val="0"/>
          <w:numId w:val="66"/>
        </w:numPr>
        <w:spacing w:before="312" w:beforeLines="100" w:line="360" w:lineRule="auto"/>
        <w:ind w:firstLineChars="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详细评审</w:t>
      </w:r>
    </w:p>
    <w:p>
      <w:pPr>
        <w:pStyle w:val="67"/>
        <w:numPr>
          <w:ilvl w:val="0"/>
          <w:numId w:val="67"/>
        </w:numPr>
        <w:tabs>
          <w:tab w:val="left" w:pos="426"/>
        </w:tabs>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磋商小组对资格性符合性审查合格的响应文件进行商务和技术评估，综合比较与评价。具体商务、技术部分的评审因素详见</w:t>
      </w:r>
      <w:r>
        <w:rPr>
          <w:rFonts w:hint="eastAsia" w:asciiTheme="minorEastAsia" w:hAnsiTheme="minorEastAsia" w:eastAsiaTheme="minorEastAsia" w:cstheme="minorEastAsia"/>
          <w:color w:val="auto"/>
          <w:highlight w:val="none"/>
        </w:rPr>
        <w:t>《商务、技术评审细则》（附表二）。</w:t>
      </w:r>
    </w:p>
    <w:p>
      <w:pPr>
        <w:pStyle w:val="29"/>
        <w:numPr>
          <w:ilvl w:val="0"/>
          <w:numId w:val="66"/>
        </w:numPr>
        <w:spacing w:before="312" w:beforeLines="100" w:line="360" w:lineRule="auto"/>
        <w:ind w:firstLineChars="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价格评审</w:t>
      </w:r>
    </w:p>
    <w:p>
      <w:pPr>
        <w:pStyle w:val="29"/>
        <w:numPr>
          <w:ilvl w:val="0"/>
          <w:numId w:val="67"/>
        </w:numPr>
        <w:tabs>
          <w:tab w:val="left" w:pos="426"/>
        </w:tabs>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响应文件报价出现前后不一致的，除磋商文件另有规定外，按照下列规定修正：</w:t>
      </w:r>
    </w:p>
    <w:p>
      <w:pPr>
        <w:spacing w:line="360" w:lineRule="auto"/>
        <w:ind w:left="315" w:hanging="315" w:hangingChars="15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highlight w:val="none"/>
        </w:rPr>
        <w:t>7.1 响应文件中开标一览表（报价表）内容与响应文件中相应内容不一致的，以开标一览表（报价表）为准；</w:t>
      </w:r>
    </w:p>
    <w:p>
      <w:p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7.2 大写金额和小写金额不一致的，以大写金额为准；</w:t>
      </w:r>
    </w:p>
    <w:p>
      <w:p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7.3 单价金额小数点或者百分比有明显错位的，以开标一览表的总价为准，并修改单价；</w:t>
      </w:r>
    </w:p>
    <w:p>
      <w:p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7.4 总价金额与按单价汇总金额不一致的，以单价金额计算结果为准。</w:t>
      </w:r>
    </w:p>
    <w:p>
      <w:pPr>
        <w:pStyle w:val="29"/>
        <w:tabs>
          <w:tab w:val="left" w:pos="567"/>
        </w:tabs>
        <w:spacing w:line="360" w:lineRule="auto"/>
        <w:ind w:left="426" w:firstLine="0"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同时出现两种以上不一致的，按照前款规定的顺序修正。修正后的报价</w:t>
      </w:r>
      <w:r>
        <w:rPr>
          <w:rFonts w:hint="eastAsia" w:asciiTheme="minorEastAsia" w:hAnsiTheme="minorEastAsia" w:eastAsiaTheme="minorEastAsia" w:cstheme="minorEastAsia"/>
          <w:color w:val="auto"/>
          <w:szCs w:val="21"/>
          <w:highlight w:val="none"/>
          <w:lang w:eastAsia="zh-TW"/>
        </w:rPr>
        <w:t>修按照《政府采购货物和服务招标投标管理办法》第五十一条第二款的规定</w:t>
      </w:r>
      <w:r>
        <w:rPr>
          <w:rFonts w:hint="eastAsia" w:asciiTheme="minorEastAsia" w:hAnsiTheme="minorEastAsia" w:eastAsiaTheme="minorEastAsia" w:cstheme="minorEastAsia"/>
          <w:bCs/>
          <w:color w:val="auto"/>
          <w:szCs w:val="21"/>
          <w:highlight w:val="none"/>
        </w:rPr>
        <w:t>经供应商确认后产生约束力，供应商不确认的，其</w:t>
      </w:r>
      <w:r>
        <w:rPr>
          <w:rFonts w:hint="eastAsia" w:asciiTheme="minorEastAsia" w:hAnsiTheme="minorEastAsia" w:eastAsiaTheme="minorEastAsia" w:cstheme="minorEastAsia"/>
          <w:color w:val="auto"/>
          <w:highlight w:val="none"/>
        </w:rPr>
        <w:t>响应</w:t>
      </w:r>
      <w:r>
        <w:rPr>
          <w:rFonts w:hint="eastAsia" w:asciiTheme="minorEastAsia" w:hAnsiTheme="minorEastAsia" w:eastAsiaTheme="minorEastAsia" w:cstheme="minorEastAsia"/>
          <w:bCs/>
          <w:color w:val="auto"/>
          <w:szCs w:val="21"/>
          <w:highlight w:val="none"/>
        </w:rPr>
        <w:t>无效。</w:t>
      </w:r>
    </w:p>
    <w:p>
      <w:pPr>
        <w:pStyle w:val="29"/>
        <w:numPr>
          <w:ilvl w:val="0"/>
          <w:numId w:val="67"/>
        </w:numPr>
        <w:tabs>
          <w:tab w:val="left" w:pos="426"/>
        </w:tabs>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Pr>
          <w:rFonts w:hint="eastAsia" w:asciiTheme="minorEastAsia" w:hAnsiTheme="minorEastAsia" w:eastAsiaTheme="minorEastAsia" w:cstheme="minorEastAsia"/>
          <w:color w:val="auto"/>
          <w:highlight w:val="none"/>
        </w:rPr>
        <w:t>响应</w:t>
      </w:r>
      <w:r>
        <w:rPr>
          <w:rFonts w:hint="eastAsia" w:asciiTheme="minorEastAsia" w:hAnsiTheme="minorEastAsia" w:eastAsiaTheme="minorEastAsia" w:cstheme="minorEastAsia"/>
          <w:bCs/>
          <w:color w:val="auto"/>
          <w:szCs w:val="21"/>
          <w:highlight w:val="none"/>
        </w:rPr>
        <w:t>处理。</w:t>
      </w:r>
    </w:p>
    <w:p>
      <w:pPr>
        <w:pStyle w:val="67"/>
        <w:numPr>
          <w:ilvl w:val="0"/>
          <w:numId w:val="67"/>
        </w:numPr>
        <w:tabs>
          <w:tab w:val="left" w:pos="426"/>
        </w:tabs>
        <w:spacing w:before="312" w:beforeLines="10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政府采购政策</w:t>
      </w:r>
    </w:p>
    <w:p>
      <w:pPr>
        <w:pStyle w:val="67"/>
        <w:numPr>
          <w:ilvl w:val="1"/>
          <w:numId w:val="73"/>
        </w:numPr>
        <w:spacing w:line="360" w:lineRule="auto"/>
        <w:ind w:firstLineChars="0"/>
        <w:rPr>
          <w:rFonts w:hint="eastAsia" w:asciiTheme="minorEastAsia" w:hAnsiTheme="minorEastAsia" w:eastAsiaTheme="minorEastAsia" w:cstheme="minorEastAsia"/>
          <w:b/>
          <w:bCs/>
          <w:color w:val="auto"/>
          <w:szCs w:val="21"/>
          <w:highlight w:val="none"/>
        </w:rPr>
      </w:pPr>
      <w:bookmarkStart w:id="159" w:name="_Hlk91060293"/>
      <w:r>
        <w:rPr>
          <w:rFonts w:hint="eastAsia" w:asciiTheme="minorEastAsia" w:hAnsiTheme="minorEastAsia" w:eastAsiaTheme="minorEastAsia" w:cstheme="minorEastAsia"/>
          <w:b/>
          <w:bCs/>
          <w:color w:val="auto"/>
          <w:szCs w:val="21"/>
          <w:highlight w:val="none"/>
        </w:rPr>
        <w:t>对小型或微型企业投标的扶持</w:t>
      </w:r>
    </w:p>
    <w:p>
      <w:pPr>
        <w:numPr>
          <w:ilvl w:val="2"/>
          <w:numId w:val="74"/>
        </w:num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 xml:space="preserve">根据财政部、工业和信息化部制定《政府采购促进中小企业发展管理办法》的规定，对小微企业报价给予 </w:t>
      </w:r>
      <w:r>
        <w:rPr>
          <w:rFonts w:hint="eastAsia" w:asciiTheme="minorEastAsia" w:hAnsiTheme="minorEastAsia" w:eastAsiaTheme="minorEastAsia" w:cstheme="minorEastAsia"/>
          <w:bCs/>
          <w:color w:val="auto"/>
          <w:szCs w:val="21"/>
          <w:highlight w:val="none"/>
          <w:lang w:val="en-US" w:eastAsia="zh-CN"/>
        </w:rPr>
        <w:t>5</w:t>
      </w:r>
      <w:r>
        <w:rPr>
          <w:rFonts w:hint="eastAsia" w:asciiTheme="minorEastAsia" w:hAnsiTheme="minorEastAsia" w:eastAsiaTheme="minorEastAsia" w:cstheme="minorEastAsia"/>
          <w:bCs/>
          <w:color w:val="auto"/>
          <w:szCs w:val="21"/>
          <w:highlight w:val="none"/>
        </w:rPr>
        <w:t>%的扣除，用扣除后的价格参与评审。参加政府采购活动的中小企业应当提供《中小企业声明函》（</w:t>
      </w:r>
      <w:bookmarkStart w:id="160" w:name="_Hlk46683572"/>
      <w:r>
        <w:rPr>
          <w:rFonts w:hint="eastAsia" w:asciiTheme="minorEastAsia" w:hAnsiTheme="minorEastAsia" w:eastAsiaTheme="minorEastAsia" w:cstheme="minorEastAsia"/>
          <w:bCs/>
          <w:color w:val="auto"/>
          <w:szCs w:val="21"/>
          <w:highlight w:val="none"/>
        </w:rPr>
        <w:t>格式详见磋商文件第七部分响应文件格式）；</w:t>
      </w:r>
    </w:p>
    <w:bookmarkEnd w:id="160"/>
    <w:p>
      <w:pPr>
        <w:numPr>
          <w:ilvl w:val="1"/>
          <w:numId w:val="73"/>
        </w:numPr>
        <w:spacing w:line="360" w:lineRule="auto"/>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对监狱企业投标的扶持</w:t>
      </w:r>
    </w:p>
    <w:p>
      <w:pPr>
        <w:pStyle w:val="67"/>
        <w:numPr>
          <w:ilvl w:val="0"/>
          <w:numId w:val="75"/>
        </w:numPr>
        <w:spacing w:line="360" w:lineRule="auto"/>
        <w:ind w:left="709" w:hanging="709"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磋商文件第七部分响应文件格式）；</w:t>
      </w:r>
    </w:p>
    <w:p>
      <w:pPr>
        <w:numPr>
          <w:ilvl w:val="1"/>
          <w:numId w:val="73"/>
        </w:numPr>
        <w:spacing w:line="360" w:lineRule="auto"/>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对残疾人福利性单位投标的扶持</w:t>
      </w:r>
    </w:p>
    <w:p>
      <w:pPr>
        <w:pStyle w:val="67"/>
        <w:numPr>
          <w:ilvl w:val="0"/>
          <w:numId w:val="76"/>
        </w:numPr>
        <w:spacing w:line="360" w:lineRule="auto"/>
        <w:ind w:left="567" w:hanging="567"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格式详见磋商文件第七部分响应文件格式）；</w:t>
      </w:r>
    </w:p>
    <w:p>
      <w:pPr>
        <w:numPr>
          <w:ilvl w:val="1"/>
          <w:numId w:val="73"/>
        </w:num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%的扣除。</w:t>
      </w:r>
    </w:p>
    <w:p>
      <w:pPr>
        <w:numPr>
          <w:ilvl w:val="1"/>
          <w:numId w:val="73"/>
        </w:numPr>
        <w:spacing w:line="360" w:lineRule="auto"/>
        <w:rPr>
          <w:rFonts w:hint="eastAsia" w:asciiTheme="minorEastAsia" w:hAnsiTheme="minorEastAsia" w:eastAsiaTheme="minorEastAsia" w:cstheme="minorEastAsia"/>
          <w:b/>
          <w:bCs/>
          <w:color w:val="auto"/>
          <w:szCs w:val="21"/>
          <w:highlight w:val="none"/>
        </w:rPr>
      </w:pPr>
      <w:bookmarkStart w:id="161" w:name="_Hlk86745708"/>
      <w:r>
        <w:rPr>
          <w:rFonts w:hint="eastAsia" w:asciiTheme="minorEastAsia" w:hAnsiTheme="minorEastAsia" w:eastAsiaTheme="minorEastAsia" w:cstheme="minorEastAsia"/>
          <w:b/>
          <w:bCs/>
          <w:color w:val="auto"/>
          <w:szCs w:val="21"/>
          <w:highlight w:val="none"/>
        </w:rPr>
        <w:t>监狱企业产品、残疾人福利性单位产品价格扣除</w:t>
      </w:r>
    </w:p>
    <w:p>
      <w:pPr>
        <w:spacing w:line="360" w:lineRule="auto"/>
        <w:ind w:left="567" w:leftChars="27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监狱企业、残疾人福利性单位视同小微企业，按上述第9.1.1、9.4条款享受评审中价格扣除。</w:t>
      </w:r>
    </w:p>
    <w:bookmarkEnd w:id="161"/>
    <w:p>
      <w:pPr>
        <w:numPr>
          <w:ilvl w:val="1"/>
          <w:numId w:val="73"/>
        </w:numPr>
        <w:spacing w:line="360" w:lineRule="auto"/>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供应商同时为小型、微型企业、监狱企业、残疾人福利性单位任两种或以上情况的，评审中只享受一次价格扣除，不重复进行价格扣除。</w:t>
      </w:r>
    </w:p>
    <w:p>
      <w:pPr>
        <w:numPr>
          <w:ilvl w:val="1"/>
          <w:numId w:val="73"/>
        </w:num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节能产品、环境标志产品价格扣除：</w:t>
      </w:r>
    </w:p>
    <w:p>
      <w:pPr>
        <w:numPr>
          <w:ilvl w:val="0"/>
          <w:numId w:val="77"/>
        </w:numPr>
        <w:spacing w:line="360" w:lineRule="auto"/>
        <w:ind w:left="709" w:hanging="70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产品(针对非政府强制采购产品)纳入财政部发展改革委颁发最新节能产品政府采购品目清单的，</w:t>
      </w:r>
      <w:r>
        <w:rPr>
          <w:rFonts w:hint="eastAsia" w:asciiTheme="minorEastAsia" w:hAnsiTheme="minorEastAsia" w:eastAsiaTheme="minorEastAsia" w:cstheme="minorEastAsia"/>
          <w:bCs/>
          <w:color w:val="auto"/>
          <w:highlight w:val="none"/>
        </w:rPr>
        <w:t>对</w:t>
      </w:r>
      <w:r>
        <w:rPr>
          <w:rFonts w:hint="eastAsia" w:asciiTheme="minorEastAsia" w:hAnsiTheme="minorEastAsia" w:eastAsiaTheme="minorEastAsia" w:cstheme="minorEastAsia"/>
          <w:color w:val="auto"/>
          <w:szCs w:val="21"/>
          <w:highlight w:val="none"/>
        </w:rPr>
        <w:t>节能</w:t>
      </w:r>
      <w:r>
        <w:rPr>
          <w:rFonts w:hint="eastAsia" w:asciiTheme="minorEastAsia" w:hAnsiTheme="minorEastAsia" w:eastAsiaTheme="minorEastAsia" w:cstheme="minorEastAsia"/>
          <w:bCs/>
          <w:color w:val="auto"/>
          <w:highlight w:val="none"/>
        </w:rPr>
        <w:t>产品的价格给予1%的扣除，用扣除后的价格参与评审。（</w:t>
      </w:r>
      <w:r>
        <w:rPr>
          <w:rFonts w:hint="eastAsia" w:asciiTheme="minorEastAsia" w:hAnsiTheme="minorEastAsia" w:eastAsiaTheme="minorEastAsia" w:cstheme="minorEastAsia"/>
          <w:color w:val="auto"/>
          <w:szCs w:val="21"/>
          <w:highlight w:val="none"/>
        </w:rPr>
        <w:t>提供产品有效期内的节能产品认证证书复印件加盖供应商公章）。</w:t>
      </w:r>
    </w:p>
    <w:p>
      <w:pPr>
        <w:numPr>
          <w:ilvl w:val="0"/>
          <w:numId w:val="77"/>
        </w:numPr>
        <w:spacing w:line="360" w:lineRule="auto"/>
        <w:ind w:left="709" w:hanging="70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产品纳入财政部环境保护部颁布最新环境标志产品政府采购品目清单的，</w:t>
      </w:r>
      <w:r>
        <w:rPr>
          <w:rFonts w:hint="eastAsia" w:asciiTheme="minorEastAsia" w:hAnsiTheme="minorEastAsia" w:eastAsiaTheme="minorEastAsia" w:cstheme="minorEastAsia"/>
          <w:bCs/>
          <w:color w:val="auto"/>
          <w:highlight w:val="none"/>
        </w:rPr>
        <w:t>对</w:t>
      </w:r>
      <w:r>
        <w:rPr>
          <w:rFonts w:hint="eastAsia" w:asciiTheme="minorEastAsia" w:hAnsiTheme="minorEastAsia" w:eastAsiaTheme="minorEastAsia" w:cstheme="minorEastAsia"/>
          <w:color w:val="auto"/>
          <w:szCs w:val="21"/>
          <w:highlight w:val="none"/>
        </w:rPr>
        <w:t>环境标志产品</w:t>
      </w:r>
      <w:r>
        <w:rPr>
          <w:rFonts w:hint="eastAsia" w:asciiTheme="minorEastAsia" w:hAnsiTheme="minorEastAsia" w:eastAsiaTheme="minorEastAsia" w:cstheme="minorEastAsia"/>
          <w:bCs/>
          <w:color w:val="auto"/>
          <w:highlight w:val="none"/>
        </w:rPr>
        <w:t>的价格给予1%的扣除，用扣除后的价格参与评审。（</w:t>
      </w:r>
      <w:r>
        <w:rPr>
          <w:rFonts w:hint="eastAsia" w:asciiTheme="minorEastAsia" w:hAnsiTheme="minorEastAsia" w:eastAsiaTheme="minorEastAsia" w:cstheme="minorEastAsia"/>
          <w:color w:val="auto"/>
          <w:szCs w:val="21"/>
          <w:highlight w:val="none"/>
        </w:rPr>
        <w:t>提供产品有效期内的环境标志产品认证证书复印件加盖供应商公章）。</w:t>
      </w:r>
    </w:p>
    <w:bookmarkEnd w:id="159"/>
    <w:p>
      <w:pPr>
        <w:numPr>
          <w:ilvl w:val="1"/>
          <w:numId w:val="73"/>
        </w:num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pPr>
        <w:pStyle w:val="29"/>
        <w:spacing w:line="360" w:lineRule="auto"/>
        <w:ind w:left="567" w:firstLine="0" w:firstLineChars="0"/>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磋商报价得分=(磋商基准价／最后磋商报价)×价格权值×</w:t>
      </w:r>
      <w:r>
        <w:rPr>
          <w:rFonts w:hint="eastAsia" w:asciiTheme="minorEastAsia" w:hAnsiTheme="minorEastAsia" w:eastAsiaTheme="minorEastAsia" w:cstheme="minorEastAsia"/>
          <w:color w:val="auto"/>
          <w:highlight w:val="none"/>
        </w:rPr>
        <w:t>100</w:t>
      </w:r>
    </w:p>
    <w:p>
      <w:pPr>
        <w:pStyle w:val="29"/>
        <w:spacing w:line="360" w:lineRule="auto"/>
        <w:ind w:left="-2" w:leftChars="-1" w:firstLine="0" w:firstLineChars="0"/>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注：因落实政府采购政策进行价格调整的，以调整后的价格计算磋商基准价和最后磋商报价。</w:t>
      </w:r>
    </w:p>
    <w:p>
      <w:pPr>
        <w:pStyle w:val="29"/>
        <w:numPr>
          <w:ilvl w:val="0"/>
          <w:numId w:val="67"/>
        </w:numPr>
        <w:tabs>
          <w:tab w:val="left" w:pos="426"/>
        </w:tabs>
        <w:spacing w:before="156" w:beforeLines="50" w:after="156" w:afterLines="5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商务技术及价格评分权值分配</w:t>
      </w:r>
    </w:p>
    <w:tbl>
      <w:tblPr>
        <w:tblStyle w:val="21"/>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66"/>
        <w:gridCol w:w="1960"/>
        <w:gridCol w:w="1958"/>
        <w:gridCol w:w="1958"/>
        <w:gridCol w:w="14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评分项目</w:t>
            </w:r>
          </w:p>
        </w:tc>
        <w:tc>
          <w:tcPr>
            <w:tcW w:w="1082"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价格部分</w:t>
            </w:r>
          </w:p>
        </w:tc>
        <w:tc>
          <w:tcPr>
            <w:tcW w:w="1081"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商务部分</w:t>
            </w:r>
          </w:p>
        </w:tc>
        <w:tc>
          <w:tcPr>
            <w:tcW w:w="1081"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技术部分</w:t>
            </w:r>
          </w:p>
        </w:tc>
        <w:tc>
          <w:tcPr>
            <w:tcW w:w="780"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权值</w:t>
            </w:r>
          </w:p>
        </w:tc>
        <w:tc>
          <w:tcPr>
            <w:tcW w:w="1082"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30</w:t>
            </w:r>
            <w:r>
              <w:rPr>
                <w:rFonts w:hint="eastAsia" w:asciiTheme="minorEastAsia" w:hAnsiTheme="minorEastAsia" w:eastAsiaTheme="minorEastAsia" w:cstheme="minorEastAsia"/>
                <w:color w:val="auto"/>
                <w:highlight w:val="none"/>
              </w:rPr>
              <w:t>%</w:t>
            </w:r>
          </w:p>
        </w:tc>
        <w:tc>
          <w:tcPr>
            <w:tcW w:w="1081" w:type="pct"/>
            <w:vAlign w:val="center"/>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20</w:t>
            </w:r>
            <w:r>
              <w:rPr>
                <w:rFonts w:hint="eastAsia" w:asciiTheme="minorEastAsia" w:hAnsiTheme="minorEastAsia" w:eastAsiaTheme="minorEastAsia" w:cstheme="minorEastAsia"/>
                <w:color w:val="auto"/>
                <w:highlight w:val="none"/>
              </w:rPr>
              <w:t>%</w:t>
            </w:r>
          </w:p>
        </w:tc>
        <w:tc>
          <w:tcPr>
            <w:tcW w:w="1081" w:type="pct"/>
            <w:vAlign w:val="center"/>
          </w:tcPr>
          <w:p>
            <w:pPr>
              <w:jc w:val="center"/>
              <w:rPr>
                <w:rFonts w:hint="eastAsia" w:asciiTheme="minorEastAsia" w:hAnsiTheme="minorEastAsia" w:eastAsiaTheme="minorEastAsia" w:cstheme="minorEastAsia"/>
                <w:i/>
                <w:color w:val="auto"/>
                <w:highlight w:val="none"/>
              </w:rPr>
            </w:pPr>
            <w:r>
              <w:rPr>
                <w:rFonts w:hint="eastAsia" w:asciiTheme="minorEastAsia" w:hAnsiTheme="minorEastAsia" w:eastAsiaTheme="minorEastAsia" w:cstheme="minorEastAsia"/>
                <w:color w:val="auto"/>
                <w:highlight w:val="none"/>
                <w:lang w:val="en-US" w:eastAsia="zh-CN"/>
              </w:rPr>
              <w:t>50</w:t>
            </w:r>
            <w:r>
              <w:rPr>
                <w:rFonts w:hint="eastAsia" w:asciiTheme="minorEastAsia" w:hAnsiTheme="minorEastAsia" w:eastAsiaTheme="minorEastAsia" w:cstheme="minorEastAsia"/>
                <w:color w:val="auto"/>
                <w:highlight w:val="none"/>
              </w:rPr>
              <w:t>%</w:t>
            </w:r>
          </w:p>
        </w:tc>
        <w:tc>
          <w:tcPr>
            <w:tcW w:w="780" w:type="pct"/>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100</w:t>
            </w:r>
            <w:r>
              <w:rPr>
                <w:rFonts w:hint="eastAsia" w:asciiTheme="minorEastAsia" w:hAnsiTheme="minorEastAsia" w:eastAsiaTheme="minorEastAsia" w:cstheme="minorEastAsia"/>
                <w:color w:val="auto"/>
                <w:highlight w:val="none"/>
              </w:rPr>
              <w:t>%</w:t>
            </w:r>
          </w:p>
        </w:tc>
      </w:tr>
    </w:tbl>
    <w:p>
      <w:pPr>
        <w:pStyle w:val="29"/>
        <w:numPr>
          <w:ilvl w:val="0"/>
          <w:numId w:val="78"/>
        </w:numPr>
        <w:spacing w:before="156" w:beforeLines="50"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综合得分＝商务得分＋技术得分＋价格得分</w:t>
      </w:r>
    </w:p>
    <w:p>
      <w:pPr>
        <w:pStyle w:val="29"/>
        <w:numPr>
          <w:ilvl w:val="0"/>
          <w:numId w:val="67"/>
        </w:numPr>
        <w:tabs>
          <w:tab w:val="left" w:pos="426"/>
        </w:tabs>
        <w:spacing w:before="156" w:beforeLines="5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成交候选人</w:t>
      </w:r>
    </w:p>
    <w:p>
      <w:pPr>
        <w:pStyle w:val="29"/>
        <w:numPr>
          <w:ilvl w:val="1"/>
          <w:numId w:val="79"/>
        </w:numPr>
        <w:tabs>
          <w:tab w:val="left" w:pos="709"/>
        </w:tabs>
        <w:spacing w:line="360" w:lineRule="auto"/>
        <w:ind w:left="0" w:firstLine="0"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磋商小组出具评审报告，并排序推荐三名成交候选人。</w:t>
      </w:r>
    </w:p>
    <w:p>
      <w:pPr>
        <w:pStyle w:val="29"/>
        <w:numPr>
          <w:ilvl w:val="2"/>
          <w:numId w:val="80"/>
        </w:numPr>
        <w:tabs>
          <w:tab w:val="left" w:pos="851"/>
          <w:tab w:val="left" w:pos="1276"/>
        </w:tabs>
        <w:spacing w:line="360" w:lineRule="auto"/>
        <w:ind w:left="851" w:hanging="851"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pacing w:val="-2"/>
          <w:szCs w:val="21"/>
          <w:highlight w:val="none"/>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pPr>
        <w:pStyle w:val="29"/>
        <w:numPr>
          <w:ilvl w:val="2"/>
          <w:numId w:val="80"/>
        </w:numPr>
        <w:tabs>
          <w:tab w:val="left" w:pos="851"/>
          <w:tab w:val="left" w:pos="1276"/>
        </w:tabs>
        <w:spacing w:line="360" w:lineRule="auto"/>
        <w:ind w:left="851" w:hanging="851"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如果推荐的第一成交候选人放弃成交资格，或因不可抗力无法签订合同，则采购人可按推荐的成交候选人排名顺序依次确定成交人，亦可决定组织重新采购。</w:t>
      </w:r>
    </w:p>
    <w:p>
      <w:pPr>
        <w:pStyle w:val="29"/>
        <w:numPr>
          <w:ilvl w:val="2"/>
          <w:numId w:val="80"/>
        </w:numPr>
        <w:tabs>
          <w:tab w:val="left" w:pos="851"/>
          <w:tab w:val="left" w:pos="1276"/>
        </w:tabs>
        <w:spacing w:line="360" w:lineRule="auto"/>
        <w:ind w:left="851" w:hanging="851"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如果推荐的第一成交候选人在合同签订前经采购人查证、或以其他方式取证证实其响应资料造假而被取消成交资格的，则采购人可按推荐的成交候选人排名顺序依次确定成交人，亦可决定组织重新采购。</w:t>
      </w:r>
    </w:p>
    <w:p>
      <w:pPr>
        <w:pStyle w:val="29"/>
        <w:numPr>
          <w:ilvl w:val="2"/>
          <w:numId w:val="80"/>
        </w:numPr>
        <w:tabs>
          <w:tab w:val="left" w:pos="851"/>
          <w:tab w:val="left" w:pos="1276"/>
        </w:tabs>
        <w:spacing w:line="360" w:lineRule="auto"/>
        <w:ind w:left="851" w:hanging="851"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pacing w:val="-6"/>
          <w:szCs w:val="21"/>
          <w:highlight w:val="none"/>
        </w:rPr>
        <w:t>成交价的确定：成交价以最后磋商报价为准；如有缺项、漏项，视为已包含在成交价中。</w:t>
      </w:r>
    </w:p>
    <w:p>
      <w:pPr>
        <w:pStyle w:val="29"/>
        <w:numPr>
          <w:ilvl w:val="2"/>
          <w:numId w:val="80"/>
        </w:numPr>
        <w:tabs>
          <w:tab w:val="left" w:pos="851"/>
          <w:tab w:val="left" w:pos="1276"/>
        </w:tabs>
        <w:spacing w:line="360" w:lineRule="auto"/>
        <w:ind w:left="851" w:hanging="851"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根据磋商小组的评审结果，采购人依法确定成交人，也可以事先授权磋商小组直接确定成交人。</w:t>
      </w:r>
    </w:p>
    <w:p>
      <w:pPr>
        <w:pStyle w:val="29"/>
        <w:pageBreakBefore/>
        <w:numPr>
          <w:ilvl w:val="0"/>
          <w:numId w:val="81"/>
        </w:numPr>
        <w:spacing w:before="156" w:beforeLines="50" w:line="360" w:lineRule="auto"/>
        <w:ind w:left="422" w:hanging="422" w:hangingChars="20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附表一 资格性、符合性审查表（注：本表无需供应商填写）</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4327"/>
        <w:gridCol w:w="1134"/>
        <w:gridCol w:w="1134"/>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913"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序号</w:t>
            </w:r>
          </w:p>
        </w:tc>
        <w:tc>
          <w:tcPr>
            <w:tcW w:w="4327" w:type="dxa"/>
            <w:tcBorders>
              <w:bottom w:val="single" w:color="auto" w:sz="4" w:space="0"/>
              <w:tl2br w:val="single" w:color="auto" w:sz="4" w:space="0"/>
            </w:tcBorders>
          </w:tcPr>
          <w:p>
            <w:pPr>
              <w:spacing w:line="360" w:lineRule="auto"/>
              <w:ind w:left="210" w:hanging="210" w:hangingChars="10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 xml:space="preserve">                                供应商</w:t>
            </w:r>
          </w:p>
          <w:p>
            <w:pPr>
              <w:spacing w:line="360" w:lineRule="auto"/>
              <w:ind w:firstLine="105" w:firstLineChars="5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审查内容</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供应商A</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供应商B</w:t>
            </w: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供应商C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spacing w:line="360" w:lineRule="auto"/>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 xml:space="preserve">   1</w:t>
            </w:r>
          </w:p>
        </w:tc>
        <w:tc>
          <w:tcPr>
            <w:tcW w:w="4327" w:type="dxa"/>
            <w:tcBorders>
              <w:tl2br w:val="nil"/>
            </w:tcBorders>
            <w:vAlign w:val="center"/>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具备磋商文件中规定资格要求的及资格证明文件齐全；</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spacing w:line="360" w:lineRule="auto"/>
              <w:jc w:val="center"/>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2</w:t>
            </w:r>
          </w:p>
        </w:tc>
        <w:tc>
          <w:tcPr>
            <w:tcW w:w="4327" w:type="dxa"/>
            <w:tcBorders>
              <w:tl2br w:val="nil"/>
            </w:tcBorders>
            <w:vAlign w:val="center"/>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首次报价未超过本项目的采购预算或最高限价；</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709"/>
              </w:tabs>
              <w:spacing w:line="360" w:lineRule="auto"/>
              <w:ind w:right="552" w:firstLine="315" w:firstLineChars="150"/>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3</w:t>
            </w:r>
          </w:p>
        </w:tc>
        <w:tc>
          <w:tcPr>
            <w:tcW w:w="4327" w:type="dxa"/>
            <w:tcBorders>
              <w:tl2br w:val="nil"/>
            </w:tcBorders>
            <w:vAlign w:val="center"/>
          </w:tcPr>
          <w:p>
            <w:pPr>
              <w:tabs>
                <w:tab w:val="left" w:pos="426"/>
                <w:tab w:val="left" w:pos="993"/>
              </w:tabs>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磋商函已提交并符合磋商文件要求的（磋商有效期）；</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709"/>
              </w:tabs>
              <w:spacing w:line="360" w:lineRule="auto"/>
              <w:ind w:right="552" w:firstLine="315" w:firstLineChars="150"/>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4</w:t>
            </w:r>
          </w:p>
        </w:tc>
        <w:tc>
          <w:tcPr>
            <w:tcW w:w="4327" w:type="dxa"/>
            <w:tcBorders>
              <w:tl2br w:val="nil"/>
            </w:tcBorders>
            <w:vAlign w:val="center"/>
          </w:tcPr>
          <w:p>
            <w:pPr>
              <w:tabs>
                <w:tab w:val="left" w:pos="426"/>
                <w:tab w:val="left" w:pos="993"/>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法人授权委托证明</w:t>
            </w:r>
          </w:p>
          <w:p>
            <w:pPr>
              <w:tabs>
                <w:tab w:val="left" w:pos="426"/>
                <w:tab w:val="left" w:pos="993"/>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(供应商代表为法定代表人的除外)</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5</w:t>
            </w:r>
          </w:p>
        </w:tc>
        <w:tc>
          <w:tcPr>
            <w:tcW w:w="4327" w:type="dxa"/>
            <w:tcBorders>
              <w:tl2br w:val="nil"/>
            </w:tcBorders>
            <w:vAlign w:val="center"/>
          </w:tcPr>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 xml:space="preserve">响应文件的签署、盖章符合磋商文件要求； </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6</w:t>
            </w:r>
          </w:p>
        </w:tc>
        <w:tc>
          <w:tcPr>
            <w:tcW w:w="4327" w:type="dxa"/>
            <w:tcBorders>
              <w:tl2br w:val="nil"/>
            </w:tcBorders>
            <w:vAlign w:val="center"/>
          </w:tcPr>
          <w:p>
            <w:pPr>
              <w:spacing w:line="360" w:lineRule="auto"/>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
                <w:bCs/>
                <w:color w:val="auto"/>
                <w:szCs w:val="21"/>
                <w:highlight w:val="none"/>
              </w:rPr>
              <w:t>采购需求</w:t>
            </w:r>
            <w:r>
              <w:rPr>
                <w:rFonts w:hint="eastAsia" w:asciiTheme="minorEastAsia" w:hAnsiTheme="minorEastAsia" w:eastAsiaTheme="minorEastAsia" w:cstheme="minorEastAsia"/>
                <w:bCs/>
                <w:color w:val="auto"/>
                <w:szCs w:val="21"/>
                <w:highlight w:val="none"/>
              </w:rPr>
              <w:t>当中的★条款满足要求；</w:t>
            </w:r>
          </w:p>
          <w:p>
            <w:pPr>
              <w:spacing w:line="360" w:lineRule="auto"/>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szCs w:val="21"/>
                <w:highlight w:val="none"/>
              </w:rPr>
              <w:t>(若本项目无★条款，此项通过)</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7</w:t>
            </w:r>
          </w:p>
        </w:tc>
        <w:tc>
          <w:tcPr>
            <w:tcW w:w="4327" w:type="dxa"/>
            <w:tcBorders>
              <w:tl2br w:val="nil"/>
            </w:tcBorders>
            <w:vAlign w:val="center"/>
          </w:tcPr>
          <w:p>
            <w:pPr>
              <w:spacing w:line="360" w:lineRule="auto"/>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响应文件没有磋商文件中规定的其它无效响应条款的；</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13" w:type="dxa"/>
            <w:vAlign w:val="center"/>
          </w:tcPr>
          <w:p>
            <w:pPr>
              <w:tabs>
                <w:tab w:val="left" w:pos="567"/>
                <w:tab w:val="left" w:pos="699"/>
              </w:tabs>
              <w:spacing w:line="360" w:lineRule="auto"/>
              <w:ind w:right="552" w:firstLine="315" w:firstLineChars="150"/>
              <w:rPr>
                <w:rFonts w:hint="eastAsia" w:asciiTheme="minorEastAsia" w:hAnsiTheme="minorEastAsia" w:eastAsiaTheme="minorEastAsia" w:cstheme="minorEastAsia"/>
                <w:bCs/>
                <w:color w:val="auto"/>
                <w:szCs w:val="21"/>
                <w:highlight w:val="none"/>
                <w:lang w:eastAsia="zh-CN"/>
              </w:rPr>
            </w:pPr>
            <w:r>
              <w:rPr>
                <w:rFonts w:hint="eastAsia" w:asciiTheme="minorEastAsia" w:hAnsiTheme="minorEastAsia" w:eastAsiaTheme="minorEastAsia" w:cstheme="minorEastAsia"/>
                <w:bCs/>
                <w:color w:val="auto"/>
                <w:szCs w:val="21"/>
                <w:highlight w:val="none"/>
                <w:lang w:val="en-US" w:eastAsia="zh-CN"/>
              </w:rPr>
              <w:t>8</w:t>
            </w:r>
          </w:p>
        </w:tc>
        <w:tc>
          <w:tcPr>
            <w:tcW w:w="4327" w:type="dxa"/>
            <w:tcBorders>
              <w:tl2br w:val="nil"/>
            </w:tcBorders>
            <w:vAlign w:val="center"/>
          </w:tcPr>
          <w:p>
            <w:pPr>
              <w:spacing w:line="360" w:lineRule="auto"/>
              <w:jc w:val="lef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按有关法律、法规、规章不属于响应无效的。</w:t>
            </w: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240" w:type="dxa"/>
            <w:gridSpan w:val="2"/>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结论</w:t>
            </w:r>
          </w:p>
        </w:tc>
        <w:tc>
          <w:tcPr>
            <w:tcW w:w="1134" w:type="dxa"/>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134" w:type="dxa"/>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14" w:type="dxa"/>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522" w:type="dxa"/>
            <w:gridSpan w:val="5"/>
            <w:vAlign w:val="center"/>
          </w:tcPr>
          <w:p>
            <w:pPr>
              <w:spacing w:line="360" w:lineRule="auto"/>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不通过原因说明：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22" w:type="dxa"/>
            <w:gridSpan w:val="5"/>
            <w:vAlign w:val="center"/>
          </w:tcPr>
          <w:p>
            <w:pPr>
              <w:spacing w:line="360" w:lineRule="auto"/>
              <w:jc w:val="lef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评委签署：</w:t>
            </w:r>
          </w:p>
        </w:tc>
      </w:tr>
    </w:tbl>
    <w:p>
      <w:pPr>
        <w:pStyle w:val="29"/>
        <w:numPr>
          <w:ilvl w:val="0"/>
          <w:numId w:val="82"/>
        </w:numPr>
        <w:spacing w:before="156" w:beforeLines="50"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注明：</w:t>
      </w:r>
    </w:p>
    <w:p>
      <w:pPr>
        <w:pStyle w:val="29"/>
        <w:numPr>
          <w:ilvl w:val="0"/>
          <w:numId w:val="83"/>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磋商小组对供应商是否满足要求逐条标注评审意见，“是”标记为“○”，“否”标记为“×”；</w:t>
      </w:r>
    </w:p>
    <w:p>
      <w:pPr>
        <w:pStyle w:val="29"/>
        <w:numPr>
          <w:ilvl w:val="0"/>
          <w:numId w:val="83"/>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评审结论栏统一填写为“通过”或“不通过” ，出现一个“×”为“不通过”；</w:t>
      </w:r>
    </w:p>
    <w:p>
      <w:pPr>
        <w:pStyle w:val="29"/>
        <w:numPr>
          <w:ilvl w:val="0"/>
          <w:numId w:val="83"/>
        </w:numPr>
        <w:spacing w:line="360" w:lineRule="auto"/>
        <w:ind w:firstLineChars="0"/>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对结论为“不通过”的磋商响应，要说明原因。</w:t>
      </w:r>
    </w:p>
    <w:p>
      <w:pPr>
        <w:pStyle w:val="29"/>
        <w:pageBreakBefore/>
        <w:numPr>
          <w:ilvl w:val="0"/>
          <w:numId w:val="81"/>
        </w:numPr>
        <w:spacing w:before="312" w:beforeLines="100" w:after="312" w:afterLines="100" w:line="360" w:lineRule="auto"/>
        <w:ind w:left="422" w:hanging="422" w:hangingChars="20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附表二  详细评审表（含商务、技术评审细则）</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1504"/>
        <w:gridCol w:w="147"/>
        <w:gridCol w:w="1207"/>
        <w:gridCol w:w="5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1" w:type="pct"/>
            <w:vAlign w:val="center"/>
          </w:tcPr>
          <w:p>
            <w:pPr>
              <w:pStyle w:val="46"/>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831" w:type="pct"/>
            <w:vAlign w:val="center"/>
          </w:tcPr>
          <w:p>
            <w:pPr>
              <w:pStyle w:val="46"/>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评分内容</w:t>
            </w:r>
          </w:p>
        </w:tc>
        <w:tc>
          <w:tcPr>
            <w:tcW w:w="748" w:type="pct"/>
            <w:gridSpan w:val="2"/>
            <w:vAlign w:val="center"/>
          </w:tcPr>
          <w:p>
            <w:pPr>
              <w:pStyle w:val="46"/>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分值</w:t>
            </w:r>
          </w:p>
        </w:tc>
        <w:tc>
          <w:tcPr>
            <w:tcW w:w="2939" w:type="pct"/>
            <w:vAlign w:val="center"/>
          </w:tcPr>
          <w:p>
            <w:pPr>
              <w:pStyle w:val="46"/>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pPr>
              <w:pStyle w:val="46"/>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商务评审细则（</w:t>
            </w:r>
            <w:r>
              <w:rPr>
                <w:rFonts w:hint="eastAsia" w:asciiTheme="minorEastAsia" w:hAnsiTheme="minorEastAsia" w:eastAsiaTheme="minorEastAsia" w:cstheme="minorEastAsia"/>
                <w:b/>
                <w:color w:val="auto"/>
                <w:sz w:val="21"/>
                <w:szCs w:val="21"/>
                <w:highlight w:val="none"/>
                <w:lang w:val="en-US" w:eastAsia="zh-CN"/>
              </w:rPr>
              <w:t>20</w:t>
            </w:r>
            <w:r>
              <w:rPr>
                <w:rFonts w:hint="eastAsia" w:asciiTheme="minorEastAsia" w:hAnsiTheme="minorEastAsia" w:eastAsiaTheme="minorEastAsia" w:cstheme="minorEastAsia"/>
                <w:b/>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1</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业绩情况</w:t>
            </w:r>
          </w:p>
        </w:tc>
        <w:tc>
          <w:tcPr>
            <w:tcW w:w="666" w:type="pct"/>
            <w:vAlign w:val="center"/>
          </w:tcPr>
          <w:p>
            <w:pPr>
              <w:widowControl/>
              <w:spacing w:before="31" w:beforeLines="10" w:after="30" w:line="440" w:lineRule="exact"/>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15</w:t>
            </w:r>
            <w:r>
              <w:rPr>
                <w:rFonts w:hint="eastAsia" w:asciiTheme="minorEastAsia" w:hAnsiTheme="minorEastAsia" w:eastAsiaTheme="minorEastAsia" w:cstheme="minorEastAsia"/>
                <w:color w:val="auto"/>
                <w:sz w:val="21"/>
                <w:szCs w:val="21"/>
                <w:highlight w:val="none"/>
              </w:rPr>
              <w:t>分</w:t>
            </w:r>
          </w:p>
        </w:tc>
        <w:tc>
          <w:tcPr>
            <w:tcW w:w="2939" w:type="pct"/>
            <w:vAlign w:val="center"/>
          </w:tcPr>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根据供应商来具有</w:t>
            </w:r>
            <w:r>
              <w:rPr>
                <w:rFonts w:hint="eastAsia" w:asciiTheme="minorEastAsia" w:hAnsiTheme="minorEastAsia" w:eastAsiaTheme="minorEastAsia" w:cstheme="minorEastAsia"/>
                <w:color w:val="auto"/>
                <w:sz w:val="21"/>
                <w:szCs w:val="21"/>
                <w:highlight w:val="none"/>
                <w:lang w:val="en-US" w:eastAsia="zh-CN"/>
              </w:rPr>
              <w:t>市政工程</w:t>
            </w:r>
            <w:r>
              <w:rPr>
                <w:rFonts w:hint="eastAsia" w:asciiTheme="minorEastAsia" w:hAnsiTheme="minorEastAsia" w:eastAsiaTheme="minorEastAsia" w:cstheme="minorEastAsia"/>
                <w:color w:val="auto"/>
                <w:sz w:val="21"/>
                <w:szCs w:val="21"/>
                <w:highlight w:val="none"/>
              </w:rPr>
              <w:t>类项目业绩进行评审，每提供一项得</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分，本项最高得</w:t>
            </w:r>
            <w:r>
              <w:rPr>
                <w:rFonts w:hint="eastAsia" w:asciiTheme="minorEastAsia" w:hAnsiTheme="minorEastAsia" w:eastAsiaTheme="minorEastAsia" w:cstheme="minorEastAsia"/>
                <w:color w:val="auto"/>
                <w:sz w:val="21"/>
                <w:szCs w:val="21"/>
                <w:highlight w:val="none"/>
                <w:lang w:val="en-US" w:eastAsia="zh-CN"/>
              </w:rPr>
              <w:t>15</w:t>
            </w:r>
            <w:r>
              <w:rPr>
                <w:rFonts w:hint="eastAsia" w:asciiTheme="minorEastAsia" w:hAnsiTheme="minorEastAsia" w:eastAsiaTheme="minorEastAsia" w:cstheme="minorEastAsia"/>
                <w:color w:val="auto"/>
                <w:sz w:val="21"/>
                <w:szCs w:val="21"/>
                <w:highlight w:val="none"/>
              </w:rPr>
              <w:t xml:space="preserve">分。 </w:t>
            </w:r>
          </w:p>
          <w:p>
            <w:pPr>
              <w:spacing w:before="31" w:beforeLines="10" w:after="30" w:line="440" w:lineRule="exact"/>
              <w:rPr>
                <w:rFonts w:hint="eastAsia" w:asciiTheme="minorEastAsia" w:hAnsiTheme="minorEastAsia" w:eastAsiaTheme="minorEastAsia" w:cstheme="minorEastAsia"/>
                <w:b/>
                <w:bCs/>
                <w:color w:val="auto"/>
                <w:sz w:val="21"/>
                <w:szCs w:val="21"/>
                <w:highlight w:val="none"/>
                <w:u w:val="single"/>
              </w:rPr>
            </w:pPr>
            <w:r>
              <w:rPr>
                <w:rFonts w:hint="eastAsia" w:asciiTheme="minorEastAsia" w:hAnsiTheme="minorEastAsia" w:eastAsiaTheme="minorEastAsia" w:cstheme="minorEastAsia"/>
                <w:b/>
                <w:color w:val="auto"/>
                <w:sz w:val="21"/>
                <w:szCs w:val="21"/>
                <w:highlight w:val="none"/>
                <w:u w:val="single"/>
              </w:rPr>
              <w:t>注：须提供合同复印件加盖供应商公章。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Cs/>
                <w:color w:val="auto"/>
                <w:sz w:val="21"/>
                <w:szCs w:val="21"/>
                <w:highlight w:val="none"/>
                <w:lang w:val="en-US" w:eastAsia="zh-CN"/>
              </w:rPr>
              <w:t>应急维修</w:t>
            </w:r>
            <w:r>
              <w:rPr>
                <w:rFonts w:hint="eastAsia" w:asciiTheme="minorEastAsia" w:hAnsiTheme="minorEastAsia" w:eastAsiaTheme="minorEastAsia" w:cstheme="minorEastAsia"/>
                <w:bCs/>
                <w:color w:val="auto"/>
                <w:sz w:val="21"/>
                <w:szCs w:val="21"/>
                <w:highlight w:val="none"/>
              </w:rPr>
              <w:t>响应时间</w:t>
            </w:r>
          </w:p>
        </w:tc>
        <w:tc>
          <w:tcPr>
            <w:tcW w:w="666" w:type="pct"/>
            <w:vAlign w:val="center"/>
          </w:tcPr>
          <w:p>
            <w:pPr>
              <w:widowControl/>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分</w:t>
            </w:r>
          </w:p>
        </w:tc>
        <w:tc>
          <w:tcPr>
            <w:tcW w:w="2939" w:type="pct"/>
            <w:vAlign w:val="center"/>
          </w:tcPr>
          <w:p>
            <w:pPr>
              <w:spacing w:line="440" w:lineRule="exac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根据供应商提供的</w:t>
            </w:r>
            <w:r>
              <w:rPr>
                <w:rFonts w:hint="eastAsia" w:asciiTheme="minorEastAsia" w:hAnsiTheme="minorEastAsia" w:eastAsiaTheme="minorEastAsia" w:cstheme="minorEastAsia"/>
                <w:bCs/>
                <w:color w:val="auto"/>
                <w:sz w:val="21"/>
                <w:szCs w:val="21"/>
                <w:highlight w:val="none"/>
                <w:lang w:val="en-US" w:eastAsia="zh-CN"/>
              </w:rPr>
              <w:t>应急维修</w:t>
            </w:r>
            <w:r>
              <w:rPr>
                <w:rFonts w:hint="eastAsia" w:asciiTheme="minorEastAsia" w:hAnsiTheme="minorEastAsia" w:eastAsiaTheme="minorEastAsia" w:cstheme="minorEastAsia"/>
                <w:bCs/>
                <w:color w:val="auto"/>
                <w:sz w:val="21"/>
                <w:szCs w:val="21"/>
                <w:highlight w:val="none"/>
              </w:rPr>
              <w:t>响应承诺进行</w:t>
            </w:r>
            <w:r>
              <w:rPr>
                <w:rFonts w:hint="eastAsia" w:asciiTheme="minorEastAsia" w:hAnsiTheme="minorEastAsia" w:eastAsiaTheme="minorEastAsia" w:cstheme="minorEastAsia"/>
                <w:bCs/>
                <w:color w:val="auto"/>
                <w:sz w:val="21"/>
                <w:szCs w:val="21"/>
                <w:highlight w:val="none"/>
                <w:lang w:val="en-US" w:eastAsia="zh-CN"/>
              </w:rPr>
              <w:t>评审</w:t>
            </w:r>
            <w:r>
              <w:rPr>
                <w:rFonts w:hint="eastAsia" w:asciiTheme="minorEastAsia" w:hAnsiTheme="minorEastAsia" w:eastAsiaTheme="minorEastAsia" w:cstheme="minorEastAsia"/>
                <w:bCs/>
                <w:color w:val="auto"/>
                <w:sz w:val="21"/>
                <w:szCs w:val="21"/>
                <w:highlight w:val="none"/>
              </w:rPr>
              <w:t>：</w:t>
            </w:r>
          </w:p>
          <w:p>
            <w:pPr>
              <w:spacing w:line="440" w:lineRule="exac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①供应商承诺在接到采购人</w:t>
            </w:r>
            <w:r>
              <w:rPr>
                <w:rFonts w:hint="eastAsia" w:asciiTheme="minorEastAsia" w:hAnsiTheme="minorEastAsia" w:eastAsiaTheme="minorEastAsia" w:cstheme="minorEastAsia"/>
                <w:bCs/>
                <w:color w:val="auto"/>
                <w:sz w:val="21"/>
                <w:szCs w:val="21"/>
                <w:highlight w:val="none"/>
                <w:lang w:val="en-US" w:eastAsia="zh-CN"/>
              </w:rPr>
              <w:t>应急维修响应</w:t>
            </w:r>
            <w:r>
              <w:rPr>
                <w:rFonts w:hint="eastAsia" w:asciiTheme="minorEastAsia" w:hAnsiTheme="minorEastAsia" w:eastAsiaTheme="minorEastAsia" w:cstheme="minorEastAsia"/>
                <w:bCs/>
                <w:color w:val="auto"/>
                <w:sz w:val="21"/>
                <w:szCs w:val="21"/>
                <w:highlight w:val="none"/>
              </w:rPr>
              <w:t>通知后</w:t>
            </w:r>
            <w:r>
              <w:rPr>
                <w:rFonts w:hint="eastAsia" w:asciiTheme="minorEastAsia" w:hAnsiTheme="minorEastAsia" w:eastAsiaTheme="minorEastAsia" w:cstheme="minorEastAsia"/>
                <w:bCs/>
                <w:color w:val="auto"/>
                <w:sz w:val="21"/>
                <w:szCs w:val="21"/>
                <w:highlight w:val="none"/>
                <w:lang w:val="en-US" w:eastAsia="zh-CN"/>
              </w:rPr>
              <w:t>1</w:t>
            </w:r>
            <w:r>
              <w:rPr>
                <w:rFonts w:hint="eastAsia" w:asciiTheme="minorEastAsia" w:hAnsiTheme="minorEastAsia" w:eastAsiaTheme="minorEastAsia" w:cstheme="minorEastAsia"/>
                <w:bCs/>
                <w:color w:val="auto"/>
                <w:sz w:val="21"/>
                <w:szCs w:val="21"/>
                <w:highlight w:val="none"/>
              </w:rPr>
              <w:t>小时</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含</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内到现场，得</w:t>
            </w:r>
            <w:r>
              <w:rPr>
                <w:rFonts w:hint="eastAsia" w:asciiTheme="minorEastAsia" w:hAnsiTheme="minorEastAsia" w:eastAsiaTheme="minorEastAsia" w:cstheme="minorEastAsia"/>
                <w:bCs/>
                <w:color w:val="auto"/>
                <w:sz w:val="21"/>
                <w:szCs w:val="21"/>
                <w:highlight w:val="none"/>
                <w:lang w:val="en-US" w:eastAsia="zh-CN"/>
              </w:rPr>
              <w:t>5</w:t>
            </w:r>
            <w:r>
              <w:rPr>
                <w:rFonts w:hint="eastAsia" w:asciiTheme="minorEastAsia" w:hAnsiTheme="minorEastAsia" w:eastAsiaTheme="minorEastAsia" w:cstheme="minorEastAsia"/>
                <w:bCs/>
                <w:color w:val="auto"/>
                <w:sz w:val="21"/>
                <w:szCs w:val="21"/>
                <w:highlight w:val="none"/>
              </w:rPr>
              <w:t>分；</w:t>
            </w:r>
          </w:p>
          <w:p>
            <w:pPr>
              <w:spacing w:line="440" w:lineRule="exac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②</w:t>
            </w:r>
            <w:r>
              <w:rPr>
                <w:rFonts w:hint="eastAsia" w:asciiTheme="minorEastAsia" w:hAnsiTheme="minorEastAsia" w:eastAsiaTheme="minorEastAsia" w:cstheme="minorEastAsia"/>
                <w:bCs/>
                <w:color w:val="auto"/>
                <w:sz w:val="21"/>
                <w:szCs w:val="21"/>
                <w:highlight w:val="none"/>
                <w:lang w:val="en-US" w:eastAsia="zh-CN"/>
              </w:rPr>
              <w:t>供</w:t>
            </w:r>
            <w:r>
              <w:rPr>
                <w:rFonts w:hint="eastAsia" w:asciiTheme="minorEastAsia" w:hAnsiTheme="minorEastAsia" w:eastAsiaTheme="minorEastAsia" w:cstheme="minorEastAsia"/>
                <w:bCs/>
                <w:color w:val="auto"/>
                <w:sz w:val="21"/>
                <w:szCs w:val="21"/>
                <w:highlight w:val="none"/>
              </w:rPr>
              <w:t>应商承诺在接到采购人</w:t>
            </w:r>
            <w:r>
              <w:rPr>
                <w:rFonts w:hint="eastAsia" w:asciiTheme="minorEastAsia" w:hAnsiTheme="minorEastAsia" w:eastAsiaTheme="minorEastAsia" w:cstheme="minorEastAsia"/>
                <w:bCs/>
                <w:color w:val="auto"/>
                <w:sz w:val="21"/>
                <w:szCs w:val="21"/>
                <w:highlight w:val="none"/>
                <w:lang w:val="en-US" w:eastAsia="zh-CN"/>
              </w:rPr>
              <w:t>应急维修响应</w:t>
            </w:r>
            <w:r>
              <w:rPr>
                <w:rFonts w:hint="eastAsia" w:asciiTheme="minorEastAsia" w:hAnsiTheme="minorEastAsia" w:eastAsiaTheme="minorEastAsia" w:cstheme="minorEastAsia"/>
                <w:bCs/>
                <w:color w:val="auto"/>
                <w:sz w:val="21"/>
                <w:szCs w:val="21"/>
                <w:highlight w:val="none"/>
              </w:rPr>
              <w:t>通知后</w:t>
            </w:r>
            <w:r>
              <w:rPr>
                <w:rFonts w:hint="eastAsia" w:asciiTheme="minorEastAsia" w:hAnsiTheme="minorEastAsia" w:eastAsiaTheme="minorEastAsia" w:cstheme="minorEastAsia"/>
                <w:bCs/>
                <w:color w:val="auto"/>
                <w:sz w:val="21"/>
                <w:szCs w:val="21"/>
                <w:highlight w:val="none"/>
                <w:lang w:val="en-US" w:eastAsia="zh-CN"/>
              </w:rPr>
              <w:t>1小时（不含）至2</w:t>
            </w:r>
            <w:r>
              <w:rPr>
                <w:rFonts w:hint="eastAsia" w:asciiTheme="minorEastAsia" w:hAnsiTheme="minorEastAsia" w:eastAsiaTheme="minorEastAsia" w:cstheme="minorEastAsia"/>
                <w:bCs/>
                <w:color w:val="auto"/>
                <w:sz w:val="21"/>
                <w:szCs w:val="21"/>
                <w:highlight w:val="none"/>
              </w:rPr>
              <w:t>小时</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含</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内到现场，得</w:t>
            </w:r>
            <w:r>
              <w:rPr>
                <w:rFonts w:hint="eastAsia" w:asciiTheme="minorEastAsia" w:hAnsiTheme="minorEastAsia" w:eastAsiaTheme="minorEastAsia" w:cstheme="minorEastAsia"/>
                <w:bCs/>
                <w:color w:val="auto"/>
                <w:sz w:val="21"/>
                <w:szCs w:val="21"/>
                <w:highlight w:val="none"/>
                <w:lang w:val="en-US" w:eastAsia="zh-CN"/>
              </w:rPr>
              <w:t>3</w:t>
            </w:r>
            <w:r>
              <w:rPr>
                <w:rFonts w:hint="eastAsia" w:asciiTheme="minorEastAsia" w:hAnsiTheme="minorEastAsia" w:eastAsiaTheme="minorEastAsia" w:cstheme="minorEastAsia"/>
                <w:bCs/>
                <w:color w:val="auto"/>
                <w:sz w:val="21"/>
                <w:szCs w:val="21"/>
                <w:highlight w:val="none"/>
              </w:rPr>
              <w:t>分；</w:t>
            </w:r>
          </w:p>
          <w:p>
            <w:pPr>
              <w:spacing w:line="440" w:lineRule="exac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lang w:val="en-US" w:eastAsia="zh-CN"/>
              </w:rPr>
              <w:t>③供</w:t>
            </w:r>
            <w:r>
              <w:rPr>
                <w:rFonts w:hint="eastAsia" w:asciiTheme="minorEastAsia" w:hAnsiTheme="minorEastAsia" w:eastAsiaTheme="minorEastAsia" w:cstheme="minorEastAsia"/>
                <w:bCs/>
                <w:color w:val="auto"/>
                <w:sz w:val="21"/>
                <w:szCs w:val="21"/>
                <w:highlight w:val="none"/>
              </w:rPr>
              <w:t>应商承诺在接到采购人</w:t>
            </w:r>
            <w:r>
              <w:rPr>
                <w:rFonts w:hint="eastAsia" w:asciiTheme="minorEastAsia" w:hAnsiTheme="minorEastAsia" w:eastAsiaTheme="minorEastAsia" w:cstheme="minorEastAsia"/>
                <w:bCs/>
                <w:color w:val="auto"/>
                <w:sz w:val="21"/>
                <w:szCs w:val="21"/>
                <w:highlight w:val="none"/>
                <w:lang w:val="en-US" w:eastAsia="zh-CN"/>
              </w:rPr>
              <w:t>应急维修响应</w:t>
            </w:r>
            <w:r>
              <w:rPr>
                <w:rFonts w:hint="eastAsia" w:asciiTheme="minorEastAsia" w:hAnsiTheme="minorEastAsia" w:eastAsiaTheme="minorEastAsia" w:cstheme="minorEastAsia"/>
                <w:bCs/>
                <w:color w:val="auto"/>
                <w:sz w:val="21"/>
                <w:szCs w:val="21"/>
                <w:highlight w:val="none"/>
              </w:rPr>
              <w:t>通知后</w:t>
            </w:r>
            <w:r>
              <w:rPr>
                <w:rFonts w:hint="eastAsia" w:asciiTheme="minorEastAsia" w:hAnsiTheme="minorEastAsia" w:eastAsiaTheme="minorEastAsia" w:cstheme="minorEastAsia"/>
                <w:bCs/>
                <w:color w:val="auto"/>
                <w:sz w:val="21"/>
                <w:szCs w:val="21"/>
                <w:highlight w:val="none"/>
                <w:lang w:val="en-US" w:eastAsia="zh-CN"/>
              </w:rPr>
              <w:t>2小时（不含）至3</w:t>
            </w:r>
            <w:r>
              <w:rPr>
                <w:rFonts w:hint="eastAsia" w:asciiTheme="minorEastAsia" w:hAnsiTheme="minorEastAsia" w:eastAsiaTheme="minorEastAsia" w:cstheme="minorEastAsia"/>
                <w:bCs/>
                <w:color w:val="auto"/>
                <w:sz w:val="21"/>
                <w:szCs w:val="21"/>
                <w:highlight w:val="none"/>
              </w:rPr>
              <w:t>小时</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lang w:val="en-US" w:eastAsia="zh-CN"/>
              </w:rPr>
              <w:t>含</w:t>
            </w:r>
            <w:r>
              <w:rPr>
                <w:rFonts w:hint="eastAsia" w:asciiTheme="minorEastAsia" w:hAnsiTheme="minorEastAsia" w:eastAsiaTheme="minorEastAsia" w:cstheme="minorEastAsia"/>
                <w:bCs/>
                <w:color w:val="auto"/>
                <w:sz w:val="21"/>
                <w:szCs w:val="21"/>
                <w:highlight w:val="none"/>
                <w:lang w:eastAsia="zh-CN"/>
              </w:rPr>
              <w:t>）</w:t>
            </w:r>
            <w:r>
              <w:rPr>
                <w:rFonts w:hint="eastAsia" w:asciiTheme="minorEastAsia" w:hAnsiTheme="minorEastAsia" w:eastAsiaTheme="minorEastAsia" w:cstheme="minorEastAsia"/>
                <w:bCs/>
                <w:color w:val="auto"/>
                <w:sz w:val="21"/>
                <w:szCs w:val="21"/>
                <w:highlight w:val="none"/>
              </w:rPr>
              <w:t>内到现场，得</w:t>
            </w:r>
            <w:r>
              <w:rPr>
                <w:rFonts w:hint="eastAsia" w:asciiTheme="minorEastAsia" w:hAnsiTheme="minorEastAsia" w:eastAsiaTheme="minorEastAsia" w:cstheme="minorEastAsia"/>
                <w:bCs/>
                <w:color w:val="auto"/>
                <w:sz w:val="21"/>
                <w:szCs w:val="21"/>
                <w:highlight w:val="none"/>
                <w:lang w:val="en-US" w:eastAsia="zh-CN"/>
              </w:rPr>
              <w:t>1</w:t>
            </w:r>
            <w:r>
              <w:rPr>
                <w:rFonts w:hint="eastAsia" w:asciiTheme="minorEastAsia" w:hAnsiTheme="minorEastAsia" w:eastAsiaTheme="minorEastAsia" w:cstheme="minorEastAsia"/>
                <w:bCs/>
                <w:color w:val="auto"/>
                <w:sz w:val="21"/>
                <w:szCs w:val="21"/>
                <w:highlight w:val="none"/>
              </w:rPr>
              <w:t>分；</w:t>
            </w:r>
          </w:p>
          <w:p>
            <w:pPr>
              <w:spacing w:line="440" w:lineRule="exact"/>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③</w:t>
            </w:r>
            <w:r>
              <w:rPr>
                <w:rFonts w:hint="eastAsia" w:asciiTheme="minorEastAsia" w:hAnsiTheme="minorEastAsia" w:eastAsiaTheme="minorEastAsia" w:cstheme="minorEastAsia"/>
                <w:bCs/>
                <w:color w:val="auto"/>
                <w:sz w:val="21"/>
                <w:szCs w:val="21"/>
                <w:highlight w:val="none"/>
                <w:lang w:val="en-US" w:eastAsia="zh-CN"/>
              </w:rPr>
              <w:t>其他情况不得分</w:t>
            </w:r>
            <w:r>
              <w:rPr>
                <w:rFonts w:hint="eastAsia" w:asciiTheme="minorEastAsia" w:hAnsiTheme="minorEastAsia" w:eastAsiaTheme="minorEastAsia" w:cstheme="minorEastAsia"/>
                <w:bCs/>
                <w:color w:val="auto"/>
                <w:sz w:val="21"/>
                <w:szCs w:val="21"/>
                <w:highlight w:val="none"/>
              </w:rPr>
              <w:t>。</w:t>
            </w:r>
          </w:p>
          <w:p>
            <w:pPr>
              <w:spacing w:before="31" w:beforeLines="10" w:after="30" w:line="440" w:lineRule="exact"/>
              <w:rPr>
                <w:rFonts w:hint="eastAsia" w:asciiTheme="minorEastAsia" w:hAnsiTheme="minorEastAsia" w:eastAsiaTheme="minorEastAsia" w:cstheme="minorEastAsia"/>
                <w:b/>
                <w:color w:val="auto"/>
                <w:sz w:val="21"/>
                <w:szCs w:val="21"/>
                <w:highlight w:val="none"/>
                <w:u w:val="single"/>
              </w:rPr>
            </w:pPr>
            <w:r>
              <w:rPr>
                <w:rFonts w:hint="eastAsia" w:asciiTheme="minorEastAsia" w:hAnsiTheme="minorEastAsia" w:eastAsiaTheme="minorEastAsia" w:cstheme="minorEastAsia"/>
                <w:b/>
                <w:bCs/>
                <w:color w:val="auto"/>
                <w:sz w:val="21"/>
                <w:szCs w:val="21"/>
                <w:highlight w:val="none"/>
                <w:u w:val="single"/>
              </w:rPr>
              <w:t>注：供应商须提供应急维修响应承诺书加盖供应商公章</w:t>
            </w:r>
            <w:r>
              <w:rPr>
                <w:rFonts w:hint="eastAsia" w:asciiTheme="minorEastAsia" w:hAnsiTheme="minorEastAsia" w:eastAsiaTheme="minorEastAsia" w:cstheme="minorEastAsia"/>
                <w:b/>
                <w:bCs/>
                <w:color w:val="auto"/>
                <w:sz w:val="21"/>
                <w:szCs w:val="21"/>
                <w:highlight w:val="none"/>
                <w:u w:val="single"/>
                <w:lang w:eastAsia="zh-CN"/>
              </w:rPr>
              <w:t>，</w:t>
            </w:r>
            <w:r>
              <w:rPr>
                <w:rFonts w:hint="eastAsia" w:asciiTheme="minorEastAsia" w:hAnsiTheme="minorEastAsia" w:eastAsiaTheme="minorEastAsia" w:cstheme="minorEastAsia"/>
                <w:b/>
                <w:bCs/>
                <w:color w:val="auto"/>
                <w:sz w:val="21"/>
                <w:szCs w:val="21"/>
                <w:highlight w:val="none"/>
                <w:u w:val="single"/>
                <w:lang w:val="en-US" w:eastAsia="zh-CN"/>
              </w:rPr>
              <w:t>承诺书格式自拟</w:t>
            </w:r>
            <w:r>
              <w:rPr>
                <w:rFonts w:hint="eastAsia" w:asciiTheme="minorEastAsia" w:hAnsiTheme="minorEastAsia" w:eastAsiaTheme="minorEastAsia" w:cstheme="minorEastAsia"/>
                <w:b/>
                <w:bCs/>
                <w:color w:val="auto"/>
                <w:sz w:val="21"/>
                <w:szCs w:val="21"/>
                <w:highlight w:val="none"/>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pPr>
              <w:pStyle w:val="46"/>
              <w:spacing w:after="62" w:afterLines="20" w:line="440" w:lineRule="exact"/>
              <w:ind w:firstLine="0" w:firstLineChars="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技术评审细则（</w:t>
            </w:r>
            <w:r>
              <w:rPr>
                <w:rFonts w:hint="eastAsia" w:asciiTheme="minorEastAsia" w:hAnsiTheme="minorEastAsia" w:eastAsiaTheme="minorEastAsia" w:cstheme="minorEastAsia"/>
                <w:b/>
                <w:color w:val="auto"/>
                <w:sz w:val="21"/>
                <w:szCs w:val="21"/>
                <w:highlight w:val="none"/>
                <w:lang w:val="en-US" w:eastAsia="zh-CN"/>
              </w:rPr>
              <w:t>50</w:t>
            </w:r>
            <w:r>
              <w:rPr>
                <w:rFonts w:hint="eastAsia" w:asciiTheme="minorEastAsia" w:hAnsiTheme="minorEastAsia" w:eastAsiaTheme="minorEastAsia" w:cstheme="minorEastAsia"/>
                <w:b/>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项目实施方案</w:t>
            </w:r>
          </w:p>
        </w:tc>
        <w:tc>
          <w:tcPr>
            <w:tcW w:w="666" w:type="pct"/>
            <w:vAlign w:val="center"/>
          </w:tcPr>
          <w:p>
            <w:pPr>
              <w:widowControl/>
              <w:spacing w:before="31" w:beforeLines="10" w:after="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分</w:t>
            </w:r>
          </w:p>
        </w:tc>
        <w:tc>
          <w:tcPr>
            <w:tcW w:w="2939" w:type="pct"/>
            <w:vAlign w:val="center"/>
          </w:tcPr>
          <w:p>
            <w:pPr>
              <w:spacing w:before="31" w:beforeLines="10" w:after="30" w:line="44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根据供应商提供的项目实施方案（包括但不限于：项目施工方法及计划、施工组织、施工部署，对项目重点、难点的分析及其解决措施等）进行评审：</w:t>
            </w:r>
          </w:p>
          <w:p>
            <w:pPr>
              <w:spacing w:before="31" w:beforeLines="10" w:after="30" w:line="44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①项目实施方案非常合理、规范，施工组织、施工部署有针对性，非常有利于项目实施，对项目重点、难点的分析及其解决措施非常明确、详尽的，得10分；</w:t>
            </w:r>
          </w:p>
          <w:p>
            <w:pPr>
              <w:spacing w:before="31" w:beforeLines="10" w:after="30" w:line="44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②项目实施方案比较合理、规范，能提供具有针对性的施工组织、施工部署，比较有利于项目实施，对项目重点、难点的分析及其解决措施比较明确、详尽的，得7分；</w:t>
            </w:r>
          </w:p>
          <w:p>
            <w:pPr>
              <w:spacing w:before="31" w:beforeLines="10" w:after="30" w:line="44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③项目实施方案基本合理、规范，相对有利于项目实施，对项目重点、难点的分析及其解决措施基本明确、详尽的，得4分；</w:t>
            </w:r>
          </w:p>
          <w:p>
            <w:pPr>
              <w:spacing w:before="31" w:beforeLines="10" w:after="30" w:line="44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④项目实施方案简单，对项目重点、难点的分析及其解决措施不太明确的，得1分；</w:t>
            </w:r>
          </w:p>
          <w:p>
            <w:pPr>
              <w:spacing w:before="31" w:beforeLines="10" w:after="30" w:line="44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⑤未提供对应方案的不得分。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施工进度方案</w:t>
            </w:r>
          </w:p>
        </w:tc>
        <w:tc>
          <w:tcPr>
            <w:tcW w:w="666" w:type="pct"/>
            <w:vAlign w:val="center"/>
          </w:tcPr>
          <w:p>
            <w:pPr>
              <w:widowControl/>
              <w:spacing w:before="31" w:beforeLines="10" w:after="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分</w:t>
            </w:r>
          </w:p>
        </w:tc>
        <w:tc>
          <w:tcPr>
            <w:tcW w:w="2939" w:type="pct"/>
            <w:vAlign w:val="center"/>
          </w:tcPr>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根据供应商提供的进度计划，能保证按时完成本项目进度目标等方案内容进行评审：</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①进度方案非常详细，可行性、可操作性非常强，能保证按时完成本项目进度目标的，得10分；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②进度方案可行性、可操作性较强，内容比较详细，能保证按时完成本项目进度目标的，得7分；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③进度方案基本完整，可行性、可操作性一般，针对性一般，得4分；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④进度方案内容简略，可行性、可操作性较差，得1分。  ⑤未提供方案的不得分。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质量保证方案</w:t>
            </w:r>
          </w:p>
        </w:tc>
        <w:tc>
          <w:tcPr>
            <w:tcW w:w="666" w:type="pct"/>
            <w:vAlign w:val="center"/>
          </w:tcPr>
          <w:p>
            <w:pPr>
              <w:widowControl/>
              <w:spacing w:before="31" w:beforeLines="10" w:after="30" w:line="440" w:lineRule="exact"/>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分</w:t>
            </w:r>
          </w:p>
        </w:tc>
        <w:tc>
          <w:tcPr>
            <w:tcW w:w="2939" w:type="pct"/>
            <w:vAlign w:val="center"/>
          </w:tcPr>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根据供应商提供质量保证措施方案（包括但不限于质量目标、项目质量的控制等）进行评审：</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①质量目标非常明确、对项目质量的控制非常详细、检验手段非常科学的，针对本项目实际情况，完全按照工程行业标准建设的，得10分；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②质量目标比较明确、对项目质量的控制较为详细、检验手段比较科学的，针对本项目实际情况，按照工程行业标准建设的，得7分；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③质量目标基本明确、对项目质量的控制详细程度一般、检验手段科学性一般的，符合工程行业标准建设的，得4分；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④质量目标不够明确、项目质量的控制可行性不高、检验手段一般的，得1分；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⑤未提供对应方案的不得分。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安全文明管理</w:t>
            </w:r>
          </w:p>
        </w:tc>
        <w:tc>
          <w:tcPr>
            <w:tcW w:w="666" w:type="pct"/>
            <w:vAlign w:val="center"/>
          </w:tcPr>
          <w:p>
            <w:pPr>
              <w:widowControl/>
              <w:spacing w:before="31" w:beforeLines="10" w:after="30" w:line="440" w:lineRule="exact"/>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10分</w:t>
            </w:r>
          </w:p>
        </w:tc>
        <w:tc>
          <w:tcPr>
            <w:tcW w:w="2939" w:type="pct"/>
            <w:vAlign w:val="center"/>
          </w:tcPr>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根据供应商对本工程实施所采取的安全文明管理方案及安全保证措施进行评审：</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①安全文明管理方案非常详细明确，安全保证措施非常具体可行、详细准确，得10分；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②安全文明管理方案比较明确，安全保证措施比较可行、准确，得7分；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③安全文明管理方案相对明确，安全保证措施基本可行，得4分；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④安全文明管理方案不清晰，安全保证措施欠缺可行性，得1分；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pPr>
              <w:spacing w:before="31" w:beforeLines="10" w:after="93" w:afterLines="30" w:line="440" w:lineRule="exact"/>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c>
          <w:tcPr>
            <w:tcW w:w="912" w:type="pct"/>
            <w:gridSpan w:val="2"/>
            <w:vAlign w:val="center"/>
          </w:tcPr>
          <w:p>
            <w:pPr>
              <w:spacing w:before="31" w:beforeLines="10" w:after="30" w:line="440" w:lineRule="exact"/>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应急处理方案</w:t>
            </w:r>
          </w:p>
        </w:tc>
        <w:tc>
          <w:tcPr>
            <w:tcW w:w="666" w:type="pct"/>
            <w:vAlign w:val="center"/>
          </w:tcPr>
          <w:p>
            <w:pPr>
              <w:widowControl/>
              <w:spacing w:before="31" w:beforeLines="10" w:after="30"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10分</w:t>
            </w:r>
          </w:p>
        </w:tc>
        <w:tc>
          <w:tcPr>
            <w:tcW w:w="2939" w:type="pct"/>
            <w:vAlign w:val="center"/>
          </w:tcPr>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根据供应商针对本工程特点建立完善的应急预案突发事件，如台风、暴雨等天气影响等特殊情况的应急工程保障措施、应急服务响应速度、人员配合等方案及实施经验进行评审：</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①方案科学、完善，响应速度非常及时，实施经验丰富，应急事件的处理措施和应急预案</w:t>
            </w:r>
            <w:r>
              <w:rPr>
                <w:rFonts w:hint="eastAsia" w:asciiTheme="minorEastAsia" w:hAnsiTheme="minorEastAsia" w:eastAsiaTheme="minorEastAsia" w:cstheme="minorEastAsia"/>
                <w:color w:val="auto"/>
                <w:sz w:val="21"/>
                <w:szCs w:val="21"/>
                <w:highlight w:val="none"/>
                <w:lang w:val="en-US" w:eastAsia="zh-CN"/>
              </w:rPr>
              <w:t>非常</w:t>
            </w:r>
            <w:r>
              <w:rPr>
                <w:rFonts w:hint="eastAsia" w:asciiTheme="minorEastAsia" w:hAnsiTheme="minorEastAsia" w:eastAsiaTheme="minorEastAsia" w:cstheme="minorEastAsia"/>
                <w:color w:val="auto"/>
                <w:sz w:val="21"/>
                <w:szCs w:val="21"/>
                <w:highlight w:val="none"/>
              </w:rPr>
              <w:t>详细，</w:t>
            </w:r>
            <w:r>
              <w:rPr>
                <w:rFonts w:hint="eastAsia" w:asciiTheme="minorEastAsia" w:hAnsiTheme="minorEastAsia" w:eastAsiaTheme="minorEastAsia" w:cstheme="minorEastAsia"/>
                <w:color w:val="auto"/>
                <w:sz w:val="21"/>
                <w:szCs w:val="21"/>
                <w:highlight w:val="none"/>
                <w:lang w:val="en-US" w:eastAsia="zh-CN"/>
              </w:rPr>
              <w:t>完全满足采购需求的，</w:t>
            </w:r>
            <w:r>
              <w:rPr>
                <w:rFonts w:hint="eastAsia" w:asciiTheme="minorEastAsia" w:hAnsiTheme="minorEastAsia" w:eastAsiaTheme="minorEastAsia" w:cstheme="minorEastAsia"/>
                <w:color w:val="auto"/>
                <w:sz w:val="21"/>
                <w:szCs w:val="21"/>
                <w:highlight w:val="none"/>
              </w:rPr>
              <w:t>得10分；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②方案内容完善、合理，响应速度快，实施经验较丰富，应急事件的处理措施和应急预案满足要求，</w:t>
            </w:r>
            <w:r>
              <w:rPr>
                <w:rFonts w:hint="eastAsia" w:asciiTheme="minorEastAsia" w:hAnsiTheme="minorEastAsia" w:eastAsiaTheme="minorEastAsia" w:cstheme="minorEastAsia"/>
                <w:color w:val="auto"/>
                <w:sz w:val="21"/>
                <w:szCs w:val="21"/>
                <w:highlight w:val="none"/>
                <w:lang w:val="en-US" w:eastAsia="zh-CN"/>
              </w:rPr>
              <w:t>满足采购需求的，</w:t>
            </w:r>
            <w:r>
              <w:rPr>
                <w:rFonts w:hint="eastAsia" w:asciiTheme="minorEastAsia" w:hAnsiTheme="minorEastAsia" w:eastAsiaTheme="minorEastAsia" w:cstheme="minorEastAsia"/>
                <w:color w:val="auto"/>
                <w:sz w:val="21"/>
                <w:szCs w:val="21"/>
                <w:highlight w:val="none"/>
              </w:rPr>
              <w:t>得7分；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③方案内容基本完善、合理，响应速度较快，实施经验一般，应急事件的处理措施和应急预案基本满足</w:t>
            </w:r>
            <w:r>
              <w:rPr>
                <w:rFonts w:hint="eastAsia" w:asciiTheme="minorEastAsia" w:hAnsiTheme="minorEastAsia" w:eastAsiaTheme="minorEastAsia" w:cstheme="minorEastAsia"/>
                <w:color w:val="auto"/>
                <w:sz w:val="21"/>
                <w:szCs w:val="21"/>
                <w:highlight w:val="none"/>
                <w:lang w:val="en-US" w:eastAsia="zh-CN"/>
              </w:rPr>
              <w:t>采购需求的，</w:t>
            </w:r>
            <w:r>
              <w:rPr>
                <w:rFonts w:hint="eastAsia" w:asciiTheme="minorEastAsia" w:hAnsiTheme="minorEastAsia" w:eastAsiaTheme="minorEastAsia" w:cstheme="minorEastAsia"/>
                <w:color w:val="auto"/>
                <w:sz w:val="21"/>
                <w:szCs w:val="21"/>
                <w:highlight w:val="none"/>
              </w:rPr>
              <w:t>得4分；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④方案内容不够全面，响应速度慢，缺乏实施经验，</w:t>
            </w:r>
            <w:r>
              <w:rPr>
                <w:rFonts w:hint="eastAsia" w:asciiTheme="minorEastAsia" w:hAnsiTheme="minorEastAsia" w:eastAsiaTheme="minorEastAsia" w:cstheme="minorEastAsia"/>
                <w:color w:val="auto"/>
                <w:sz w:val="21"/>
                <w:szCs w:val="21"/>
                <w:highlight w:val="none"/>
                <w:lang w:val="en-US" w:eastAsia="zh-CN"/>
              </w:rPr>
              <w:t>部分满足采购需求的</w:t>
            </w:r>
            <w:r>
              <w:rPr>
                <w:rFonts w:hint="eastAsia" w:asciiTheme="minorEastAsia" w:hAnsiTheme="minorEastAsia" w:eastAsiaTheme="minorEastAsia" w:cstheme="minorEastAsia"/>
                <w:color w:val="auto"/>
                <w:sz w:val="21"/>
                <w:szCs w:val="21"/>
                <w:highlight w:val="none"/>
              </w:rPr>
              <w:t>，得1分；</w:t>
            </w:r>
          </w:p>
          <w:p>
            <w:pPr>
              <w:spacing w:before="31" w:beforeLines="10" w:after="30"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④未提供对应方案不得分。</w:t>
            </w:r>
          </w:p>
        </w:tc>
      </w:tr>
    </w:tbl>
    <w:p>
      <w:pPr>
        <w:rPr>
          <w:rFonts w:hint="eastAsia" w:asciiTheme="minorEastAsia" w:hAnsiTheme="minorEastAsia" w:eastAsiaTheme="minorEastAsia" w:cstheme="minorEastAsia"/>
          <w:color w:val="auto"/>
          <w:highlight w:val="none"/>
        </w:rPr>
      </w:pPr>
    </w:p>
    <w:p>
      <w:pPr>
        <w:pStyle w:val="2"/>
        <w:keepNext w:val="0"/>
        <w:keepLines w:val="0"/>
        <w:pageBreakBefore/>
        <w:spacing w:line="360" w:lineRule="auto"/>
        <w:jc w:val="center"/>
        <w:rPr>
          <w:rFonts w:hint="eastAsia" w:asciiTheme="minorEastAsia" w:hAnsiTheme="minorEastAsia" w:eastAsiaTheme="minorEastAsia" w:cstheme="minorEastAsia"/>
          <w:color w:val="auto"/>
          <w:spacing w:val="20"/>
          <w:sz w:val="32"/>
          <w:szCs w:val="32"/>
          <w:highlight w:val="none"/>
        </w:rPr>
      </w:pPr>
      <w:bookmarkStart w:id="162" w:name="_Toc405313956"/>
      <w:bookmarkStart w:id="163" w:name="_Toc3881"/>
      <w:bookmarkStart w:id="164" w:name="_Toc521951136"/>
      <w:bookmarkStart w:id="165" w:name="_Toc391627752"/>
      <w:r>
        <w:rPr>
          <w:rFonts w:hint="eastAsia" w:asciiTheme="minorEastAsia" w:hAnsiTheme="minorEastAsia" w:eastAsiaTheme="minorEastAsia" w:cstheme="minorEastAsia"/>
          <w:color w:val="auto"/>
          <w:spacing w:val="20"/>
          <w:sz w:val="32"/>
          <w:szCs w:val="32"/>
          <w:highlight w:val="none"/>
        </w:rPr>
        <w:t xml:space="preserve">第六部分 </w:t>
      </w:r>
      <w:bookmarkStart w:id="166" w:name="_Hlk46687823"/>
      <w:r>
        <w:rPr>
          <w:rFonts w:hint="eastAsia" w:asciiTheme="minorEastAsia" w:hAnsiTheme="minorEastAsia" w:eastAsiaTheme="minorEastAsia" w:cstheme="minorEastAsia"/>
          <w:color w:val="auto"/>
          <w:spacing w:val="20"/>
          <w:sz w:val="32"/>
          <w:szCs w:val="32"/>
          <w:highlight w:val="none"/>
        </w:rPr>
        <w:t>合同书格式</w:t>
      </w:r>
      <w:bookmarkEnd w:id="162"/>
      <w:bookmarkEnd w:id="163"/>
      <w:bookmarkEnd w:id="164"/>
      <w:bookmarkEnd w:id="165"/>
    </w:p>
    <w:bookmarkEnd w:id="166"/>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（本格式编排在磋商文件中，供供应商参考，响应文件不需填写）</w:t>
      </w:r>
    </w:p>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合同编号：</w:t>
      </w:r>
    </w:p>
    <w:p>
      <w:pPr>
        <w:spacing w:before="936" w:beforeLines="300" w:line="360" w:lineRule="auto"/>
        <w:jc w:val="center"/>
        <w:rPr>
          <w:rFonts w:hint="eastAsia" w:asciiTheme="minorEastAsia" w:hAnsiTheme="minorEastAsia" w:eastAsiaTheme="minorEastAsia" w:cstheme="minorEastAsia"/>
          <w:b/>
          <w:color w:val="auto"/>
          <w:sz w:val="24"/>
          <w:szCs w:val="24"/>
          <w:highlight w:val="none"/>
        </w:rPr>
      </w:pPr>
    </w:p>
    <w:p>
      <w:pPr>
        <w:spacing w:before="936" w:beforeLines="300" w:line="360" w:lineRule="auto"/>
        <w:jc w:val="center"/>
        <w:rPr>
          <w:rFonts w:hint="eastAsia" w:asciiTheme="minorEastAsia" w:hAnsiTheme="minorEastAsia" w:eastAsiaTheme="minorEastAsia" w:cstheme="minorEastAsia"/>
          <w:b/>
          <w:color w:val="auto"/>
          <w:sz w:val="72"/>
          <w:szCs w:val="72"/>
          <w:highlight w:val="none"/>
        </w:rPr>
      </w:pPr>
      <w:r>
        <w:rPr>
          <w:rFonts w:hint="eastAsia" w:asciiTheme="minorEastAsia" w:hAnsiTheme="minorEastAsia" w:eastAsiaTheme="minorEastAsia" w:cstheme="minorEastAsia"/>
          <w:b/>
          <w:color w:val="auto"/>
          <w:sz w:val="72"/>
          <w:szCs w:val="72"/>
          <w:highlight w:val="none"/>
        </w:rPr>
        <w:t>建设工程施工合同</w:t>
      </w:r>
    </w:p>
    <w:p>
      <w:pPr>
        <w:spacing w:before="1092" w:beforeLines="350" w:after="468" w:afterLines="150" w:line="360" w:lineRule="auto"/>
        <w:jc w:val="center"/>
        <w:rPr>
          <w:rFonts w:hint="eastAsia" w:asciiTheme="minorEastAsia" w:hAnsiTheme="minorEastAsia" w:eastAsiaTheme="minorEastAsia" w:cstheme="minorEastAsia"/>
          <w:b/>
          <w:bCs/>
          <w:color w:val="auto"/>
          <w:spacing w:val="60"/>
          <w:sz w:val="52"/>
          <w:szCs w:val="52"/>
          <w:highlight w:val="none"/>
        </w:rPr>
      </w:pPr>
      <w:r>
        <w:rPr>
          <w:rFonts w:hint="eastAsia" w:asciiTheme="minorEastAsia" w:hAnsiTheme="minorEastAsia" w:eastAsiaTheme="minorEastAsia" w:cstheme="minorEastAsia"/>
          <w:b/>
          <w:bCs/>
          <w:color w:val="auto"/>
          <w:spacing w:val="60"/>
          <w:sz w:val="52"/>
          <w:szCs w:val="52"/>
          <w:highlight w:val="none"/>
        </w:rPr>
        <w:t>合同文件</w:t>
      </w:r>
    </w:p>
    <w:p>
      <w:pPr>
        <w:spacing w:line="360" w:lineRule="auto"/>
        <w:rPr>
          <w:rFonts w:hint="eastAsia" w:asciiTheme="minorEastAsia" w:hAnsiTheme="minorEastAsia" w:eastAsiaTheme="minorEastAsia" w:cstheme="minorEastAsia"/>
          <w:b/>
          <w:bCs/>
          <w:color w:val="auto"/>
          <w:szCs w:val="21"/>
          <w:highlight w:val="none"/>
        </w:rPr>
      </w:pPr>
    </w:p>
    <w:p>
      <w:pPr>
        <w:spacing w:line="360" w:lineRule="auto"/>
        <w:rPr>
          <w:rFonts w:hint="eastAsia" w:asciiTheme="minorEastAsia" w:hAnsiTheme="minorEastAsia" w:eastAsiaTheme="minorEastAsia" w:cstheme="minorEastAsia"/>
          <w:b/>
          <w:bCs/>
          <w:color w:val="auto"/>
          <w:szCs w:val="21"/>
          <w:highlight w:val="none"/>
        </w:rPr>
      </w:pPr>
    </w:p>
    <w:p>
      <w:pPr>
        <w:spacing w:line="360" w:lineRule="auto"/>
        <w:rPr>
          <w:rFonts w:hint="eastAsia" w:asciiTheme="minorEastAsia" w:hAnsiTheme="minorEastAsia" w:eastAsiaTheme="minorEastAsia" w:cstheme="minorEastAsia"/>
          <w:b/>
          <w:bCs/>
          <w:color w:val="auto"/>
          <w:szCs w:val="21"/>
          <w:highlight w:val="none"/>
        </w:rPr>
      </w:pPr>
    </w:p>
    <w:tbl>
      <w:tblPr>
        <w:tblStyle w:val="22"/>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pPr>
              <w:spacing w:line="360" w:lineRule="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工程名称：</w:t>
            </w:r>
          </w:p>
        </w:tc>
        <w:tc>
          <w:tcPr>
            <w:tcW w:w="5662" w:type="dxa"/>
          </w:tcPr>
          <w:p>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pPr>
              <w:spacing w:line="360" w:lineRule="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工程地点：</w:t>
            </w:r>
          </w:p>
        </w:tc>
        <w:tc>
          <w:tcPr>
            <w:tcW w:w="5662" w:type="dxa"/>
          </w:tcPr>
          <w:p>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pPr>
              <w:spacing w:line="360" w:lineRule="auto"/>
              <w:rPr>
                <w:rFonts w:hint="eastAsia" w:asciiTheme="minorEastAsia" w:hAnsiTheme="minorEastAsia" w:eastAsiaTheme="minorEastAsia" w:cstheme="minorEastAsia"/>
                <w:b/>
                <w:bCs/>
                <w:color w:val="auto"/>
                <w:spacing w:val="9"/>
                <w:sz w:val="28"/>
                <w:szCs w:val="28"/>
                <w:highlight w:val="none"/>
              </w:rPr>
            </w:pPr>
            <w:r>
              <w:rPr>
                <w:rFonts w:hint="eastAsia" w:asciiTheme="minorEastAsia" w:hAnsiTheme="minorEastAsia" w:eastAsiaTheme="minorEastAsia" w:cstheme="minorEastAsia"/>
                <w:b/>
                <w:bCs/>
                <w:color w:val="auto"/>
                <w:spacing w:val="9"/>
                <w:sz w:val="28"/>
                <w:szCs w:val="28"/>
                <w:highlight w:val="none"/>
              </w:rPr>
              <w:t>发 包 人：</w:t>
            </w:r>
          </w:p>
        </w:tc>
        <w:tc>
          <w:tcPr>
            <w:tcW w:w="5662" w:type="dxa"/>
          </w:tcPr>
          <w:p>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pPr>
              <w:spacing w:line="360" w:lineRule="auto"/>
              <w:rPr>
                <w:rFonts w:hint="eastAsia" w:asciiTheme="minorEastAsia" w:hAnsiTheme="minorEastAsia" w:eastAsiaTheme="minorEastAsia" w:cstheme="minorEastAsia"/>
                <w:b/>
                <w:bCs/>
                <w:color w:val="auto"/>
                <w:spacing w:val="9"/>
                <w:sz w:val="28"/>
                <w:szCs w:val="28"/>
                <w:highlight w:val="none"/>
              </w:rPr>
            </w:pPr>
            <w:r>
              <w:rPr>
                <w:rFonts w:hint="eastAsia" w:asciiTheme="minorEastAsia" w:hAnsiTheme="minorEastAsia" w:eastAsiaTheme="minorEastAsia" w:cstheme="minorEastAsia"/>
                <w:b/>
                <w:bCs/>
                <w:color w:val="auto"/>
                <w:spacing w:val="9"/>
                <w:sz w:val="28"/>
                <w:szCs w:val="28"/>
                <w:highlight w:val="none"/>
              </w:rPr>
              <w:t>承 包 人：</w:t>
            </w:r>
          </w:p>
        </w:tc>
        <w:tc>
          <w:tcPr>
            <w:tcW w:w="5662" w:type="dxa"/>
          </w:tcPr>
          <w:p>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pPr>
              <w:spacing w:line="360" w:lineRule="auto"/>
              <w:rPr>
                <w:rFonts w:hint="eastAsia" w:asciiTheme="minorEastAsia" w:hAnsiTheme="minorEastAsia" w:eastAsiaTheme="minorEastAsia" w:cstheme="minorEastAsia"/>
                <w:b/>
                <w:bCs/>
                <w:color w:val="auto"/>
                <w:spacing w:val="9"/>
                <w:sz w:val="28"/>
                <w:szCs w:val="28"/>
                <w:highlight w:val="none"/>
              </w:rPr>
            </w:pPr>
            <w:r>
              <w:rPr>
                <w:rFonts w:hint="eastAsia" w:asciiTheme="minorEastAsia" w:hAnsiTheme="minorEastAsia" w:eastAsiaTheme="minorEastAsia" w:cstheme="minorEastAsia"/>
                <w:b/>
                <w:bCs/>
                <w:color w:val="auto"/>
                <w:spacing w:val="9"/>
                <w:sz w:val="28"/>
                <w:szCs w:val="28"/>
                <w:highlight w:val="none"/>
              </w:rPr>
              <w:t>签订日期：</w:t>
            </w:r>
          </w:p>
        </w:tc>
        <w:tc>
          <w:tcPr>
            <w:tcW w:w="5662" w:type="dxa"/>
          </w:tcPr>
          <w:p>
            <w:pPr>
              <w:spacing w:line="360" w:lineRule="auto"/>
              <w:rPr>
                <w:rFonts w:hint="eastAsia" w:asciiTheme="minorEastAsia" w:hAnsiTheme="minorEastAsia" w:eastAsiaTheme="minorEastAsia" w:cstheme="minorEastAsia"/>
                <w:b/>
                <w:bCs/>
                <w:color w:val="auto"/>
                <w:sz w:val="28"/>
                <w:szCs w:val="28"/>
                <w:highlight w:val="none"/>
                <w:u w:val="single"/>
              </w:rPr>
            </w:pPr>
            <w:r>
              <w:rPr>
                <w:rFonts w:hint="eastAsia" w:asciiTheme="minorEastAsia" w:hAnsiTheme="minorEastAsia" w:eastAsiaTheme="minorEastAsia" w:cstheme="minorEastAsia"/>
                <w:b/>
                <w:bCs/>
                <w:color w:val="auto"/>
                <w:sz w:val="28"/>
                <w:szCs w:val="28"/>
                <w:highlight w:val="none"/>
                <w:u w:val="single"/>
              </w:rPr>
              <w:t xml:space="preserve">                                            </w:t>
            </w:r>
          </w:p>
        </w:tc>
      </w:tr>
    </w:tbl>
    <w:p>
      <w:pPr>
        <w:spacing w:line="360" w:lineRule="auto"/>
        <w:rPr>
          <w:rFonts w:hint="eastAsia" w:asciiTheme="minorEastAsia" w:hAnsiTheme="minorEastAsia" w:eastAsiaTheme="minorEastAsia" w:cstheme="minorEastAsia"/>
          <w:b/>
          <w:bCs/>
          <w:color w:val="auto"/>
          <w:szCs w:val="21"/>
          <w:highlight w:val="none"/>
        </w:rPr>
      </w:pPr>
    </w:p>
    <w:p>
      <w:pPr>
        <w:spacing w:after="156" w:afterLines="50" w:line="360" w:lineRule="auto"/>
        <w:rPr>
          <w:rFonts w:hint="eastAsia" w:asciiTheme="minorEastAsia" w:hAnsiTheme="minorEastAsia" w:eastAsiaTheme="minorEastAsia" w:cstheme="minorEastAsia"/>
          <w:b/>
          <w:color w:val="auto"/>
          <w:spacing w:val="20"/>
          <w:szCs w:val="21"/>
          <w:highlight w:val="none"/>
        </w:rPr>
      </w:pPr>
    </w:p>
    <w:p>
      <w:pPr>
        <w:pageBreakBefore/>
        <w:spacing w:before="312" w:beforeLines="100" w:line="360" w:lineRule="auto"/>
        <w:jc w:val="center"/>
        <w:rPr>
          <w:rFonts w:hint="eastAsia" w:asciiTheme="minorEastAsia" w:hAnsiTheme="minorEastAsia" w:eastAsiaTheme="minorEastAsia" w:cstheme="minorEastAsia"/>
          <w:color w:val="auto"/>
          <w:sz w:val="44"/>
          <w:szCs w:val="44"/>
          <w:highlight w:val="none"/>
        </w:rPr>
      </w:pPr>
      <w:r>
        <w:rPr>
          <w:rFonts w:hint="eastAsia" w:asciiTheme="minorEastAsia" w:hAnsiTheme="minorEastAsia" w:eastAsiaTheme="minorEastAsia" w:cstheme="minorEastAsia"/>
          <w:color w:val="auto"/>
          <w:sz w:val="44"/>
          <w:szCs w:val="44"/>
          <w:highlight w:val="none"/>
        </w:rPr>
        <w:t>施工合同</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合同编号：</w:t>
      </w:r>
    </w:p>
    <w:p>
      <w:pPr>
        <w:pStyle w:val="62"/>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发包人：</w:t>
      </w:r>
      <w:r>
        <w:rPr>
          <w:rFonts w:hint="eastAsia" w:asciiTheme="minorEastAsia" w:hAnsiTheme="minorEastAsia" w:eastAsiaTheme="minorEastAsia" w:cstheme="minorEastAsia"/>
          <w:color w:val="auto"/>
          <w:szCs w:val="21"/>
          <w:highlight w:val="none"/>
          <w:u w:val="single"/>
        </w:rPr>
        <w:t xml:space="preserve">                               </w:t>
      </w:r>
    </w:p>
    <w:p>
      <w:pPr>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承包人：</w:t>
      </w:r>
      <w:r>
        <w:rPr>
          <w:rFonts w:hint="eastAsia" w:asciiTheme="minorEastAsia" w:hAnsiTheme="minorEastAsia" w:eastAsiaTheme="minorEastAsia" w:cstheme="minorEastAsia"/>
          <w:color w:val="auto"/>
          <w:szCs w:val="21"/>
          <w:highlight w:val="none"/>
          <w:u w:val="single"/>
        </w:rPr>
        <w:t xml:space="preserve">                                </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本合同签订是根据于</w:t>
      </w:r>
      <w:r>
        <w:rPr>
          <w:rFonts w:hint="eastAsia" w:asciiTheme="minorEastAsia" w:hAnsiTheme="minorEastAsia" w:eastAsiaTheme="minorEastAsia" w:cstheme="minorEastAsia"/>
          <w:color w:val="auto"/>
          <w:szCs w:val="21"/>
          <w:highlight w:val="none"/>
          <w:u w:val="single"/>
        </w:rPr>
        <w:t xml:space="preserve">    年   月   日</w:t>
      </w:r>
      <w:r>
        <w:rPr>
          <w:rFonts w:hint="eastAsia" w:asciiTheme="minorEastAsia" w:hAnsiTheme="minorEastAsia" w:eastAsiaTheme="minorEastAsia" w:cstheme="minorEastAsia"/>
          <w:color w:val="auto"/>
          <w:szCs w:val="21"/>
          <w:highlight w:val="none"/>
        </w:rPr>
        <w:t>招投标确定由承包人施工，按照《中华人民共和国民法典》、《中华人民共和国建筑法》、国家工商管理局和建设部颁发的（GF-2017-0201）《建设工程施工合同示范文本》，并结合东莞市有关规定以及本工程的具体情况，订立本合同。</w:t>
      </w:r>
    </w:p>
    <w:p>
      <w:pPr>
        <w:pStyle w:val="29"/>
        <w:numPr>
          <w:ilvl w:val="0"/>
          <w:numId w:val="84"/>
        </w:numPr>
        <w:spacing w:line="360" w:lineRule="auto"/>
        <w:ind w:firstLineChars="0"/>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工程项目</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1.工程名称：</w:t>
      </w:r>
      <w:r>
        <w:rPr>
          <w:rFonts w:hint="eastAsia" w:asciiTheme="minorEastAsia" w:hAnsiTheme="minorEastAsia" w:eastAsiaTheme="minorEastAsia" w:cstheme="minorEastAsia"/>
          <w:color w:val="auto"/>
          <w:szCs w:val="21"/>
          <w:highlight w:val="none"/>
          <w:u w:val="single"/>
        </w:rPr>
        <w:t xml:space="preserve">                                                                </w:t>
      </w:r>
    </w:p>
    <w:p>
      <w:pPr>
        <w:pStyle w:val="18"/>
        <w:spacing w:before="0" w:beforeAutospacing="0" w:after="0" w:afterAutospacing="0" w:line="360" w:lineRule="auto"/>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2.项目编号：</w:t>
      </w:r>
      <w:r>
        <w:rPr>
          <w:rFonts w:hint="eastAsia" w:asciiTheme="minorEastAsia" w:hAnsiTheme="minorEastAsia" w:eastAsiaTheme="minorEastAsia" w:cstheme="minorEastAsia"/>
          <w:color w:val="auto"/>
          <w:kern w:val="2"/>
          <w:sz w:val="21"/>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3.工程地点：</w:t>
      </w:r>
      <w:r>
        <w:rPr>
          <w:rFonts w:hint="eastAsia" w:asciiTheme="minorEastAsia" w:hAnsiTheme="minorEastAsia" w:eastAsiaTheme="minorEastAsia" w:cstheme="minorEastAsia"/>
          <w:color w:val="auto"/>
          <w:szCs w:val="21"/>
          <w:highlight w:val="none"/>
          <w:u w:val="single"/>
        </w:rPr>
        <w:t xml:space="preserve">                                                                </w:t>
      </w:r>
    </w:p>
    <w:p>
      <w:pPr>
        <w:pStyle w:val="18"/>
        <w:spacing w:before="0" w:beforeAutospacing="0" w:after="0" w:afterAutospacing="0" w:line="360" w:lineRule="auto"/>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2"/>
          <w:sz w:val="21"/>
          <w:szCs w:val="21"/>
          <w:highlight w:val="none"/>
        </w:rPr>
        <w:t>4.工程内容：</w:t>
      </w:r>
      <w:r>
        <w:rPr>
          <w:rFonts w:hint="eastAsia" w:asciiTheme="minorEastAsia" w:hAnsiTheme="minorEastAsia" w:eastAsiaTheme="minorEastAsia" w:cstheme="minorEastAsia"/>
          <w:color w:val="auto"/>
          <w:kern w:val="2"/>
          <w:sz w:val="21"/>
          <w:szCs w:val="21"/>
          <w:highlight w:val="none"/>
          <w:u w:val="single"/>
        </w:rPr>
        <w:t>详见图纸与</w:t>
      </w:r>
      <w:r>
        <w:rPr>
          <w:rFonts w:hint="eastAsia" w:asciiTheme="minorEastAsia" w:hAnsiTheme="minorEastAsia" w:eastAsiaTheme="minorEastAsia" w:cstheme="minorEastAsia"/>
          <w:color w:val="auto"/>
          <w:kern w:val="2"/>
          <w:sz w:val="21"/>
          <w:szCs w:val="21"/>
          <w:highlight w:val="none"/>
          <w:u w:val="single"/>
          <w:lang w:val="en-US" w:eastAsia="zh-CN"/>
        </w:rPr>
        <w:t>招标控制价</w:t>
      </w:r>
    </w:p>
    <w:p>
      <w:pPr>
        <w:pStyle w:val="18"/>
        <w:spacing w:before="0" w:beforeAutospacing="0" w:after="0" w:afterAutospacing="0" w:line="360" w:lineRule="auto"/>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5.承包范围：</w:t>
      </w:r>
      <w:r>
        <w:rPr>
          <w:rFonts w:hint="eastAsia" w:asciiTheme="minorEastAsia" w:hAnsiTheme="minorEastAsia" w:eastAsiaTheme="minorEastAsia" w:cstheme="minorEastAsia"/>
          <w:color w:val="auto"/>
          <w:kern w:val="2"/>
          <w:sz w:val="21"/>
          <w:szCs w:val="21"/>
          <w:highlight w:val="none"/>
          <w:u w:val="single"/>
        </w:rPr>
        <w:t xml:space="preserve">                                                                </w:t>
      </w:r>
      <w:r>
        <w:rPr>
          <w:rFonts w:hint="eastAsia" w:asciiTheme="minorEastAsia" w:hAnsiTheme="minorEastAsia" w:eastAsiaTheme="minorEastAsia" w:cstheme="minorEastAsia"/>
          <w:color w:val="auto"/>
          <w:kern w:val="2"/>
          <w:sz w:val="21"/>
          <w:szCs w:val="21"/>
          <w:highlight w:val="none"/>
        </w:rPr>
        <w:t xml:space="preserve"> </w:t>
      </w:r>
    </w:p>
    <w:p>
      <w:pPr>
        <w:pStyle w:val="18"/>
        <w:spacing w:before="0" w:beforeAutospacing="0" w:after="0" w:afterAutospacing="0"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kern w:val="2"/>
          <w:sz w:val="21"/>
          <w:szCs w:val="21"/>
          <w:highlight w:val="none"/>
        </w:rPr>
        <w:t>6.资金来源：</w:t>
      </w:r>
      <w:r>
        <w:rPr>
          <w:rFonts w:hint="eastAsia" w:asciiTheme="minorEastAsia" w:hAnsiTheme="minorEastAsia" w:eastAsiaTheme="minorEastAsia" w:cstheme="minorEastAsia"/>
          <w:color w:val="auto"/>
          <w:kern w:val="2"/>
          <w:sz w:val="21"/>
          <w:szCs w:val="21"/>
          <w:highlight w:val="none"/>
          <w:u w:val="single"/>
        </w:rPr>
        <w:t xml:space="preserve">                     </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第二条  工程价款</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1.合同总价为：</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其中：</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(1)含税工程造价(未含绿色施工安全防护措施单列费)：</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(2)绿色施工安全防护措施单列费：</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(3)人工费：</w:t>
      </w:r>
      <w:r>
        <w:rPr>
          <w:rFonts w:hint="eastAsia" w:asciiTheme="minorEastAsia" w:hAnsiTheme="minorEastAsia" w:eastAsiaTheme="minorEastAsia" w:cstheme="minorEastAsia"/>
          <w:color w:val="auto"/>
          <w:szCs w:val="21"/>
          <w:highlight w:val="none"/>
          <w:u w:val="single"/>
        </w:rPr>
        <w:t>人民币（大写）                 （￥           元）</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2.本合同实行固定总价，承包人按定标价包人工、包材料、包工期、包安全。</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3.按国家规定由承包人缴纳的各种税收已包含在本工程造价内，由承包人向税收部门支付。</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第三条  合同工期</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1.工程合同工期总日历天数：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天。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拟从</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日开始施工，至</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日竣工完成。</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(1)实际开工时间以发包人或监理单位发出的书面进场通知所载明时间为准，竣工时间以发包人复核批准的时间为准。</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(2)承包人必须按监理单位和发包人书面批准的施工进度计划组织施工，并接受监理工程师对进度的检查、监督，确保工程总工期目标的实现。</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pPr>
        <w:spacing w:line="360" w:lineRule="auto"/>
        <w:ind w:left="210" w:hanging="210" w:hangingChars="10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3.如遇下列情况，经发包人现场代表签证后，工期可相应顺延：</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(1)发包人未能按约定提供施工设计图纸及其它开工条件；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(2)发包人未能按约定的时间支付工程预付款、安全文明施工费和进度款；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(3)发包人代表或施工现场发包人雇用的其他人员造成的人为因素；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(4)监理工程师未按照合同约定及时提供所需指令、回复等；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(5)工程变更（含增加合同工作内容、改变合同的任何一项工作等）；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(6)一周内非承包人原因停水、停电、停气造成停工累计超过8 小时；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(7)不可抗力因素；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(8)因发包人原因导致的暂停施工；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(9)非承包人失误、违约，以及监理工程师同意的工期顺延；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(10)发包人造成工期延误的其他原因。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4.因承包人原因造成施工延迟的，不得请求顺延工期。 </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第四条  双方工作的约定</w:t>
      </w:r>
    </w:p>
    <w:p>
      <w:pPr>
        <w:spacing w:line="360" w:lineRule="auto"/>
        <w:ind w:left="315" w:hanging="315" w:hangingChars="150"/>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1.发包人工作的约定，包括但不限于：</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(1)在本合同签订之时，发包人应指定发包人代表，由其直接负责与承包人的联系工作。</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发包人代表：</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联系电话：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(2)开工前，发包人应对施工场地进行清理，使施工场地具备施工条件；</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(3)协助承包人办理水、电、通讯线路接驳的手续，相关费用由承包人承担；</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(4)与承包人协调划定校内施工通道；</w:t>
      </w:r>
    </w:p>
    <w:p>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(5)协助承包人办理施工人员出入校园的手续；</w:t>
      </w:r>
    </w:p>
    <w:p>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(6)合同签订后3日内向承包人提供施工设计图纸、设计文件；</w:t>
      </w:r>
    </w:p>
    <w:p>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(7)组织图纸会审和设计交底；</w:t>
      </w:r>
    </w:p>
    <w:p>
      <w:pPr>
        <w:spacing w:line="360" w:lineRule="auto"/>
        <w:ind w:left="344" w:leftChars="1" w:hanging="342" w:hangingChars="163"/>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(8)及时对隐蔽工程及变更工程进行验收确认，并按时支付工程款。</w:t>
      </w:r>
    </w:p>
    <w:p>
      <w:pPr>
        <w:spacing w:line="360" w:lineRule="auto"/>
        <w:ind w:left="2"/>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2.承包人工作的约定，包括但不限于：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(1)在本合同签订之时，承包人应指定项目负责人，由其直接负责与发包人的联系工作。该项目负责人应在签订合同时提交在承包人处缴纳社保三个月或以上的证明。</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承包人项目负责人：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联系电话：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(2)严格按照工程进度计划施工，并按照要求提交工程进度报告和进度计划；保证不将工程违法、非法转包、分包，否则发包方有权没收承包方履约保证金，并追究承包方违约责任；</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(3)按照合同约定和监理工程师的指令施工;</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(4)负责施工场地安全保卫工作，防止因工程施工造成的人身伤害和财产损失；</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r>
        <w:rPr>
          <w:rFonts w:hint="eastAsia" w:asciiTheme="minorEastAsia" w:hAnsiTheme="minorEastAsia" w:eastAsiaTheme="minorEastAsia" w:cstheme="minorEastAsia"/>
          <w:color w:val="auto"/>
          <w:szCs w:val="21"/>
          <w:highlight w:val="none"/>
          <w:lang w:val="zh-CN"/>
        </w:rPr>
        <w:t>遵守学校有关施工场地交通、环境保护、施工噪声、安全文明施工等的管理规定，办理有关手续，承包人承担由此发生的费用</w:t>
      </w:r>
      <w:r>
        <w:rPr>
          <w:rFonts w:hint="eastAsia" w:asciiTheme="minorEastAsia" w:hAnsiTheme="minorEastAsia" w:eastAsiaTheme="minorEastAsia" w:cstheme="minorEastAsia"/>
          <w:color w:val="auto"/>
          <w:szCs w:val="21"/>
          <w:highlight w:val="none"/>
        </w:rPr>
        <w:t>；</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(6)合同工程已竣工未移交给发包人之前，负责已完工程的照管工作。照管期间发生损坏的，应予以修复并承担费用；发包人要求采取特殊保护措施的，由发包人承担相应费用；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(7)</w:t>
      </w:r>
      <w:r>
        <w:rPr>
          <w:rFonts w:hint="eastAsia" w:asciiTheme="minorEastAsia" w:hAnsiTheme="minorEastAsia" w:eastAsiaTheme="minorEastAsia" w:cstheme="minorEastAsia"/>
          <w:color w:val="auto"/>
          <w:szCs w:val="21"/>
          <w:highlight w:val="none"/>
          <w:lang w:val="zh-CN"/>
        </w:rPr>
        <w:t>做好施工场地地下管线和邻近建筑物、构筑物、古树名木的保护工作，并承担有关费用；</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(8)遵守学校有关环境卫生的管理规定，做好交工前施工现场的清理工作和建筑垃圾清运工作，保证施工场地的清洁，承包人承担因自身责任造成的损失和罚款； </w:t>
      </w:r>
    </w:p>
    <w:p>
      <w:pPr>
        <w:pStyle w:val="18"/>
        <w:spacing w:line="360" w:lineRule="auto"/>
        <w:ind w:left="4"/>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第五条  工程质量管理</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2.承包人应在施工场地设置专门的工程质量和施工安全管理机构，配备专职管理人员，建立完善的管理制度。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lang w:val="zh-CN"/>
        </w:rPr>
        <w:t>工程质量标准：</w:t>
      </w:r>
      <w:r>
        <w:rPr>
          <w:rFonts w:hint="eastAsia" w:asciiTheme="minorEastAsia" w:hAnsiTheme="minorEastAsia" w:eastAsiaTheme="minorEastAsia" w:cstheme="minorEastAsia"/>
          <w:color w:val="auto"/>
          <w:szCs w:val="21"/>
          <w:highlight w:val="none"/>
          <w:u w:val="single"/>
          <w:lang w:val="zh-CN"/>
        </w:rPr>
        <w:t>达到国家或行业质量检验评定的合格标准</w:t>
      </w:r>
      <w:r>
        <w:rPr>
          <w:rFonts w:hint="eastAsia" w:asciiTheme="minorEastAsia" w:hAnsiTheme="minorEastAsia" w:eastAsiaTheme="minorEastAsia" w:cstheme="minorEastAsia"/>
          <w:color w:val="auto"/>
          <w:szCs w:val="21"/>
          <w:highlight w:val="none"/>
          <w:lang w:val="zh-CN"/>
        </w:rPr>
        <w:t>。工程质量验收评定达不到约定的质量标准，由承包人付给发包人金额为合同总价10%的违约金，并无条件返工至合格。</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5.承包人对合同工程的质量向发包人负责，其职责包括但不限于下列内容：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(1)编制施工技术方案，确定施工技术措施；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(2)提供和组织足够的工程技术人员，检查和控制工程施工质量；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(3)把控施工所用的材料和工程设备，使其符合国家\省\市相关标准与规范、设计要求及合同的约定；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(4)负责合同工程施工中出现质量问题或竣工验收不合格的返修工作；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(5)参加合同工程的所有验收工作，包括隐蔽验收、中间验收；参加竣工验收，组织发包人参加工程验收工作；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(6)承担质量保修期的工程保修责任。</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6.承包人应建立健全完善的质量保证体系。在合同工程开工前，监理工程师有权要求承包人提交质量保证体系实施程序、施工质量检验制度和施工质量水平评定考核制度等文件、资料。</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第六条  建筑材料、货物的供应和采购</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zh-CN"/>
        </w:rPr>
        <w:t xml:space="preserve">承包人采购材料货物的其他要求：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(1)承包人购买的材料、设备必须符合设计和规范要求，必须向发包人提供厂家批号、出厂合格证、质量检验书等资料证明，发包人可随时对承包人所购买的材料、设备进行监督、检查；</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(2)承包人必须按磋商图纸和施工技术标准施工，不得擅自修改工程设计，不得偷工减料，施工中每批进入工地的建筑材料、设备必须有监理工程师签字；  </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zh-CN"/>
        </w:rPr>
        <w:t>(3)本工程对材料及设备的要求，若磋商文件的材料明细表、磋商图纸、工程量清单所注明的要求不相同时，均以材料明细表为准；若磋商图纸、工程量清单所注明的要求不相同时，则以磋商图纸为准。</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3.承包人应将各项材料和工程设备的供货人及品种、规格、数量和供货时间等情况以书面形式提交监理工程师确认，并由其报发包人批准后实施供货。承包人应在材料和工程设备到货前至少提前24 小时，以书面形式通知发包人和监理工程师，并在监理工程师的见证下与发包人共同清点。</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4.承包人采购的材料和工程设备不符合标准与规范、设计要求和合同约定的要求时，应按照监理工程师的指令将其运出施工场地，重新采购符合要求的产品，由此增加的费用和（或）延误的工期由承包人承担。</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7.由此引起合同价款的增减将根据东莞市财政局的有关规定进行审定。</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第七条  安全文明施工</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1.承包人应建立健全安全生产责任制，制定并落实安全生产规章制度，严格执行施工技术规范，自觉接受有关部门的监督和管理。</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2.承包人对安全文明施工费应专款专用，不得挪作他用，否则发包人有权责令其限期改正；逾期未改正的，可以责令其暂停施工，由此增加的费用和（或）延误的工期由承包人承担。</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3.承包人应在在施工过程做到保护环境，清洁卫生，具体要求如下：</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(1)及时清理施工现场余泥、废弃泥石、建筑垃圾等杂物，保证现场清洁卫生；</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(2)严禁施工运输车辆超装滥载，运送土方、沙石、建筑垃圾等的车辆一律要封盖处理，对散落地面的要及时清扫洗，保持道路清洁；</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zh-CN"/>
        </w:rPr>
        <w:t>(3)保持施工场地平整，材料要按规定分类堆放整齐，并插牌标明材料名称、规格，道路施工地段材料堆放不得影响道路交通。</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4.承包人应在施工过程中确保施工安全，具体要求如下：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(2)高空作业须系安全带；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(3)施工现场危险地段应设置明显安全标志，夜间须悬挂红色警示灯；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(4)挖掘作业时，承包人须指派技术人员现场指挥，确保各种管线的安全，大型机械作业应有专人指挥；</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(5)施工地段及工棚的临时电力、通信等设施，要按规范规程安装，严禁私拉乱接，开闸后应及时上锁，加强管理；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(6)施工场所应按消防要求配置消防货物，加强保卫巡逻，消除各种安全隐患。  </w:t>
      </w:r>
    </w:p>
    <w:p>
      <w:pPr>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5.承包人应在施工过程中做好工地宣传工作，具体要求如下：  </w:t>
      </w:r>
    </w:p>
    <w:p>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(1)施工现场应设置安全文明施工宣传标语，标语书写要规范、悬挂要整齐；  </w:t>
      </w:r>
    </w:p>
    <w:p>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(2)施工场地要在显眼地方设置公示牌，公开工程名称、开工和竣工日期、设计单位、承包人及法人代表、承包人现场负责人（建造师）、技术负责人、监理单位、项目总监、现场监理代表、发包人项目负责人及投诉电话等内容；  </w:t>
      </w:r>
    </w:p>
    <w:p>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 xml:space="preserve">(3)工地办公室要统一悬挂有关制度、岗位职责、人员分工安排、规程、图表及各种记录；  </w:t>
      </w:r>
    </w:p>
    <w:p>
      <w:pPr>
        <w:tabs>
          <w:tab w:val="left" w:pos="207"/>
        </w:tabs>
        <w:spacing w:line="360" w:lineRule="auto"/>
        <w:jc w:val="left"/>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(4)承包人要加强安全教育，定期组织施工人员学习培训，组织安全知识考试，考试合格者才能上岗作业。</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6.承包人应依法参加工伤保险，依法为施工现场从事危险作业人员办理意外伤害保险，为从业人员缴纳保险费。因承包方在施工过程中造成的人身损害，赔偿责任由承包方承担。</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7.承包人应制定对危险性较大的分部分项工程及施工现场易发生重大安全事故的部位、环节的预防、监控措施和应急预案，配备必要的应急救援器材、设备。</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8.承包人应建立健全施工现场安全管理档案、台账，认真履行法律法规规定的其他责任。</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9.项目的施工人员及车辆进出校园将严格遵守甲方相关管理规定，维护校园的安全稳定。</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第八条  工程的支付、结算及质量保证金的约定</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一、工程的支付、结算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合同签订后</w:t>
      </w:r>
      <w:r>
        <w:rPr>
          <w:rFonts w:hint="eastAsia" w:asciiTheme="minorEastAsia" w:hAnsiTheme="minorEastAsia" w:eastAsiaTheme="minorEastAsia" w:cstheme="minorEastAsia"/>
          <w:color w:val="auto"/>
          <w:highlight w:val="none"/>
          <w:lang w:eastAsia="zh-CN"/>
        </w:rPr>
        <w:t>承包人</w:t>
      </w:r>
      <w:r>
        <w:rPr>
          <w:rFonts w:hint="eastAsia" w:asciiTheme="minorEastAsia" w:hAnsiTheme="minorEastAsia" w:eastAsiaTheme="minorEastAsia" w:cstheme="minorEastAsia"/>
          <w:color w:val="auto"/>
          <w:highlight w:val="none"/>
        </w:rPr>
        <w:t>提交请款申请及所需的材料和等额合格发票，经</w:t>
      </w:r>
      <w:r>
        <w:rPr>
          <w:rFonts w:hint="eastAsia" w:asciiTheme="minorEastAsia" w:hAnsiTheme="minorEastAsia" w:eastAsiaTheme="minorEastAsia" w:cstheme="minorEastAsia"/>
          <w:color w:val="auto"/>
          <w:highlight w:val="none"/>
          <w:lang w:eastAsia="zh-CN"/>
        </w:rPr>
        <w:t>发包人</w:t>
      </w:r>
      <w:r>
        <w:rPr>
          <w:rFonts w:hint="eastAsia" w:asciiTheme="minorEastAsia" w:hAnsiTheme="minorEastAsia" w:eastAsiaTheme="minorEastAsia" w:cstheme="minorEastAsia"/>
          <w:color w:val="auto"/>
          <w:highlight w:val="none"/>
        </w:rPr>
        <w:t>确认无误后于5个工作日内支付合同金额的</w:t>
      </w:r>
      <w:r>
        <w:rPr>
          <w:rFonts w:hint="eastAsia" w:asciiTheme="minorEastAsia" w:hAnsiTheme="minorEastAsia" w:eastAsiaTheme="minorEastAsia" w:cstheme="minorEastAsia"/>
          <w:color w:val="auto"/>
          <w:highlight w:val="none"/>
          <w:lang w:val="en-US" w:eastAsia="zh-CN"/>
        </w:rPr>
        <w:t>30</w:t>
      </w:r>
      <w:r>
        <w:rPr>
          <w:rFonts w:hint="eastAsia" w:asciiTheme="minorEastAsia" w:hAnsiTheme="minorEastAsia" w:eastAsiaTheme="minorEastAsia" w:cstheme="minorEastAsia"/>
          <w:color w:val="auto"/>
          <w:highlight w:val="none"/>
        </w:rPr>
        <w:t>%作为预付款。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待竣工验收合格后，</w:t>
      </w:r>
      <w:r>
        <w:rPr>
          <w:rFonts w:hint="eastAsia" w:asciiTheme="minorEastAsia" w:hAnsiTheme="minorEastAsia" w:eastAsiaTheme="minorEastAsia" w:cstheme="minorEastAsia"/>
          <w:color w:val="auto"/>
          <w:highlight w:val="none"/>
          <w:lang w:eastAsia="zh-CN"/>
        </w:rPr>
        <w:t>承包人</w:t>
      </w:r>
      <w:r>
        <w:rPr>
          <w:rFonts w:hint="eastAsia" w:asciiTheme="minorEastAsia" w:hAnsiTheme="minorEastAsia" w:eastAsiaTheme="minorEastAsia" w:cstheme="minorEastAsia"/>
          <w:color w:val="auto"/>
          <w:highlight w:val="none"/>
        </w:rPr>
        <w:t>提交请款申请及所需的材料和等额合格发票，经</w:t>
      </w:r>
      <w:r>
        <w:rPr>
          <w:rFonts w:hint="eastAsia" w:asciiTheme="minorEastAsia" w:hAnsiTheme="minorEastAsia" w:eastAsiaTheme="minorEastAsia" w:cstheme="minorEastAsia"/>
          <w:color w:val="auto"/>
          <w:highlight w:val="none"/>
          <w:lang w:eastAsia="zh-CN"/>
        </w:rPr>
        <w:t>发包人</w:t>
      </w:r>
      <w:r>
        <w:rPr>
          <w:rFonts w:hint="eastAsia" w:asciiTheme="minorEastAsia" w:hAnsiTheme="minorEastAsia" w:eastAsiaTheme="minorEastAsia" w:cstheme="minorEastAsia"/>
          <w:color w:val="auto"/>
          <w:highlight w:val="none"/>
        </w:rPr>
        <w:t>确认无误后于</w:t>
      </w:r>
      <w:r>
        <w:rPr>
          <w:rFonts w:hint="eastAsia" w:asciiTheme="minorEastAsia" w:hAnsiTheme="minorEastAsia" w:eastAsiaTheme="minorEastAsia" w:cstheme="minorEastAsia"/>
          <w:color w:val="auto"/>
          <w:highlight w:val="none"/>
          <w:lang w:val="en-US" w:eastAsia="zh-CN"/>
        </w:rPr>
        <w:t>10个工作日</w:t>
      </w:r>
      <w:r>
        <w:rPr>
          <w:rFonts w:hint="eastAsia" w:asciiTheme="minorEastAsia" w:hAnsiTheme="minorEastAsia" w:eastAsiaTheme="minorEastAsia" w:cstheme="minorEastAsia"/>
          <w:color w:val="auto"/>
          <w:highlight w:val="none"/>
        </w:rPr>
        <w:t>内支付至工程结算价的80%。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待</w:t>
      </w:r>
      <w:r>
        <w:rPr>
          <w:rFonts w:hint="eastAsia" w:asciiTheme="minorEastAsia" w:hAnsiTheme="minorEastAsia" w:eastAsiaTheme="minorEastAsia" w:cstheme="minorEastAsia"/>
          <w:color w:val="auto"/>
          <w:highlight w:val="none"/>
          <w:lang w:eastAsia="zh-CN"/>
        </w:rPr>
        <w:t>发包人</w:t>
      </w:r>
      <w:r>
        <w:rPr>
          <w:rFonts w:hint="eastAsia" w:asciiTheme="minorEastAsia" w:hAnsiTheme="minorEastAsia" w:eastAsiaTheme="minorEastAsia" w:cstheme="minorEastAsia"/>
          <w:color w:val="auto"/>
          <w:highlight w:val="none"/>
        </w:rPr>
        <w:t>审核结算完毕后，</w:t>
      </w:r>
      <w:r>
        <w:rPr>
          <w:rFonts w:hint="eastAsia" w:asciiTheme="minorEastAsia" w:hAnsiTheme="minorEastAsia" w:eastAsiaTheme="minorEastAsia" w:cstheme="minorEastAsia"/>
          <w:color w:val="auto"/>
          <w:highlight w:val="none"/>
          <w:lang w:eastAsia="zh-CN"/>
        </w:rPr>
        <w:t>承包人</w:t>
      </w:r>
      <w:r>
        <w:rPr>
          <w:rFonts w:hint="eastAsia" w:asciiTheme="minorEastAsia" w:hAnsiTheme="minorEastAsia" w:eastAsiaTheme="minorEastAsia" w:cstheme="minorEastAsia"/>
          <w:color w:val="auto"/>
          <w:highlight w:val="none"/>
        </w:rPr>
        <w:t>提交请款申请及所需的材料和等额合格发票，经</w:t>
      </w:r>
      <w:r>
        <w:rPr>
          <w:rFonts w:hint="eastAsia" w:asciiTheme="minorEastAsia" w:hAnsiTheme="minorEastAsia" w:eastAsiaTheme="minorEastAsia" w:cstheme="minorEastAsia"/>
          <w:color w:val="auto"/>
          <w:highlight w:val="none"/>
          <w:lang w:eastAsia="zh-CN"/>
        </w:rPr>
        <w:t>发包人</w:t>
      </w:r>
      <w:r>
        <w:rPr>
          <w:rFonts w:hint="eastAsia" w:asciiTheme="minorEastAsia" w:hAnsiTheme="minorEastAsia" w:eastAsiaTheme="minorEastAsia" w:cstheme="minorEastAsia"/>
          <w:color w:val="auto"/>
          <w:highlight w:val="none"/>
        </w:rPr>
        <w:t>确认无误后于</w:t>
      </w:r>
      <w:r>
        <w:rPr>
          <w:rFonts w:hint="eastAsia" w:asciiTheme="minorEastAsia" w:hAnsiTheme="minorEastAsia" w:eastAsiaTheme="minorEastAsia" w:cstheme="minorEastAsia"/>
          <w:color w:val="auto"/>
          <w:highlight w:val="none"/>
          <w:lang w:val="en-US" w:eastAsia="zh-CN"/>
        </w:rPr>
        <w:t>10个工作日</w:t>
      </w:r>
      <w:r>
        <w:rPr>
          <w:rFonts w:hint="eastAsia" w:asciiTheme="minorEastAsia" w:hAnsiTheme="minorEastAsia" w:eastAsiaTheme="minorEastAsia" w:cstheme="minorEastAsia"/>
          <w:color w:val="auto"/>
          <w:highlight w:val="none"/>
        </w:rPr>
        <w:t>支付至工程结算价的97%。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余款3%在质保期满后且</w:t>
      </w:r>
      <w:r>
        <w:rPr>
          <w:rFonts w:hint="eastAsia" w:asciiTheme="minorEastAsia" w:hAnsiTheme="minorEastAsia" w:eastAsiaTheme="minorEastAsia" w:cstheme="minorEastAsia"/>
          <w:color w:val="auto"/>
          <w:highlight w:val="none"/>
          <w:lang w:eastAsia="zh-CN"/>
        </w:rPr>
        <w:t>承包人</w:t>
      </w:r>
      <w:r>
        <w:rPr>
          <w:rFonts w:hint="eastAsia" w:asciiTheme="minorEastAsia" w:hAnsiTheme="minorEastAsia" w:eastAsiaTheme="minorEastAsia" w:cstheme="minorEastAsia"/>
          <w:color w:val="auto"/>
          <w:highlight w:val="none"/>
        </w:rPr>
        <w:t>无违约行为并提交请款申请及所需的材料和等额合格发票，</w:t>
      </w:r>
      <w:r>
        <w:rPr>
          <w:rFonts w:hint="eastAsia" w:asciiTheme="minorEastAsia" w:hAnsiTheme="minorEastAsia" w:eastAsiaTheme="minorEastAsia" w:cstheme="minorEastAsia"/>
          <w:color w:val="auto"/>
          <w:highlight w:val="none"/>
          <w:lang w:eastAsia="zh-CN"/>
        </w:rPr>
        <w:t>发包人</w:t>
      </w:r>
      <w:r>
        <w:rPr>
          <w:rFonts w:hint="eastAsia" w:asciiTheme="minorEastAsia" w:hAnsiTheme="minorEastAsia" w:eastAsiaTheme="minorEastAsia" w:cstheme="minorEastAsia"/>
          <w:color w:val="auto"/>
          <w:highlight w:val="none"/>
        </w:rPr>
        <w:t>于15天内无息支付完成。如</w:t>
      </w:r>
      <w:r>
        <w:rPr>
          <w:rFonts w:hint="eastAsia" w:asciiTheme="minorEastAsia" w:hAnsiTheme="minorEastAsia" w:eastAsiaTheme="minorEastAsia" w:cstheme="minorEastAsia"/>
          <w:color w:val="auto"/>
          <w:highlight w:val="none"/>
          <w:lang w:eastAsia="zh-CN"/>
        </w:rPr>
        <w:t>承包人</w:t>
      </w:r>
      <w:r>
        <w:rPr>
          <w:rFonts w:hint="eastAsia" w:asciiTheme="minorEastAsia" w:hAnsiTheme="minorEastAsia" w:eastAsiaTheme="minorEastAsia" w:cstheme="minorEastAsia"/>
          <w:color w:val="auto"/>
          <w:highlight w:val="none"/>
        </w:rPr>
        <w:t>怠于或者拒绝提供资料或者办理手续的，因此产生的付款迟延的责任全部由</w:t>
      </w:r>
      <w:r>
        <w:rPr>
          <w:rFonts w:hint="eastAsia" w:asciiTheme="minorEastAsia" w:hAnsiTheme="minorEastAsia" w:eastAsiaTheme="minorEastAsia" w:cstheme="minorEastAsia"/>
          <w:color w:val="auto"/>
          <w:highlight w:val="none"/>
          <w:lang w:val="en-US" w:eastAsia="zh-CN"/>
        </w:rPr>
        <w:t>承包人</w:t>
      </w:r>
      <w:r>
        <w:rPr>
          <w:rFonts w:hint="eastAsia" w:asciiTheme="minorEastAsia" w:hAnsiTheme="minorEastAsia" w:eastAsiaTheme="minorEastAsia" w:cstheme="minorEastAsia"/>
          <w:color w:val="auto"/>
          <w:highlight w:val="none"/>
        </w:rPr>
        <w:t>承担。</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第十条 竣工验收</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1.工程交接后，承包人应按照以下要求对施工场地进行清理，直至监理工程师检验合格为止。竣工清场费用由承包人承担。</w:t>
      </w:r>
    </w:p>
    <w:p>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(1)施工场地内残留的垃圾已全部清除出场；</w:t>
      </w:r>
    </w:p>
    <w:p>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(2)临时设施已拆除，场地已按照合同要求进行清理、平整或复原；</w:t>
      </w:r>
    </w:p>
    <w:p>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(3)按照合同约定应撤离的承包人设备和剩余的材料，包括废弃的施工设备和材料，已按照计划撤离施工场地；</w:t>
      </w:r>
    </w:p>
    <w:p>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(4)建筑物周边及其附近道路、河道的施工堆积物，已按照监理工程师指示全部清理；</w:t>
      </w:r>
    </w:p>
    <w:p>
      <w:pPr>
        <w:spacing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第十一条  质量保修</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1.在工程移交发包人后，承包人仍应按合同约定的工程各部位保修年限承担保修义务。</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2.质保期的约定：本工程质保期为：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bookmarkStart w:id="167" w:name="_Hlk18332191"/>
      <w:r>
        <w:rPr>
          <w:rFonts w:hint="eastAsia" w:asciiTheme="minorEastAsia" w:hAnsiTheme="minorEastAsia" w:eastAsiaTheme="minorEastAsia" w:cstheme="minorEastAsia"/>
          <w:color w:val="auto"/>
          <w:szCs w:val="21"/>
          <w:highlight w:val="none"/>
        </w:rPr>
        <w:t>质保期</w:t>
      </w:r>
      <w:bookmarkEnd w:id="167"/>
      <w:r>
        <w:rPr>
          <w:rFonts w:hint="eastAsia" w:asciiTheme="minorEastAsia" w:hAnsiTheme="minorEastAsia" w:eastAsiaTheme="minorEastAsia" w:cstheme="minorEastAsia"/>
          <w:color w:val="auto"/>
          <w:szCs w:val="21"/>
          <w:highlight w:val="none"/>
        </w:rPr>
        <w:t>自验收合格之日期起计算。</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3.工程质量保修期限的约定：</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(1)电气管线工程、给排水管道工程、货物安装工程为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年；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(2)装饰装修工程为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(3)其他项目为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5.工程质量保修期内，承包人认真履行合同约定的保修责任。</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第十二条  违约责任</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1.若发包人违约，导致本合同无法履行的，则发包人必须支付总工程款3%给承包人作为违约金，并承担所造成的损失。</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2.因承包人原因，导致本合同无法履行的，则承包人必须支付总工程款3%给发包人作为违约金，并承担所造成的损失。</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3.因发包人原因导致工期延误的，承包人有权要求发包人承担延误的责任和费用。</w:t>
      </w:r>
    </w:p>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第十三条  争端的解决</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1.凡与本合同有关而引起的一切争议，甲乙双方应首先通过友好协商解决，如经协商仍</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不能达成协议时，任何一方可以向发包人所在的地方法院提出诉讼。</w:t>
      </w:r>
    </w:p>
    <w:p>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2.本合同的诉讼管辖地为东莞市人民法院。</w:t>
      </w:r>
    </w:p>
    <w:p>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3.在进行法院审理期间，除提交法院审理的事项外，合同其他部分仍应继续履行。</w:t>
      </w:r>
    </w:p>
    <w:p>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4.本合同按照中华人民共和国的法律进行解释。</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第十四条  税和关税</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1.中国政府根据现行税法规定对承包人或其雇员征收的与本合同有关的一切税费（包括但不限于设备和部件的进口关税、所有货物的国内增值税）均应由承包人负担。</w:t>
      </w:r>
    </w:p>
    <w:p>
      <w:pPr>
        <w:spacing w:line="360" w:lineRule="auto"/>
        <w:ind w:left="210" w:hanging="210" w:hangingChars="1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2.在中国境外发生的与本合同执行有关的一切税费均应由承包人负担。</w:t>
      </w:r>
    </w:p>
    <w:p>
      <w:pPr>
        <w:pStyle w:val="18"/>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第十五条  其他</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1.合同中未尽事项按磋商文件相关条款执行。</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2.本合同之所有附件均为合同的有效组成部分，与本合同具有同等法律效力。合同与附件之间内容应认为是互为补充和解释，但如有模棱两可或相互矛盾之处，以文件排序在前或时间在后的文件为准。</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3.在执行本合同的过程中，双方需遵守所有经甲乙双方签属确认的文件（包括会议纪要、补充协议、往来信函）即成为本合同的有效组成部分，其生效日期为双方签字盖章或确认之日期。</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4.本合同一式捌份，发包人执肆份，承包人执肆份。本合同合计</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页A4纸张，缺页之合同为无效合同。</w:t>
      </w:r>
    </w:p>
    <w:p>
      <w:pPr>
        <w:pStyle w:val="62"/>
        <w:spacing w:line="360" w:lineRule="auto"/>
        <w:rPr>
          <w:rFonts w:hint="eastAsia" w:asciiTheme="minorEastAsia" w:hAnsiTheme="minorEastAsia" w:eastAsiaTheme="minorEastAsia" w:cstheme="minorEastAsia"/>
          <w:color w:val="auto"/>
          <w:szCs w:val="21"/>
          <w:highlight w:val="none"/>
        </w:rPr>
      </w:pP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附件1：磋商报价清单</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附件2：履约保证金支付凭证</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附件3：成交通知书</w:t>
      </w:r>
    </w:p>
    <w:p>
      <w:pPr>
        <w:pStyle w:val="62"/>
        <w:spacing w:line="360" w:lineRule="auto"/>
        <w:rPr>
          <w:rFonts w:hint="eastAsia" w:asciiTheme="minorEastAsia" w:hAnsiTheme="minorEastAsia" w:eastAsiaTheme="minorEastAsia" w:cstheme="minorEastAsia"/>
          <w:color w:val="auto"/>
          <w:szCs w:val="21"/>
          <w:highlight w:val="none"/>
        </w:rPr>
      </w:pPr>
    </w:p>
    <w:p>
      <w:pPr>
        <w:pStyle w:val="62"/>
        <w:spacing w:line="360" w:lineRule="auto"/>
        <w:ind w:left="5460" w:hanging="5460" w:hangingChars="2600"/>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发包人（公章）</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承包人（公章）</w:t>
      </w:r>
      <w:r>
        <w:rPr>
          <w:rFonts w:hint="eastAsia" w:asciiTheme="minorEastAsia" w:hAnsiTheme="minorEastAsia" w:eastAsiaTheme="minorEastAsia" w:cstheme="minorEastAsia"/>
          <w:color w:val="auto"/>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法定代表人：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法定代表人：</w:t>
      </w:r>
      <w:r>
        <w:rPr>
          <w:rFonts w:hint="eastAsia" w:asciiTheme="minorEastAsia" w:hAnsiTheme="minorEastAsia" w:eastAsiaTheme="minorEastAsia" w:cstheme="minorEastAsia"/>
          <w:color w:val="auto"/>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授权代表人：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授权代表人：</w:t>
      </w:r>
      <w:r>
        <w:rPr>
          <w:rFonts w:hint="eastAsia" w:asciiTheme="minorEastAsia" w:hAnsiTheme="minorEastAsia" w:eastAsiaTheme="minorEastAsia" w:cstheme="minorEastAsia"/>
          <w:color w:val="auto"/>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地址：</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地址：</w:t>
      </w:r>
      <w:r>
        <w:rPr>
          <w:rFonts w:hint="eastAsia" w:asciiTheme="minorEastAsia" w:hAnsiTheme="minorEastAsia" w:eastAsiaTheme="minorEastAsia" w:cstheme="minorEastAsia"/>
          <w:color w:val="auto"/>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电话：</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电话：</w:t>
      </w:r>
      <w:r>
        <w:rPr>
          <w:rFonts w:hint="eastAsia" w:asciiTheme="minorEastAsia" w:hAnsiTheme="minorEastAsia" w:eastAsiaTheme="minorEastAsia" w:cstheme="minorEastAsia"/>
          <w:color w:val="auto"/>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开户银行：</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开户银行：</w:t>
      </w:r>
      <w:r>
        <w:rPr>
          <w:rFonts w:hint="eastAsia" w:asciiTheme="minorEastAsia" w:hAnsiTheme="minorEastAsia" w:eastAsiaTheme="minorEastAsia" w:cstheme="minorEastAsia"/>
          <w:color w:val="auto"/>
          <w:szCs w:val="21"/>
          <w:highlight w:val="none"/>
          <w:u w:val="single"/>
        </w:rPr>
        <w:t xml:space="preserve">                           </w:t>
      </w:r>
    </w:p>
    <w:p>
      <w:pPr>
        <w:pStyle w:val="64"/>
        <w:spacing w:before="0" w:beforeAutospacing="0" w:after="0" w:afterAutospacing="0"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帐号：</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帐号：</w:t>
      </w:r>
      <w:r>
        <w:rPr>
          <w:rFonts w:hint="eastAsia" w:asciiTheme="minorEastAsia" w:hAnsiTheme="minorEastAsia" w:eastAsiaTheme="minorEastAsia" w:cstheme="minorEastAsia"/>
          <w:color w:val="auto"/>
          <w:sz w:val="21"/>
          <w:szCs w:val="21"/>
          <w:highlight w:val="none"/>
          <w:u w:val="single"/>
        </w:rPr>
        <w:t xml:space="preserve">                               </w:t>
      </w:r>
    </w:p>
    <w:p>
      <w:pPr>
        <w:pStyle w:val="18"/>
        <w:spacing w:before="0" w:beforeAutospacing="0" w:after="0" w:afterAutospacing="0"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纳税编码：</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纳税编码：</w:t>
      </w:r>
      <w:r>
        <w:rPr>
          <w:rFonts w:hint="eastAsia" w:asciiTheme="minorEastAsia" w:hAnsiTheme="minorEastAsia" w:eastAsiaTheme="minorEastAsia" w:cstheme="minorEastAsia"/>
          <w:color w:val="auto"/>
          <w:sz w:val="21"/>
          <w:szCs w:val="21"/>
          <w:highlight w:val="none"/>
          <w:u w:val="single"/>
        </w:rPr>
        <w:t xml:space="preserve">                            </w:t>
      </w:r>
    </w:p>
    <w:p>
      <w:pPr>
        <w:pStyle w:val="62"/>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签约时间：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p>
      <w:pPr>
        <w:pStyle w:val="2"/>
        <w:keepNext w:val="0"/>
        <w:keepLines w:val="0"/>
        <w:pageBreakBefore/>
        <w:spacing w:line="360" w:lineRule="auto"/>
        <w:jc w:val="center"/>
        <w:rPr>
          <w:rFonts w:hint="eastAsia" w:asciiTheme="minorEastAsia" w:hAnsiTheme="minorEastAsia" w:eastAsiaTheme="minorEastAsia" w:cstheme="minorEastAsia"/>
          <w:color w:val="auto"/>
          <w:spacing w:val="20"/>
          <w:sz w:val="32"/>
          <w:szCs w:val="32"/>
          <w:highlight w:val="none"/>
        </w:rPr>
      </w:pPr>
      <w:bookmarkStart w:id="168" w:name="_Toc24589"/>
      <w:bookmarkStart w:id="169" w:name="_Toc391627753"/>
      <w:bookmarkStart w:id="170" w:name="_Toc521951137"/>
      <w:bookmarkStart w:id="171" w:name="_Toc405313957"/>
      <w:r>
        <w:rPr>
          <w:rFonts w:hint="eastAsia" w:asciiTheme="minorEastAsia" w:hAnsiTheme="minorEastAsia" w:eastAsiaTheme="minorEastAsia" w:cstheme="minorEastAsia"/>
          <w:color w:val="auto"/>
          <w:spacing w:val="20"/>
          <w:sz w:val="32"/>
          <w:szCs w:val="32"/>
          <w:highlight w:val="none"/>
        </w:rPr>
        <w:t>第七部分 响应文件格式</w:t>
      </w:r>
      <w:bookmarkEnd w:id="168"/>
      <w:bookmarkEnd w:id="169"/>
      <w:bookmarkEnd w:id="170"/>
      <w:bookmarkEnd w:id="171"/>
    </w:p>
    <w:p>
      <w:pPr>
        <w:pStyle w:val="3"/>
        <w:keepNext w:val="0"/>
        <w:numPr>
          <w:ilvl w:val="0"/>
          <w:numId w:val="85"/>
        </w:numPr>
        <w:spacing w:line="415" w:lineRule="auto"/>
        <w:jc w:val="left"/>
        <w:rPr>
          <w:rFonts w:hint="eastAsia" w:asciiTheme="minorEastAsia" w:hAnsiTheme="minorEastAsia" w:eastAsiaTheme="minorEastAsia" w:cstheme="minorEastAsia"/>
          <w:b w:val="0"/>
          <w:color w:val="auto"/>
          <w:sz w:val="21"/>
          <w:szCs w:val="21"/>
          <w:highlight w:val="none"/>
        </w:rPr>
      </w:pPr>
      <w:bookmarkStart w:id="172" w:name="_Toc521951138"/>
      <w:bookmarkStart w:id="173" w:name="_Toc22798"/>
      <w:r>
        <w:rPr>
          <w:rStyle w:val="24"/>
          <w:rFonts w:hint="eastAsia" w:asciiTheme="minorEastAsia" w:hAnsiTheme="minorEastAsia" w:eastAsiaTheme="minorEastAsia" w:cstheme="minorEastAsia"/>
          <w:b/>
          <w:bCs w:val="0"/>
          <w:color w:val="auto"/>
          <w:spacing w:val="12"/>
          <w:sz w:val="21"/>
          <w:szCs w:val="21"/>
          <w:highlight w:val="none"/>
        </w:rPr>
        <w:t>价格部分格式（独立成册）</w:t>
      </w:r>
      <w:bookmarkEnd w:id="172"/>
      <w:bookmarkEnd w:id="173"/>
    </w:p>
    <w:p>
      <w:pPr>
        <w:spacing w:line="360" w:lineRule="auto"/>
        <w:jc w:val="righ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正本/副本</w:t>
      </w:r>
    </w:p>
    <w:p>
      <w:pPr>
        <w:spacing w:before="312" w:beforeLines="100" w:after="312" w:afterLines="100" w:line="360" w:lineRule="auto"/>
        <w:jc w:val="center"/>
        <w:rPr>
          <w:rFonts w:hint="eastAsia" w:asciiTheme="minorEastAsia" w:hAnsiTheme="minorEastAsia" w:eastAsiaTheme="minorEastAsia" w:cstheme="minorEastAsia"/>
          <w:b/>
          <w:bCs w:val="0"/>
          <w:color w:val="auto"/>
          <w:sz w:val="52"/>
          <w:szCs w:val="52"/>
          <w:highlight w:val="none"/>
        </w:rPr>
      </w:pPr>
      <w:r>
        <w:rPr>
          <w:rFonts w:hint="eastAsia" w:asciiTheme="minorEastAsia" w:hAnsiTheme="minorEastAsia" w:eastAsiaTheme="minorEastAsia" w:cstheme="minorEastAsia"/>
          <w:b/>
          <w:bCs w:val="0"/>
          <w:color w:val="auto"/>
          <w:sz w:val="52"/>
          <w:szCs w:val="52"/>
          <w:highlight w:val="none"/>
        </w:rPr>
        <w:t>虎门镇百足地陵园五区山体护坡及周边环境维修工程项目</w:t>
      </w:r>
    </w:p>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（项目编号：</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b/>
          <w:color w:val="auto"/>
          <w:szCs w:val="21"/>
          <w:highlight w:val="none"/>
        </w:rPr>
        <w:t>）</w:t>
      </w:r>
    </w:p>
    <w:p>
      <w:pPr>
        <w:spacing w:before="1248" w:beforeLines="400" w:line="360" w:lineRule="auto"/>
        <w:jc w:val="center"/>
        <w:rPr>
          <w:rFonts w:hint="eastAsia" w:asciiTheme="minorEastAsia" w:hAnsiTheme="minorEastAsia" w:eastAsiaTheme="minorEastAsia" w:cstheme="minorEastAsia"/>
          <w:b/>
          <w:color w:val="auto"/>
          <w:spacing w:val="60"/>
          <w:sz w:val="72"/>
          <w:szCs w:val="72"/>
          <w:highlight w:val="none"/>
        </w:rPr>
      </w:pPr>
      <w:r>
        <w:rPr>
          <w:rFonts w:hint="eastAsia" w:asciiTheme="minorEastAsia" w:hAnsiTheme="minorEastAsia" w:eastAsiaTheme="minorEastAsia" w:cstheme="minorEastAsia"/>
          <w:b/>
          <w:color w:val="auto"/>
          <w:spacing w:val="60"/>
          <w:sz w:val="72"/>
          <w:szCs w:val="72"/>
          <w:highlight w:val="none"/>
        </w:rPr>
        <w:t>价格文件</w:t>
      </w:r>
    </w:p>
    <w:p>
      <w:pPr>
        <w:spacing w:after="1560" w:afterLines="500"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（封面格式仅供参考）</w:t>
      </w:r>
    </w:p>
    <w:tbl>
      <w:tblPr>
        <w:tblStyle w:val="22"/>
        <w:tblW w:w="79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30"/>
        <w:gridCol w:w="5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2330"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0"/>
                <w:sz w:val="24"/>
                <w:szCs w:val="24"/>
                <w:highlight w:val="none"/>
              </w:rPr>
              <w:t>响应</w:t>
            </w:r>
            <w:r>
              <w:rPr>
                <w:rFonts w:hint="eastAsia" w:asciiTheme="minorEastAsia" w:hAnsiTheme="minorEastAsia" w:eastAsiaTheme="minorEastAsia" w:cstheme="minorEastAsia"/>
                <w:color w:val="auto"/>
                <w:sz w:val="24"/>
                <w:szCs w:val="24"/>
                <w:highlight w:val="none"/>
              </w:rPr>
              <w:t>供应商全称：</w:t>
            </w:r>
          </w:p>
        </w:tc>
        <w:tc>
          <w:tcPr>
            <w:tcW w:w="564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2330"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响应供应商地址：</w:t>
            </w:r>
          </w:p>
        </w:tc>
        <w:tc>
          <w:tcPr>
            <w:tcW w:w="564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2330" w:type="dxa"/>
            <w:vAlign w:val="center"/>
          </w:tcPr>
          <w:p>
            <w:pPr>
              <w:spacing w:line="360" w:lineRule="auto"/>
              <w:jc w:val="center"/>
              <w:rPr>
                <w:rFonts w:hint="eastAsia" w:asciiTheme="minorEastAsia" w:hAnsiTheme="minorEastAsia" w:eastAsiaTheme="minorEastAsia" w:cstheme="minorEastAsia"/>
                <w:color w:val="auto"/>
                <w:spacing w:val="-10"/>
                <w:sz w:val="24"/>
                <w:szCs w:val="24"/>
                <w:highlight w:val="none"/>
              </w:rPr>
            </w:pPr>
            <w:r>
              <w:rPr>
                <w:rFonts w:hint="eastAsia" w:asciiTheme="minorEastAsia" w:hAnsiTheme="minorEastAsia" w:eastAsiaTheme="minorEastAsia" w:cstheme="minorEastAsia"/>
                <w:color w:val="auto"/>
                <w:spacing w:val="-10"/>
                <w:sz w:val="24"/>
                <w:szCs w:val="24"/>
                <w:highlight w:val="none"/>
              </w:rPr>
              <w:t>响应供应商联系人：</w:t>
            </w:r>
          </w:p>
        </w:tc>
        <w:tc>
          <w:tcPr>
            <w:tcW w:w="564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330"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0"/>
                <w:sz w:val="24"/>
                <w:szCs w:val="24"/>
                <w:highlight w:val="none"/>
              </w:rPr>
              <w:t>响应</w:t>
            </w:r>
            <w:r>
              <w:rPr>
                <w:rFonts w:hint="eastAsia" w:asciiTheme="minorEastAsia" w:hAnsiTheme="minorEastAsia" w:eastAsiaTheme="minorEastAsia" w:cstheme="minorEastAsia"/>
                <w:color w:val="auto"/>
                <w:sz w:val="24"/>
                <w:szCs w:val="24"/>
                <w:highlight w:val="none"/>
              </w:rPr>
              <w:t>供应商固话：</w:t>
            </w:r>
          </w:p>
        </w:tc>
        <w:tc>
          <w:tcPr>
            <w:tcW w:w="564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2330"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0"/>
                <w:sz w:val="24"/>
                <w:szCs w:val="24"/>
                <w:highlight w:val="none"/>
              </w:rPr>
              <w:t>响应</w:t>
            </w:r>
            <w:r>
              <w:rPr>
                <w:rFonts w:hint="eastAsia" w:asciiTheme="minorEastAsia" w:hAnsiTheme="minorEastAsia" w:eastAsiaTheme="minorEastAsia" w:cstheme="minorEastAsia"/>
                <w:color w:val="auto"/>
                <w:sz w:val="24"/>
                <w:szCs w:val="24"/>
                <w:highlight w:val="none"/>
              </w:rPr>
              <w:t>供应商传真：</w:t>
            </w:r>
          </w:p>
        </w:tc>
        <w:tc>
          <w:tcPr>
            <w:tcW w:w="564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bl>
    <w:p>
      <w:pPr>
        <w:spacing w:line="360" w:lineRule="auto"/>
        <w:rPr>
          <w:rFonts w:hint="eastAsia" w:asciiTheme="minorEastAsia" w:hAnsiTheme="minorEastAsia" w:eastAsiaTheme="minorEastAsia" w:cstheme="minorEastAsia"/>
          <w:color w:val="auto"/>
          <w:szCs w:val="21"/>
          <w:highlight w:val="none"/>
        </w:rPr>
      </w:pPr>
    </w:p>
    <w:p>
      <w:pPr>
        <w:spacing w:before="468" w:beforeLines="150" w:line="600" w:lineRule="exact"/>
        <w:jc w:val="center"/>
        <w:rPr>
          <w:rFonts w:hint="eastAsia" w:asciiTheme="minorEastAsia" w:hAnsiTheme="minorEastAsia" w:eastAsiaTheme="minorEastAsia" w:cstheme="minorEastAsia"/>
          <w:b/>
          <w:bCs/>
          <w:color w:val="auto"/>
          <w:spacing w:val="40"/>
          <w:sz w:val="24"/>
          <w:szCs w:val="24"/>
          <w:highlight w:val="none"/>
        </w:rPr>
      </w:pPr>
      <w:r>
        <w:rPr>
          <w:rFonts w:hint="eastAsia" w:asciiTheme="minorEastAsia" w:hAnsiTheme="minorEastAsia" w:eastAsiaTheme="minorEastAsia" w:cstheme="minorEastAsia"/>
          <w:b/>
          <w:color w:val="auto"/>
          <w:spacing w:val="40"/>
          <w:sz w:val="24"/>
          <w:szCs w:val="24"/>
          <w:highlight w:val="none"/>
        </w:rPr>
        <w:t>日期：  年 月 日</w:t>
      </w:r>
    </w:p>
    <w:p>
      <w:pPr>
        <w:pStyle w:val="3"/>
        <w:keepNext w:val="0"/>
        <w:keepLines w:val="0"/>
        <w:pageBreakBefore/>
        <w:numPr>
          <w:ilvl w:val="0"/>
          <w:numId w:val="86"/>
        </w:numPr>
        <w:spacing w:line="415" w:lineRule="auto"/>
        <w:jc w:val="left"/>
        <w:rPr>
          <w:rStyle w:val="24"/>
          <w:rFonts w:hint="eastAsia" w:asciiTheme="minorEastAsia" w:hAnsiTheme="minorEastAsia" w:eastAsiaTheme="minorEastAsia" w:cstheme="minorEastAsia"/>
          <w:b/>
          <w:bCs w:val="0"/>
          <w:color w:val="auto"/>
          <w:spacing w:val="12"/>
          <w:sz w:val="21"/>
          <w:szCs w:val="21"/>
          <w:highlight w:val="none"/>
        </w:rPr>
      </w:pPr>
      <w:bookmarkStart w:id="174" w:name="_Toc2607"/>
      <w:bookmarkStart w:id="175" w:name="_Toc391627754"/>
      <w:bookmarkStart w:id="176" w:name="_Toc405313958"/>
      <w:bookmarkStart w:id="177" w:name="_Toc521951139"/>
      <w:r>
        <w:rPr>
          <w:rStyle w:val="24"/>
          <w:rFonts w:hint="eastAsia" w:asciiTheme="minorEastAsia" w:hAnsiTheme="minorEastAsia" w:eastAsiaTheme="minorEastAsia" w:cstheme="minorEastAsia"/>
          <w:b/>
          <w:bCs w:val="0"/>
          <w:color w:val="auto"/>
          <w:spacing w:val="12"/>
          <w:sz w:val="21"/>
          <w:szCs w:val="21"/>
          <w:highlight w:val="none"/>
        </w:rPr>
        <w:t>首次报价表</w:t>
      </w:r>
      <w:bookmarkEnd w:id="174"/>
      <w:bookmarkEnd w:id="175"/>
      <w:bookmarkEnd w:id="176"/>
      <w:bookmarkEnd w:id="177"/>
    </w:p>
    <w:p>
      <w:pPr>
        <w:spacing w:before="624" w:beforeLines="2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首次报价表</w:t>
      </w:r>
    </w:p>
    <w:tbl>
      <w:tblPr>
        <w:tblStyle w:val="21"/>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17"/>
        <w:gridCol w:w="3914"/>
        <w:gridCol w:w="3614"/>
        <w:gridCol w:w="8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2559" w:type="pct"/>
            <w:gridSpan w:val="2"/>
            <w:tcBorders>
              <w:top w:val="single" w:color="auto" w:sz="4" w:space="0"/>
              <w:left w:val="single" w:color="auto" w:sz="4" w:space="0"/>
              <w:right w:val="single" w:color="auto" w:sz="4" w:space="0"/>
            </w:tcBorders>
            <w:vAlign w:val="center"/>
          </w:tcPr>
          <w:p>
            <w:pPr>
              <w:overflowPunct w:val="0"/>
              <w:adjustRightInd w:val="0"/>
              <w:spacing w:line="460" w:lineRule="exact"/>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项目名称：</w:t>
            </w:r>
          </w:p>
        </w:tc>
        <w:tc>
          <w:tcPr>
            <w:tcW w:w="2441" w:type="pct"/>
            <w:gridSpan w:val="2"/>
            <w:tcBorders>
              <w:top w:val="single" w:color="auto" w:sz="4" w:space="0"/>
              <w:left w:val="single" w:color="auto" w:sz="4" w:space="0"/>
              <w:right w:val="single" w:color="auto" w:sz="4" w:space="0"/>
            </w:tcBorders>
            <w:vAlign w:val="center"/>
          </w:tcPr>
          <w:p>
            <w:pPr>
              <w:overflowPunct w:val="0"/>
              <w:adjustRightInd w:val="0"/>
              <w:spacing w:line="460" w:lineRule="exact"/>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396"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2163"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费用名称</w:t>
            </w:r>
          </w:p>
        </w:tc>
        <w:tc>
          <w:tcPr>
            <w:tcW w:w="1997"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首次报价（单位：元）</w:t>
            </w:r>
          </w:p>
        </w:tc>
        <w:tc>
          <w:tcPr>
            <w:tcW w:w="444"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5"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163"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含税工程造价</w:t>
            </w:r>
          </w:p>
          <w:p>
            <w:pPr>
              <w:overflowPunct w:val="0"/>
              <w:adjustRightInd w:val="0"/>
              <w:spacing w:line="460" w:lineRule="exact"/>
              <w:jc w:val="center"/>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(不含绿色施工安全防护措施单列费)</w:t>
            </w:r>
          </w:p>
        </w:tc>
        <w:tc>
          <w:tcPr>
            <w:tcW w:w="1997" w:type="pct"/>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w:t>
            </w:r>
          </w:p>
          <w:p>
            <w:pPr>
              <w:overflowPunct w:val="0"/>
              <w:adjustRightInd w:val="0"/>
              <w:spacing w:line="460" w:lineRule="exact"/>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小写：</w:t>
            </w:r>
          </w:p>
        </w:tc>
        <w:tc>
          <w:tcPr>
            <w:tcW w:w="444" w:type="pct"/>
            <w:vMerge w:val="restar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9"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163"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绿色施工安全防护措施单列费</w:t>
            </w:r>
          </w:p>
        </w:tc>
        <w:tc>
          <w:tcPr>
            <w:tcW w:w="1997" w:type="pct"/>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大写：人民币</w:t>
            </w:r>
            <w:r>
              <w:rPr>
                <w:rFonts w:hint="eastAsia" w:asciiTheme="minorEastAsia" w:hAnsiTheme="minorEastAsia" w:eastAsiaTheme="minorEastAsia" w:cstheme="minorEastAsia"/>
                <w:color w:val="auto"/>
                <w:szCs w:val="21"/>
                <w:highlight w:val="none"/>
                <w:lang w:val="en-US" w:eastAsia="zh-CN"/>
              </w:rPr>
              <w:t>叁万玖仟贰佰贰拾捌元零玖分</w:t>
            </w:r>
          </w:p>
          <w:p>
            <w:pPr>
              <w:overflowPunct w:val="0"/>
              <w:adjustRightInd w:val="0"/>
              <w:spacing w:line="46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小写：￥</w:t>
            </w:r>
            <w:r>
              <w:rPr>
                <w:rFonts w:hint="eastAsia" w:asciiTheme="minorEastAsia" w:hAnsiTheme="minorEastAsia" w:eastAsiaTheme="minorEastAsia" w:cstheme="minorEastAsia"/>
                <w:color w:val="auto"/>
                <w:szCs w:val="21"/>
                <w:highlight w:val="none"/>
                <w:lang w:val="en-US" w:eastAsia="zh-CN"/>
              </w:rPr>
              <w:t>39,228.09</w:t>
            </w:r>
            <w:r>
              <w:rPr>
                <w:rFonts w:hint="eastAsia" w:asciiTheme="minorEastAsia" w:hAnsiTheme="minorEastAsia" w:eastAsiaTheme="minorEastAsia" w:cstheme="minorEastAsia"/>
                <w:color w:val="auto"/>
                <w:szCs w:val="21"/>
                <w:highlight w:val="none"/>
              </w:rPr>
              <w:t>元</w:t>
            </w:r>
          </w:p>
        </w:tc>
        <w:tc>
          <w:tcPr>
            <w:tcW w:w="444" w:type="pct"/>
            <w:vMerge w:val="continue"/>
            <w:tcBorders>
              <w:left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1" w:hRule="atLeast"/>
          <w:jc w:val="center"/>
        </w:trPr>
        <w:tc>
          <w:tcPr>
            <w:tcW w:w="2559" w:type="pct"/>
            <w:gridSpan w:val="2"/>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合计（首次总报价）</w:t>
            </w:r>
          </w:p>
        </w:tc>
        <w:tc>
          <w:tcPr>
            <w:tcW w:w="1997" w:type="pct"/>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w:t>
            </w:r>
          </w:p>
          <w:p>
            <w:pPr>
              <w:overflowPunct w:val="0"/>
              <w:adjustRightInd w:val="0"/>
              <w:spacing w:line="46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小写：</w:t>
            </w:r>
          </w:p>
        </w:tc>
        <w:tc>
          <w:tcPr>
            <w:tcW w:w="444" w:type="pct"/>
            <w:vMerge w:val="continue"/>
            <w:tcBorders>
              <w:left w:val="single" w:color="auto" w:sz="4" w:space="0"/>
              <w:bottom w:val="single" w:color="auto" w:sz="4" w:space="0"/>
              <w:right w:val="single" w:color="auto" w:sz="4" w:space="0"/>
            </w:tcBorders>
            <w:vAlign w:val="center"/>
          </w:tcPr>
          <w:p>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bl>
    <w:p>
      <w:pPr>
        <w:spacing w:before="624" w:beforeLines="20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w:t>
      </w:r>
    </w:p>
    <w:p>
      <w:pPr>
        <w:pStyle w:val="29"/>
        <w:numPr>
          <w:ilvl w:val="0"/>
          <w:numId w:val="87"/>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绿色施工安全防护措施单列费为固定不变价，直接计入成交总价，不参与竞价。</w:t>
      </w:r>
    </w:p>
    <w:p>
      <w:pPr>
        <w:pStyle w:val="29"/>
        <w:numPr>
          <w:ilvl w:val="0"/>
          <w:numId w:val="87"/>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含税工程造价(不含绿色施工安全防护措施单列费)作为本项目价格评审的依据。</w:t>
      </w:r>
    </w:p>
    <w:p>
      <w:pPr>
        <w:pStyle w:val="29"/>
        <w:numPr>
          <w:ilvl w:val="0"/>
          <w:numId w:val="87"/>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首次报价栏须用文字和数字两种方式表示。</w:t>
      </w:r>
    </w:p>
    <w:p>
      <w:pPr>
        <w:pStyle w:val="29"/>
        <w:numPr>
          <w:ilvl w:val="0"/>
          <w:numId w:val="87"/>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首次报价表内容与响应文件中相应内容不一致的，以首次报价表为准。</w:t>
      </w:r>
    </w:p>
    <w:p>
      <w:pPr>
        <w:pStyle w:val="29"/>
        <w:numPr>
          <w:ilvl w:val="0"/>
          <w:numId w:val="87"/>
        </w:numPr>
        <w:spacing w:after="624" w:afterLines="200" w:line="360" w:lineRule="auto"/>
        <w:ind w:left="357" w:hanging="35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大写金额和小写金额不一致的，以大写金额为准。</w:t>
      </w:r>
    </w:p>
    <w:p>
      <w:pPr>
        <w:spacing w:line="360" w:lineRule="auto"/>
        <w:rPr>
          <w:rFonts w:hint="eastAsia" w:asciiTheme="minorEastAsia" w:hAnsiTheme="minorEastAsia" w:eastAsiaTheme="minorEastAsia" w:cstheme="minorEastAsia"/>
          <w:color w:val="auto"/>
          <w:szCs w:val="21"/>
          <w:highlight w:val="none"/>
        </w:rPr>
      </w:pPr>
    </w:p>
    <w:tbl>
      <w:tblPr>
        <w:tblStyle w:val="22"/>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响应供应商法定代表人或被授权人（签名或盖私章）：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6"/>
        </w:numPr>
        <w:spacing w:line="415" w:lineRule="auto"/>
        <w:jc w:val="left"/>
        <w:rPr>
          <w:rStyle w:val="24"/>
          <w:rFonts w:hint="eastAsia" w:asciiTheme="minorEastAsia" w:hAnsiTheme="minorEastAsia" w:eastAsiaTheme="minorEastAsia" w:cstheme="minorEastAsia"/>
          <w:b/>
          <w:bCs w:val="0"/>
          <w:color w:val="auto"/>
          <w:spacing w:val="12"/>
          <w:sz w:val="21"/>
          <w:szCs w:val="21"/>
          <w:highlight w:val="none"/>
        </w:rPr>
      </w:pPr>
      <w:bookmarkStart w:id="178" w:name="_Toc521951733"/>
      <w:bookmarkStart w:id="179" w:name="_Toc494567312"/>
      <w:bookmarkStart w:id="180" w:name="_Toc17611"/>
      <w:r>
        <w:rPr>
          <w:rStyle w:val="24"/>
          <w:rFonts w:hint="eastAsia" w:asciiTheme="minorEastAsia" w:hAnsiTheme="minorEastAsia" w:eastAsiaTheme="minorEastAsia" w:cstheme="minorEastAsia"/>
          <w:b/>
          <w:bCs w:val="0"/>
          <w:color w:val="auto"/>
          <w:spacing w:val="12"/>
          <w:sz w:val="21"/>
          <w:szCs w:val="21"/>
          <w:highlight w:val="none"/>
        </w:rPr>
        <w:t>分项报价表</w:t>
      </w:r>
      <w:bookmarkEnd w:id="178"/>
      <w:bookmarkEnd w:id="179"/>
      <w:bookmarkEnd w:id="180"/>
    </w:p>
    <w:p>
      <w:pPr>
        <w:pStyle w:val="3"/>
        <w:keepNext w:val="0"/>
        <w:keepLines w:val="0"/>
        <w:pageBreakBefore/>
        <w:numPr>
          <w:ilvl w:val="0"/>
          <w:numId w:val="85"/>
        </w:numPr>
        <w:tabs>
          <w:tab w:val="left" w:pos="426"/>
          <w:tab w:val="left" w:pos="567"/>
        </w:tabs>
        <w:spacing w:line="360" w:lineRule="auto"/>
        <w:jc w:val="left"/>
        <w:rPr>
          <w:rStyle w:val="24"/>
          <w:rFonts w:hint="eastAsia" w:asciiTheme="minorEastAsia" w:hAnsiTheme="minorEastAsia" w:eastAsiaTheme="minorEastAsia" w:cstheme="minorEastAsia"/>
          <w:b/>
          <w:bCs w:val="0"/>
          <w:color w:val="auto"/>
          <w:spacing w:val="12"/>
          <w:sz w:val="21"/>
          <w:highlight w:val="none"/>
        </w:rPr>
      </w:pPr>
      <w:bookmarkStart w:id="181" w:name="_Toc939"/>
      <w:bookmarkStart w:id="182" w:name="_Toc521951142"/>
      <w:r>
        <w:rPr>
          <w:rStyle w:val="24"/>
          <w:rFonts w:hint="eastAsia" w:asciiTheme="minorEastAsia" w:hAnsiTheme="minorEastAsia" w:eastAsiaTheme="minorEastAsia" w:cstheme="minorEastAsia"/>
          <w:b/>
          <w:bCs w:val="0"/>
          <w:color w:val="auto"/>
          <w:spacing w:val="12"/>
          <w:sz w:val="21"/>
          <w:highlight w:val="none"/>
        </w:rPr>
        <w:t>商务技术文件格式</w:t>
      </w:r>
      <w:bookmarkEnd w:id="181"/>
      <w:bookmarkEnd w:id="182"/>
    </w:p>
    <w:p>
      <w:pPr>
        <w:spacing w:line="360" w:lineRule="auto"/>
        <w:ind w:right="105"/>
        <w:jc w:val="righ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正本/副本</w:t>
      </w:r>
    </w:p>
    <w:p>
      <w:pPr>
        <w:spacing w:line="360" w:lineRule="auto"/>
        <w:ind w:right="105"/>
        <w:jc w:val="right"/>
        <w:rPr>
          <w:rFonts w:hint="eastAsia" w:asciiTheme="minorEastAsia" w:hAnsiTheme="minorEastAsia" w:eastAsiaTheme="minorEastAsia" w:cstheme="minorEastAsia"/>
          <w:b/>
          <w:color w:val="auto"/>
          <w:szCs w:val="21"/>
          <w:highlight w:val="none"/>
        </w:rPr>
      </w:pPr>
    </w:p>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val="0"/>
          <w:color w:val="auto"/>
          <w:sz w:val="52"/>
          <w:szCs w:val="52"/>
          <w:highlight w:val="none"/>
        </w:rPr>
        <w:t>虎门镇百足地陵园五区山体护坡及周边环境维修工程项目</w:t>
      </w:r>
    </w:p>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（项目编号：</w:t>
      </w:r>
      <w:r>
        <w:rPr>
          <w:rFonts w:hint="eastAsia" w:asciiTheme="minorEastAsia" w:hAnsiTheme="minorEastAsia" w:eastAsiaTheme="minorEastAsia" w:cstheme="minorEastAsia"/>
          <w:b/>
          <w:color w:val="auto"/>
          <w:szCs w:val="21"/>
          <w:highlight w:val="none"/>
          <w:u w:val="single"/>
        </w:rPr>
        <w:t xml:space="preserve">             </w:t>
      </w:r>
      <w:r>
        <w:rPr>
          <w:rFonts w:hint="eastAsia" w:asciiTheme="minorEastAsia" w:hAnsiTheme="minorEastAsia" w:eastAsiaTheme="minorEastAsia" w:cstheme="minorEastAsia"/>
          <w:b/>
          <w:color w:val="auto"/>
          <w:szCs w:val="21"/>
          <w:highlight w:val="none"/>
        </w:rPr>
        <w:t>）</w:t>
      </w:r>
    </w:p>
    <w:p>
      <w:pPr>
        <w:spacing w:before="1404" w:beforeLines="450" w:line="360" w:lineRule="auto"/>
        <w:jc w:val="center"/>
        <w:rPr>
          <w:rFonts w:hint="eastAsia" w:asciiTheme="minorEastAsia" w:hAnsiTheme="minorEastAsia" w:eastAsiaTheme="minorEastAsia" w:cstheme="minorEastAsia"/>
          <w:b/>
          <w:color w:val="auto"/>
          <w:spacing w:val="60"/>
          <w:sz w:val="72"/>
          <w:szCs w:val="72"/>
          <w:highlight w:val="none"/>
        </w:rPr>
      </w:pPr>
      <w:r>
        <w:rPr>
          <w:rFonts w:hint="eastAsia" w:asciiTheme="minorEastAsia" w:hAnsiTheme="minorEastAsia" w:eastAsiaTheme="minorEastAsia" w:cstheme="minorEastAsia"/>
          <w:b/>
          <w:color w:val="auto"/>
          <w:spacing w:val="60"/>
          <w:sz w:val="72"/>
          <w:szCs w:val="72"/>
          <w:highlight w:val="none"/>
        </w:rPr>
        <w:t>商务技术文件</w:t>
      </w:r>
    </w:p>
    <w:p>
      <w:pPr>
        <w:spacing w:after="2028" w:afterLines="650"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（封面格式仅供参考）</w:t>
      </w:r>
    </w:p>
    <w:tbl>
      <w:tblPr>
        <w:tblStyle w:val="22"/>
        <w:tblW w:w="73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49"/>
        <w:gridCol w:w="5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2249"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bookmarkStart w:id="183" w:name="_Hlk16149355"/>
            <w:r>
              <w:rPr>
                <w:rFonts w:hint="eastAsia" w:asciiTheme="minorEastAsia" w:hAnsiTheme="minorEastAsia" w:eastAsiaTheme="minorEastAsia" w:cstheme="minorEastAsia"/>
                <w:color w:val="auto"/>
                <w:sz w:val="24"/>
                <w:szCs w:val="24"/>
                <w:highlight w:val="none"/>
              </w:rPr>
              <w:t>响应</w:t>
            </w:r>
            <w:bookmarkEnd w:id="183"/>
            <w:r>
              <w:rPr>
                <w:rFonts w:hint="eastAsia" w:asciiTheme="minorEastAsia" w:hAnsiTheme="minorEastAsia" w:eastAsiaTheme="minorEastAsia" w:cstheme="minorEastAsia"/>
                <w:color w:val="auto"/>
                <w:sz w:val="24"/>
                <w:szCs w:val="24"/>
                <w:highlight w:val="none"/>
              </w:rPr>
              <w:t>供应商全称：</w:t>
            </w:r>
          </w:p>
        </w:tc>
        <w:tc>
          <w:tcPr>
            <w:tcW w:w="510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2249"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响应供应商地址：</w:t>
            </w:r>
          </w:p>
        </w:tc>
        <w:tc>
          <w:tcPr>
            <w:tcW w:w="510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2249" w:type="dxa"/>
            <w:vAlign w:val="center"/>
          </w:tcPr>
          <w:p>
            <w:pPr>
              <w:spacing w:line="360" w:lineRule="auto"/>
              <w:jc w:val="center"/>
              <w:rPr>
                <w:rFonts w:hint="eastAsia" w:asciiTheme="minorEastAsia" w:hAnsiTheme="minorEastAsia" w:eastAsiaTheme="minorEastAsia" w:cstheme="minorEastAsia"/>
                <w:color w:val="auto"/>
                <w:spacing w:val="-10"/>
                <w:sz w:val="24"/>
                <w:szCs w:val="24"/>
                <w:highlight w:val="none"/>
              </w:rPr>
            </w:pP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pacing w:val="-10"/>
                <w:sz w:val="24"/>
                <w:szCs w:val="24"/>
                <w:highlight w:val="none"/>
              </w:rPr>
              <w:t>供应商联系人：</w:t>
            </w:r>
          </w:p>
        </w:tc>
        <w:tc>
          <w:tcPr>
            <w:tcW w:w="510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2249"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响应供应商固话：</w:t>
            </w:r>
          </w:p>
        </w:tc>
        <w:tc>
          <w:tcPr>
            <w:tcW w:w="510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2249" w:type="dxa"/>
            <w:vAlign w:val="center"/>
          </w:tcPr>
          <w:p>
            <w:pPr>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响应供应商传真：</w:t>
            </w:r>
          </w:p>
        </w:tc>
        <w:tc>
          <w:tcPr>
            <w:tcW w:w="5104" w:type="dxa"/>
            <w:vAlign w:val="center"/>
          </w:tcPr>
          <w:p>
            <w:pPr>
              <w:spacing w:line="360" w:lineRule="auto"/>
              <w:jc w:val="left"/>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4"/>
                <w:szCs w:val="24"/>
                <w:highlight w:val="none"/>
                <w:u w:val="single"/>
              </w:rPr>
              <w:t xml:space="preserve">                                       </w:t>
            </w:r>
          </w:p>
        </w:tc>
      </w:tr>
    </w:tbl>
    <w:p>
      <w:pPr>
        <w:spacing w:line="360" w:lineRule="auto"/>
        <w:rPr>
          <w:rFonts w:hint="eastAsia" w:asciiTheme="minorEastAsia" w:hAnsiTheme="minorEastAsia" w:eastAsiaTheme="minorEastAsia" w:cstheme="minorEastAsia"/>
          <w:color w:val="auto"/>
          <w:szCs w:val="21"/>
          <w:highlight w:val="none"/>
        </w:rPr>
      </w:pPr>
    </w:p>
    <w:p>
      <w:pPr>
        <w:spacing w:before="312" w:beforeLines="100" w:after="156" w:afterLines="50" w:line="360" w:lineRule="auto"/>
        <w:jc w:val="center"/>
        <w:rPr>
          <w:rFonts w:hint="eastAsia" w:asciiTheme="minorEastAsia" w:hAnsiTheme="minorEastAsia" w:eastAsiaTheme="minorEastAsia" w:cstheme="minorEastAsia"/>
          <w:b/>
          <w:color w:val="auto"/>
          <w:spacing w:val="40"/>
          <w:sz w:val="24"/>
          <w:szCs w:val="24"/>
          <w:highlight w:val="none"/>
        </w:rPr>
      </w:pPr>
      <w:r>
        <w:rPr>
          <w:rFonts w:hint="eastAsia" w:asciiTheme="minorEastAsia" w:hAnsiTheme="minorEastAsia" w:eastAsiaTheme="minorEastAsia" w:cstheme="minorEastAsia"/>
          <w:b/>
          <w:color w:val="auto"/>
          <w:spacing w:val="40"/>
          <w:sz w:val="24"/>
          <w:szCs w:val="24"/>
          <w:highlight w:val="none"/>
        </w:rPr>
        <w:t>日期：   年 月 日</w:t>
      </w:r>
    </w:p>
    <w:p>
      <w:pPr>
        <w:spacing w:before="312" w:beforeLines="100" w:after="156" w:afterLines="50" w:line="360" w:lineRule="auto"/>
        <w:jc w:val="center"/>
        <w:rPr>
          <w:rFonts w:hint="eastAsia" w:asciiTheme="minorEastAsia" w:hAnsiTheme="minorEastAsia" w:eastAsiaTheme="minorEastAsia" w:cstheme="minorEastAsia"/>
          <w:b/>
          <w:color w:val="auto"/>
          <w:spacing w:val="40"/>
          <w:sz w:val="24"/>
          <w:szCs w:val="24"/>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184" w:name="_Toc12510"/>
      <w:r>
        <w:rPr>
          <w:rStyle w:val="24"/>
          <w:rFonts w:hint="eastAsia" w:asciiTheme="minorEastAsia" w:hAnsiTheme="minorEastAsia" w:eastAsiaTheme="minorEastAsia" w:cstheme="minorEastAsia"/>
          <w:b/>
          <w:bCs/>
          <w:color w:val="auto"/>
          <w:spacing w:val="12"/>
          <w:sz w:val="21"/>
          <w:highlight w:val="none"/>
        </w:rPr>
        <w:t>资格性与符合性自查索引表</w:t>
      </w:r>
      <w:bookmarkEnd w:id="184"/>
    </w:p>
    <w:p>
      <w:pPr>
        <w:spacing w:before="312" w:beforeLines="100" w:after="312" w:afterLines="100"/>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资格性与符合自查索引表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5094"/>
        <w:gridCol w:w="1354"/>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序号</w:t>
            </w:r>
          </w:p>
        </w:tc>
        <w:tc>
          <w:tcPr>
            <w:tcW w:w="2815" w:type="pct"/>
            <w:vAlign w:val="center"/>
          </w:tcPr>
          <w:p>
            <w:pPr>
              <w:spacing w:line="360" w:lineRule="auto"/>
              <w:ind w:left="211" w:hanging="211" w:hangingChars="100"/>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审查内容</w:t>
            </w: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自查</w:t>
            </w:r>
          </w:p>
          <w:p>
            <w:pPr>
              <w:spacing w:line="360" w:lineRule="auto"/>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结论</w:t>
            </w:r>
          </w:p>
        </w:tc>
        <w:tc>
          <w:tcPr>
            <w:tcW w:w="1030" w:type="pct"/>
            <w:vAlign w:val="center"/>
          </w:tcPr>
          <w:p>
            <w:pPr>
              <w:spacing w:line="360" w:lineRule="auto"/>
              <w:jc w:val="center"/>
              <w:rPr>
                <w:rFonts w:hint="eastAsia" w:asciiTheme="minorEastAsia" w:hAnsiTheme="minorEastAsia" w:eastAsiaTheme="minorEastAsia" w:cstheme="minorEastAsia"/>
                <w:b/>
                <w:bCs/>
                <w:color w:val="auto"/>
                <w:spacing w:val="-10"/>
                <w:szCs w:val="21"/>
                <w:highlight w:val="none"/>
              </w:rPr>
            </w:pPr>
            <w:r>
              <w:rPr>
                <w:rFonts w:hint="eastAsia" w:asciiTheme="minorEastAsia" w:hAnsiTheme="minorEastAsia" w:eastAsiaTheme="minorEastAsia" w:cstheme="minorEastAsia"/>
                <w:b/>
                <w:bCs/>
                <w:color w:val="auto"/>
                <w:spacing w:val="-10"/>
                <w:szCs w:val="21"/>
                <w:highlight w:val="none"/>
              </w:rPr>
              <w:t>商务技术/价格响应文件响应页码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1</w:t>
            </w:r>
          </w:p>
        </w:tc>
        <w:tc>
          <w:tcPr>
            <w:tcW w:w="2815" w:type="pct"/>
            <w:vAlign w:val="center"/>
          </w:tcPr>
          <w:p>
            <w:pPr>
              <w:jc w:val="left"/>
              <w:rPr>
                <w:rFonts w:hint="eastAsia" w:asciiTheme="minorEastAsia" w:hAnsiTheme="minorEastAsia" w:eastAsiaTheme="minorEastAsia" w:cstheme="minorEastAsia"/>
                <w:color w:val="auto"/>
                <w:highlight w:val="none"/>
              </w:rPr>
            </w:pPr>
          </w:p>
        </w:tc>
        <w:tc>
          <w:tcPr>
            <w:tcW w:w="748"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2</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3</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4</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5</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6</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7</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8</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rPr>
              <w:t>9</w:t>
            </w:r>
          </w:p>
        </w:tc>
        <w:tc>
          <w:tcPr>
            <w:tcW w:w="2815" w:type="pct"/>
            <w:vAlign w:val="center"/>
          </w:tcPr>
          <w:p>
            <w:pPr>
              <w:spacing w:line="360" w:lineRule="auto"/>
              <w:jc w:val="left"/>
              <w:rPr>
                <w:rFonts w:hint="eastAsia" w:asciiTheme="minorEastAsia" w:hAnsiTheme="minorEastAsia" w:eastAsiaTheme="minorEastAsia" w:cstheme="minorEastAsia"/>
                <w:b/>
                <w:bCs/>
                <w:color w:val="auto"/>
                <w:szCs w:val="21"/>
                <w:highlight w:val="none"/>
              </w:rPr>
            </w:pPr>
          </w:p>
        </w:tc>
        <w:tc>
          <w:tcPr>
            <w:tcW w:w="748"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c>
          <w:tcPr>
            <w:tcW w:w="1030" w:type="pct"/>
            <w:vAlign w:val="center"/>
          </w:tcPr>
          <w:p>
            <w:pPr>
              <w:spacing w:line="360" w:lineRule="auto"/>
              <w:jc w:val="center"/>
              <w:rPr>
                <w:rFonts w:hint="eastAsia" w:asciiTheme="minorEastAsia" w:hAnsiTheme="minorEastAsia" w:eastAsiaTheme="minorEastAsia" w:cstheme="minorEastAsia"/>
                <w:b/>
                <w:bCs/>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注明：</w:t>
      </w:r>
    </w:p>
    <w:p>
      <w:pPr>
        <w:pStyle w:val="67"/>
        <w:numPr>
          <w:ilvl w:val="0"/>
          <w:numId w:val="89"/>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自查结论处请填写：通过/不通过；</w:t>
      </w:r>
    </w:p>
    <w:p>
      <w:pPr>
        <w:pStyle w:val="67"/>
        <w:numPr>
          <w:ilvl w:val="0"/>
          <w:numId w:val="89"/>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按磋商文件第五部分 评审方法、步骤、标准之附表资格性与符合性审查表（</w:t>
      </w:r>
      <w:r>
        <w:rPr>
          <w:rFonts w:hint="eastAsia" w:asciiTheme="minorEastAsia" w:hAnsiTheme="minorEastAsia" w:eastAsiaTheme="minorEastAsia" w:cstheme="minorEastAsia"/>
          <w:color w:val="auto"/>
          <w:kern w:val="0"/>
          <w:szCs w:val="21"/>
          <w:highlight w:val="none"/>
        </w:rPr>
        <w:t>附表一）</w:t>
      </w:r>
      <w:r>
        <w:rPr>
          <w:rFonts w:hint="eastAsia" w:asciiTheme="minorEastAsia" w:hAnsiTheme="minorEastAsia" w:eastAsiaTheme="minorEastAsia" w:cstheme="minorEastAsia"/>
          <w:color w:val="auto"/>
          <w:szCs w:val="21"/>
          <w:highlight w:val="none"/>
        </w:rPr>
        <w:t>相对应条款填写</w:t>
      </w:r>
      <w:r>
        <w:rPr>
          <w:rFonts w:hint="eastAsia" w:asciiTheme="minorEastAsia" w:hAnsiTheme="minorEastAsia" w:eastAsiaTheme="minorEastAsia" w:cstheme="minorEastAsia"/>
          <w:color w:val="auto"/>
          <w:highlight w:val="none"/>
        </w:rPr>
        <w:t>。</w:t>
      </w: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tbl>
      <w:tblPr>
        <w:tblStyle w:val="21"/>
        <w:tblW w:w="0" w:type="auto"/>
        <w:tblInd w:w="0" w:type="dxa"/>
        <w:tblLayout w:type="autofit"/>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185" w:name="_Toc2561"/>
      <w:bookmarkStart w:id="186" w:name="_Toc391627757"/>
      <w:bookmarkStart w:id="187" w:name="_Toc405313961"/>
      <w:bookmarkStart w:id="188" w:name="_Toc521951143"/>
      <w:r>
        <w:rPr>
          <w:rStyle w:val="24"/>
          <w:rFonts w:hint="eastAsia" w:asciiTheme="minorEastAsia" w:hAnsiTheme="minorEastAsia" w:eastAsiaTheme="minorEastAsia" w:cstheme="minorEastAsia"/>
          <w:b/>
          <w:bCs/>
          <w:color w:val="auto"/>
          <w:spacing w:val="12"/>
          <w:sz w:val="21"/>
          <w:highlight w:val="none"/>
        </w:rPr>
        <w:t>详细评审索引表</w:t>
      </w:r>
      <w:bookmarkEnd w:id="185"/>
    </w:p>
    <w:p>
      <w:pPr>
        <w:spacing w:before="312" w:beforeLines="100" w:after="312" w:afterLines="100"/>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详细评审索引表</w:t>
      </w:r>
    </w:p>
    <w:tbl>
      <w:tblPr>
        <w:tblStyle w:val="21"/>
        <w:tblW w:w="84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551"/>
        <w:gridCol w:w="338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评分内容</w:t>
            </w: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评分标准</w:t>
            </w: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评分内容</w:t>
            </w: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评分标准</w:t>
            </w: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响应文件响应页码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1551"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338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c>
          <w:tcPr>
            <w:tcW w:w="2452" w:type="dxa"/>
            <w:vAlign w:val="center"/>
          </w:tcPr>
          <w:p>
            <w:pPr>
              <w:spacing w:line="360" w:lineRule="auto"/>
              <w:jc w:val="center"/>
              <w:rPr>
                <w:rFonts w:hint="eastAsia" w:asciiTheme="minorEastAsia" w:hAnsiTheme="minorEastAsia" w:eastAsiaTheme="minorEastAsia" w:cstheme="minorEastAsia"/>
                <w:b/>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注明：按磋商文件第五部分 评审方法、步骤、标准之附表二详细评审表相对应条款填写。</w:t>
      </w: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tbl>
      <w:tblPr>
        <w:tblStyle w:val="21"/>
        <w:tblW w:w="8522" w:type="dxa"/>
        <w:tblInd w:w="0" w:type="dxa"/>
        <w:tblLayout w:type="fixed"/>
        <w:tblCellMar>
          <w:top w:w="0" w:type="dxa"/>
          <w:left w:w="108" w:type="dxa"/>
          <w:bottom w:w="0" w:type="dxa"/>
          <w:right w:w="108" w:type="dxa"/>
        </w:tblCellMar>
      </w:tblPr>
      <w:tblGrid>
        <w:gridCol w:w="5349"/>
        <w:gridCol w:w="3173"/>
      </w:tblGrid>
      <w:tr>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189" w:name="_Toc16855"/>
      <w:r>
        <w:rPr>
          <w:rStyle w:val="24"/>
          <w:rFonts w:hint="eastAsia" w:asciiTheme="minorEastAsia" w:hAnsiTheme="minorEastAsia" w:eastAsiaTheme="minorEastAsia" w:cstheme="minorEastAsia"/>
          <w:b/>
          <w:bCs/>
          <w:color w:val="auto"/>
          <w:spacing w:val="12"/>
          <w:sz w:val="21"/>
          <w:highlight w:val="none"/>
        </w:rPr>
        <w:t>磋商函</w:t>
      </w:r>
      <w:bookmarkEnd w:id="186"/>
      <w:bookmarkEnd w:id="187"/>
      <w:bookmarkEnd w:id="188"/>
      <w:bookmarkEnd w:id="189"/>
    </w:p>
    <w:p>
      <w:pPr>
        <w:spacing w:after="156" w:afterLines="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磋商函</w:t>
      </w:r>
    </w:p>
    <w:p>
      <w:pPr>
        <w:spacing w:before="156" w:beforeLines="50" w:after="156" w:afterLines="50"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致：广东智汇城市招标采购有限公司</w:t>
      </w:r>
    </w:p>
    <w:p>
      <w:pPr>
        <w:autoSpaceDE w:val="0"/>
        <w:autoSpaceDN w:val="0"/>
        <w:adjustRightInd w:val="0"/>
        <w:spacing w:line="360" w:lineRule="auto"/>
        <w:ind w:right="26" w:firstLine="420" w:firstLineChars="200"/>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kern w:val="0"/>
          <w:szCs w:val="21"/>
          <w:highlight w:val="none"/>
        </w:rPr>
        <w:t>依据贵方</w:t>
      </w:r>
      <w:r>
        <w:rPr>
          <w:rFonts w:hint="eastAsia" w:asciiTheme="minorEastAsia" w:hAnsiTheme="minorEastAsia" w:eastAsiaTheme="minorEastAsia" w:cstheme="minorEastAsia"/>
          <w:bCs/>
          <w:color w:val="auto"/>
          <w:kern w:val="0"/>
          <w:szCs w:val="21"/>
          <w:highlight w:val="none"/>
          <w:u w:val="single"/>
        </w:rPr>
        <w:t xml:space="preserve">    </w:t>
      </w:r>
      <w:r>
        <w:rPr>
          <w:rFonts w:hint="eastAsia" w:asciiTheme="minorEastAsia" w:hAnsiTheme="minorEastAsia" w:eastAsiaTheme="minorEastAsia" w:cstheme="minorEastAsia"/>
          <w:b/>
          <w:bCs/>
          <w:color w:val="auto"/>
          <w:szCs w:val="21"/>
          <w:highlight w:val="none"/>
          <w:u w:val="single"/>
        </w:rPr>
        <w:t xml:space="preserve">项目名称 </w:t>
      </w:r>
      <w:r>
        <w:rPr>
          <w:rFonts w:hint="eastAsia" w:asciiTheme="minorEastAsia" w:hAnsiTheme="minorEastAsia" w:eastAsiaTheme="minorEastAsia" w:cstheme="minorEastAsia"/>
          <w:bCs/>
          <w:color w:val="auto"/>
          <w:szCs w:val="21"/>
          <w:highlight w:val="none"/>
          <w:u w:val="single"/>
        </w:rPr>
        <w:t xml:space="preserve">    </w:t>
      </w:r>
      <w:r>
        <w:rPr>
          <w:rFonts w:hint="eastAsia" w:asciiTheme="minorEastAsia" w:hAnsiTheme="minorEastAsia" w:eastAsiaTheme="minorEastAsia" w:cstheme="minorEastAsia"/>
          <w:bCs/>
          <w:color w:val="auto"/>
          <w:kern w:val="0"/>
          <w:szCs w:val="21"/>
          <w:highlight w:val="none"/>
        </w:rPr>
        <w:t>项目</w:t>
      </w:r>
      <w:r>
        <w:rPr>
          <w:rFonts w:hint="eastAsia" w:asciiTheme="minorEastAsia" w:hAnsiTheme="minorEastAsia" w:eastAsiaTheme="minorEastAsia" w:cstheme="minorEastAsia"/>
          <w:bCs/>
          <w:color w:val="auto"/>
          <w:szCs w:val="21"/>
          <w:highlight w:val="none"/>
          <w:u w:val="single"/>
        </w:rPr>
        <w:t>（</w:t>
      </w:r>
      <w:r>
        <w:rPr>
          <w:rFonts w:hint="eastAsia" w:asciiTheme="minorEastAsia" w:hAnsiTheme="minorEastAsia" w:eastAsiaTheme="minorEastAsia" w:cstheme="minorEastAsia"/>
          <w:b/>
          <w:bCs/>
          <w:color w:val="auto"/>
          <w:szCs w:val="21"/>
          <w:highlight w:val="none"/>
          <w:u w:val="single"/>
        </w:rPr>
        <w:t>项目编号：</w:t>
      </w:r>
      <w:r>
        <w:rPr>
          <w:rFonts w:hint="eastAsia" w:asciiTheme="minorEastAsia" w:hAnsiTheme="minorEastAsia" w:eastAsiaTheme="minorEastAsia" w:cstheme="minorEastAsia"/>
          <w:bCs/>
          <w:color w:val="auto"/>
          <w:szCs w:val="21"/>
          <w:highlight w:val="none"/>
          <w:u w:val="single"/>
        </w:rPr>
        <w:t xml:space="preserve">        ) </w:t>
      </w:r>
      <w:r>
        <w:rPr>
          <w:rFonts w:hint="eastAsia" w:asciiTheme="minorEastAsia" w:hAnsiTheme="minorEastAsia" w:eastAsiaTheme="minorEastAsia" w:cstheme="minorEastAsia"/>
          <w:bCs/>
          <w:color w:val="auto"/>
          <w:kern w:val="0"/>
          <w:szCs w:val="21"/>
          <w:highlight w:val="none"/>
        </w:rPr>
        <w:t>的磋商邀请，我方代表</w:t>
      </w:r>
      <w:r>
        <w:rPr>
          <w:rFonts w:hint="eastAsia" w:asciiTheme="minorEastAsia" w:hAnsiTheme="minorEastAsia" w:eastAsiaTheme="minorEastAsia" w:cstheme="minorEastAsia"/>
          <w:bCs/>
          <w:color w:val="auto"/>
          <w:kern w:val="0"/>
          <w:szCs w:val="21"/>
          <w:highlight w:val="none"/>
          <w:u w:val="single"/>
        </w:rPr>
        <w:t xml:space="preserve"> </w:t>
      </w:r>
      <w:r>
        <w:rPr>
          <w:rFonts w:hint="eastAsia" w:asciiTheme="minorEastAsia" w:hAnsiTheme="minorEastAsia" w:eastAsiaTheme="minorEastAsia" w:cstheme="minorEastAsia"/>
          <w:b/>
          <w:bCs/>
          <w:color w:val="auto"/>
          <w:szCs w:val="21"/>
          <w:highlight w:val="none"/>
          <w:u w:val="single"/>
        </w:rPr>
        <w:t>（姓名、职务）</w:t>
      </w:r>
      <w:r>
        <w:rPr>
          <w:rFonts w:hint="eastAsia" w:asciiTheme="minorEastAsia" w:hAnsiTheme="minorEastAsia" w:eastAsiaTheme="minorEastAsia" w:cstheme="minorEastAsia"/>
          <w:bCs/>
          <w:color w:val="auto"/>
          <w:szCs w:val="21"/>
          <w:highlight w:val="none"/>
          <w:u w:val="single"/>
        </w:rPr>
        <w:t xml:space="preserve"> </w:t>
      </w:r>
      <w:r>
        <w:rPr>
          <w:rFonts w:hint="eastAsia" w:asciiTheme="minorEastAsia" w:hAnsiTheme="minorEastAsia" w:eastAsiaTheme="minorEastAsia" w:cstheme="minorEastAsia"/>
          <w:bCs/>
          <w:color w:val="auto"/>
          <w:kern w:val="0"/>
          <w:szCs w:val="21"/>
          <w:highlight w:val="none"/>
        </w:rPr>
        <w:t>经正式授权并代表</w:t>
      </w:r>
      <w:r>
        <w:rPr>
          <w:rFonts w:hint="eastAsia" w:asciiTheme="minorEastAsia" w:hAnsiTheme="minorEastAsia" w:eastAsiaTheme="minorEastAsia" w:cstheme="minorEastAsia"/>
          <w:bCs/>
          <w:color w:val="auto"/>
          <w:kern w:val="0"/>
          <w:szCs w:val="21"/>
          <w:highlight w:val="none"/>
          <w:u w:val="single"/>
        </w:rPr>
        <w:t xml:space="preserve"> </w:t>
      </w:r>
      <w:r>
        <w:rPr>
          <w:rFonts w:hint="eastAsia" w:asciiTheme="minorEastAsia" w:hAnsiTheme="minorEastAsia" w:eastAsiaTheme="minorEastAsia" w:cstheme="minorEastAsia"/>
          <w:b/>
          <w:bCs/>
          <w:color w:val="auto"/>
          <w:szCs w:val="21"/>
          <w:highlight w:val="none"/>
          <w:u w:val="single"/>
        </w:rPr>
        <w:t>（响应供应商名称）</w:t>
      </w:r>
      <w:r>
        <w:rPr>
          <w:rFonts w:hint="eastAsia" w:asciiTheme="minorEastAsia" w:hAnsiTheme="minorEastAsia" w:eastAsiaTheme="minorEastAsia" w:cstheme="minorEastAsia"/>
          <w:bCs/>
          <w:color w:val="auto"/>
          <w:szCs w:val="21"/>
          <w:highlight w:val="none"/>
          <w:u w:val="single"/>
        </w:rPr>
        <w:t xml:space="preserve"> </w:t>
      </w:r>
      <w:r>
        <w:rPr>
          <w:rFonts w:hint="eastAsia" w:asciiTheme="minorEastAsia" w:hAnsiTheme="minorEastAsia" w:eastAsiaTheme="minorEastAsia" w:cstheme="minorEastAsia"/>
          <w:bCs/>
          <w:color w:val="auto"/>
          <w:szCs w:val="21"/>
          <w:highlight w:val="none"/>
        </w:rPr>
        <w:t>提交保证金信封一份、</w:t>
      </w:r>
      <w:r>
        <w:rPr>
          <w:rFonts w:hint="eastAsia" w:asciiTheme="minorEastAsia" w:hAnsiTheme="minorEastAsia" w:eastAsiaTheme="minorEastAsia" w:cstheme="minorEastAsia"/>
          <w:bCs/>
          <w:color w:val="auto"/>
          <w:kern w:val="0"/>
          <w:szCs w:val="21"/>
          <w:highlight w:val="none"/>
        </w:rPr>
        <w:t>响应文件(含价格文件、商务技术文件)各正本一份，副本</w:t>
      </w:r>
      <w:r>
        <w:rPr>
          <w:rFonts w:hint="eastAsia" w:asciiTheme="minorEastAsia" w:hAnsiTheme="minorEastAsia" w:eastAsiaTheme="minorEastAsia" w:cstheme="minorEastAsia"/>
          <w:bCs/>
          <w:color w:val="auto"/>
          <w:kern w:val="0"/>
          <w:szCs w:val="21"/>
          <w:highlight w:val="none"/>
          <w:u w:val="single"/>
        </w:rPr>
        <w:t xml:space="preserve"> （</w:t>
      </w:r>
      <w:r>
        <w:rPr>
          <w:rFonts w:hint="eastAsia" w:asciiTheme="minorEastAsia" w:hAnsiTheme="minorEastAsia" w:eastAsiaTheme="minorEastAsia" w:cstheme="minorEastAsia"/>
          <w:b/>
          <w:bCs/>
          <w:color w:val="auto"/>
          <w:kern w:val="0"/>
          <w:szCs w:val="21"/>
          <w:highlight w:val="none"/>
          <w:u w:val="single"/>
        </w:rPr>
        <w:t xml:space="preserve">详见磋商须知前附表） </w:t>
      </w:r>
      <w:r>
        <w:rPr>
          <w:rFonts w:hint="eastAsia" w:asciiTheme="minorEastAsia" w:hAnsiTheme="minorEastAsia" w:eastAsiaTheme="minorEastAsia" w:cstheme="minorEastAsia"/>
          <w:bCs/>
          <w:color w:val="auto"/>
          <w:kern w:val="0"/>
          <w:szCs w:val="21"/>
          <w:highlight w:val="none"/>
          <w:u w:val="single"/>
        </w:rPr>
        <w:t xml:space="preserve"> </w:t>
      </w:r>
      <w:r>
        <w:rPr>
          <w:rFonts w:hint="eastAsia" w:asciiTheme="minorEastAsia" w:hAnsiTheme="minorEastAsia" w:eastAsiaTheme="minorEastAsia" w:cstheme="minorEastAsia"/>
          <w:bCs/>
          <w:color w:val="auto"/>
          <w:kern w:val="0"/>
          <w:szCs w:val="21"/>
          <w:highlight w:val="none"/>
        </w:rPr>
        <w:t>份，电子文件一份。</w:t>
      </w:r>
    </w:p>
    <w:p>
      <w:pPr>
        <w:autoSpaceDE w:val="0"/>
        <w:autoSpaceDN w:val="0"/>
        <w:adjustRightInd w:val="0"/>
        <w:spacing w:line="360" w:lineRule="auto"/>
        <w:ind w:right="244"/>
        <w:rPr>
          <w:rFonts w:hint="eastAsia" w:asciiTheme="minorEastAsia" w:hAnsiTheme="minorEastAsia" w:eastAsiaTheme="minorEastAsia" w:cstheme="minorEastAsia"/>
          <w:color w:val="auto"/>
          <w:kern w:val="0"/>
          <w:szCs w:val="21"/>
          <w:highlight w:val="none"/>
        </w:rPr>
      </w:pPr>
      <w:bookmarkStart w:id="190" w:name="_Hlk91019630"/>
      <w:r>
        <w:rPr>
          <w:rFonts w:hint="eastAsia" w:asciiTheme="minorEastAsia" w:hAnsiTheme="minorEastAsia" w:eastAsiaTheme="minorEastAsia" w:cstheme="minorEastAsia"/>
          <w:color w:val="auto"/>
          <w:kern w:val="0"/>
          <w:szCs w:val="21"/>
          <w:highlight w:val="none"/>
        </w:rPr>
        <w:t>我方已完全明白磋商文件的所有条款要求，并声明如下：</w:t>
      </w:r>
    </w:p>
    <w:bookmarkEnd w:id="190"/>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bookmarkStart w:id="191" w:name="_Hlk91019664"/>
      <w:r>
        <w:rPr>
          <w:rFonts w:hint="eastAsia" w:asciiTheme="minorEastAsia" w:hAnsiTheme="minorEastAsia" w:eastAsiaTheme="minorEastAsia" w:cstheme="minorEastAsia"/>
          <w:color w:val="auto"/>
          <w:szCs w:val="21"/>
          <w:highlight w:val="none"/>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同意并接受磋商文件的各项要求，遵守磋商文件中的各项规定，按磋商文件的要求提供报价。</w:t>
      </w:r>
    </w:p>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本响应文件的有效期为从提交响应文件的截止之日起90日历天。如成交，有效期将延至合同终止日为止。</w:t>
      </w:r>
    </w:p>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我方已毫无保留地向贵方提供一切所需的证明材料。</w:t>
      </w:r>
    </w:p>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我方承诺在本次响应文件中提供的一切文件，无论是原件还是复印件均为真实和准确的，绝无任何虚假、伪造和夸大的成份，否则，愿承担相应的后果和法律责任。</w:t>
      </w:r>
    </w:p>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我方如果成交，将保证履行磋商文件及其澄清、修改文件（如果有）中的全部责任和义务，按质、按量、按期完成 《采购需求》及《合同书》中的全部任务。</w:t>
      </w:r>
    </w:p>
    <w:bookmarkEnd w:id="191"/>
    <w:p>
      <w:pPr>
        <w:pStyle w:val="29"/>
        <w:numPr>
          <w:ilvl w:val="0"/>
          <w:numId w:val="90"/>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我方同意按磋商文件规定向采购代理机构缴纳采购代理服务费。</w:t>
      </w:r>
    </w:p>
    <w:p>
      <w:pPr>
        <w:pStyle w:val="29"/>
        <w:numPr>
          <w:ilvl w:val="0"/>
          <w:numId w:val="90"/>
        </w:numPr>
        <w:spacing w:after="312" w:afterLines="100"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所有与本磋商有关的函件请发往下列地址：</w:t>
      </w:r>
    </w:p>
    <w:tbl>
      <w:tblPr>
        <w:tblStyle w:val="22"/>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响应供应商地址：</w:t>
            </w:r>
            <w:r>
              <w:rPr>
                <w:rFonts w:hint="eastAsia" w:asciiTheme="minorEastAsia" w:hAnsiTheme="minorEastAsia" w:eastAsiaTheme="minorEastAsia" w:cstheme="minorEastAsia"/>
                <w:color w:val="auto"/>
                <w:szCs w:val="21"/>
                <w:highlight w:val="none"/>
                <w:u w:val="single"/>
              </w:rPr>
              <w:t xml:space="preserve">                          </w:t>
            </w:r>
          </w:p>
        </w:tc>
        <w:tc>
          <w:tcPr>
            <w:tcW w:w="4261" w:type="dxa"/>
          </w:tcPr>
          <w:p>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邮编：</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联系电话：</w:t>
            </w:r>
            <w:r>
              <w:rPr>
                <w:rFonts w:hint="eastAsia" w:asciiTheme="minorEastAsia" w:hAnsiTheme="minorEastAsia" w:eastAsiaTheme="minorEastAsia" w:cstheme="minorEastAsia"/>
                <w:color w:val="auto"/>
                <w:szCs w:val="21"/>
                <w:highlight w:val="none"/>
                <w:u w:val="single"/>
              </w:rPr>
              <w:t xml:space="preserve">                            </w:t>
            </w:r>
          </w:p>
        </w:tc>
        <w:tc>
          <w:tcPr>
            <w:tcW w:w="4261"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传真：</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项目联系人：</w:t>
            </w:r>
            <w:r>
              <w:rPr>
                <w:rFonts w:hint="eastAsia" w:asciiTheme="minorEastAsia" w:hAnsiTheme="minorEastAsia" w:eastAsiaTheme="minorEastAsia" w:cstheme="minorEastAsia"/>
                <w:color w:val="auto"/>
                <w:szCs w:val="21"/>
                <w:highlight w:val="none"/>
                <w:u w:val="single"/>
              </w:rPr>
              <w:t xml:space="preserve">                          </w:t>
            </w:r>
          </w:p>
        </w:tc>
        <w:tc>
          <w:tcPr>
            <w:tcW w:w="4261"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手机：</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tcPr>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响应供应商法定代表人或被授权人（签名或盖私章）：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tcPr>
          <w:p>
            <w:pPr>
              <w:spacing w:line="36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r>
    </w:tbl>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192" w:name="_Toc391627758"/>
      <w:bookmarkStart w:id="193" w:name="_Toc405313962"/>
      <w:bookmarkStart w:id="194" w:name="_Toc24646"/>
      <w:bookmarkStart w:id="195" w:name="_Toc521951144"/>
      <w:r>
        <w:rPr>
          <w:rStyle w:val="24"/>
          <w:rFonts w:hint="eastAsia" w:asciiTheme="minorEastAsia" w:hAnsiTheme="minorEastAsia" w:eastAsiaTheme="minorEastAsia" w:cstheme="minorEastAsia"/>
          <w:b/>
          <w:bCs/>
          <w:color w:val="auto"/>
          <w:spacing w:val="12"/>
          <w:sz w:val="21"/>
          <w:highlight w:val="none"/>
        </w:rPr>
        <w:t>法定代表人身份证明书</w:t>
      </w:r>
      <w:bookmarkEnd w:id="192"/>
      <w:bookmarkEnd w:id="193"/>
      <w:bookmarkEnd w:id="194"/>
      <w:bookmarkEnd w:id="195"/>
    </w:p>
    <w:p>
      <w:pPr>
        <w:spacing w:before="156" w:beforeLines="50" w:after="156" w:afterLines="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法定代表人身份证明书</w:t>
      </w:r>
    </w:p>
    <w:p>
      <w:pPr>
        <w:spacing w:before="312" w:beforeLines="100" w:after="312" w:afterLines="100"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致：广东智汇城市招标采购有限公司</w:t>
      </w:r>
    </w:p>
    <w:tbl>
      <w:tblPr>
        <w:tblStyle w:val="2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73"/>
        <w:gridCol w:w="60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同志，现任我单位</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职务，为法定代表人，特此证明。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附：</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代表人性别：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身份证号码：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联系电话：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643" w:type="pct"/>
          </w:tcPr>
          <w:p>
            <w:pPr>
              <w:spacing w:line="360" w:lineRule="auto"/>
              <w:rPr>
                <w:rFonts w:hint="eastAsia" w:asciiTheme="minorEastAsia" w:hAnsiTheme="minorEastAsia" w:eastAsiaTheme="minorEastAsia" w:cstheme="minorEastAsia"/>
                <w:color w:val="auto"/>
                <w:szCs w:val="21"/>
                <w:highlight w:val="none"/>
              </w:rPr>
            </w:pPr>
          </w:p>
        </w:tc>
        <w:tc>
          <w:tcPr>
            <w:tcW w:w="3357" w:type="pct"/>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hint="eastAsia" w:asciiTheme="minorEastAsia" w:hAnsiTheme="minorEastAsia" w:eastAsiaTheme="minorEastAsia" w:cstheme="minorEastAsia"/>
                <w:color w:val="auto"/>
                <w:szCs w:val="21"/>
                <w:highlight w:val="none"/>
              </w:rPr>
            </w:pPr>
          </w:p>
        </w:tc>
        <w:tc>
          <w:tcPr>
            <w:tcW w:w="3357" w:type="pct"/>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法定代表人（签名或盖私章）：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hint="eastAsia" w:asciiTheme="minorEastAsia" w:hAnsiTheme="minorEastAsia" w:eastAsiaTheme="minorEastAsia" w:cstheme="minorEastAsia"/>
                <w:color w:val="auto"/>
                <w:szCs w:val="21"/>
                <w:highlight w:val="none"/>
              </w:rPr>
            </w:pPr>
          </w:p>
        </w:tc>
        <w:tc>
          <w:tcPr>
            <w:tcW w:w="3357" w:type="pct"/>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r>
    </w:tbl>
    <w:p>
      <w:pPr>
        <w:spacing w:before="468" w:beforeLines="150" w:after="93" w:afterLines="3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须附：法定代表人有效期内身份证复印件</w:t>
      </w:r>
    </w:p>
    <w:tbl>
      <w:tblPr>
        <w:tblStyle w:val="21"/>
        <w:tblpPr w:leftFromText="180" w:rightFromText="180" w:vertAnchor="text" w:horzAnchor="margin" w:tblpY="96"/>
        <w:tblW w:w="8522"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trPr>
        <w:tc>
          <w:tcPr>
            <w:tcW w:w="4261" w:type="dxa"/>
            <w:vAlign w:val="center"/>
          </w:tcPr>
          <w:p>
            <w:pPr>
              <w:pStyle w:val="46"/>
              <w:spacing w:line="460" w:lineRule="exact"/>
              <w:ind w:firstLine="0" w:firstLineChars="0"/>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正面</w:t>
            </w:r>
          </w:p>
        </w:tc>
        <w:tc>
          <w:tcPr>
            <w:tcW w:w="4261" w:type="dxa"/>
            <w:vAlign w:val="center"/>
          </w:tcPr>
          <w:p>
            <w:pPr>
              <w:pStyle w:val="46"/>
              <w:spacing w:line="460" w:lineRule="exact"/>
              <w:ind w:firstLine="0" w:firstLineChars="0"/>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背面</w:t>
            </w:r>
          </w:p>
        </w:tc>
      </w:tr>
    </w:tbl>
    <w:p>
      <w:pPr>
        <w:spacing w:line="360" w:lineRule="auto"/>
        <w:jc w:val="left"/>
        <w:rPr>
          <w:rFonts w:hint="eastAsia" w:asciiTheme="minorEastAsia" w:hAnsiTheme="minorEastAsia" w:eastAsiaTheme="minorEastAsia" w:cstheme="minorEastAsia"/>
          <w:b/>
          <w:color w:val="auto"/>
          <w:spacing w:val="20"/>
          <w:szCs w:val="21"/>
          <w:highlight w:val="none"/>
        </w:rPr>
      </w:pPr>
      <w:r>
        <w:rPr>
          <w:rFonts w:hint="eastAsia" w:asciiTheme="minorEastAsia" w:hAnsiTheme="minorEastAsia" w:eastAsiaTheme="minorEastAsia" w:cstheme="minorEastAsia"/>
          <w:b/>
          <w:color w:val="auto"/>
          <w:spacing w:val="20"/>
          <w:szCs w:val="21"/>
          <w:highlight w:val="none"/>
        </w:rPr>
        <w:t>注：对于银行、保险、电信、邮政、铁路等行业以及获得总公司投标授权的分公司，可以提供投标分支机构负责人授权书。</w:t>
      </w: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196" w:name="_Toc391627759"/>
      <w:bookmarkStart w:id="197" w:name="_Toc405313963"/>
      <w:bookmarkStart w:id="198" w:name="_Toc521951145"/>
      <w:bookmarkStart w:id="199" w:name="_Toc17433"/>
      <w:r>
        <w:rPr>
          <w:rStyle w:val="24"/>
          <w:rFonts w:hint="eastAsia" w:asciiTheme="minorEastAsia" w:hAnsiTheme="minorEastAsia" w:eastAsiaTheme="minorEastAsia" w:cstheme="minorEastAsia"/>
          <w:b/>
          <w:bCs/>
          <w:color w:val="auto"/>
          <w:spacing w:val="12"/>
          <w:sz w:val="21"/>
          <w:highlight w:val="none"/>
        </w:rPr>
        <w:t>法定代表人授权委托书</w:t>
      </w:r>
      <w:bookmarkEnd w:id="196"/>
      <w:bookmarkEnd w:id="197"/>
      <w:bookmarkEnd w:id="198"/>
      <w:bookmarkEnd w:id="199"/>
    </w:p>
    <w:p>
      <w:pPr>
        <w:spacing w:before="156" w:beforeLines="50" w:after="156" w:afterLines="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法定代表人授权委托书</w:t>
      </w:r>
    </w:p>
    <w:p>
      <w:pPr>
        <w:spacing w:before="468" w:beforeLines="150" w:after="312" w:afterLines="100"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致：广东智汇城市招标采购有限公司</w:t>
      </w:r>
    </w:p>
    <w:p>
      <w:pPr>
        <w:pStyle w:val="46"/>
        <w:spacing w:line="360" w:lineRule="auto"/>
        <w:ind w:firstLine="45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本人</w:t>
      </w:r>
      <w:r>
        <w:rPr>
          <w:rFonts w:hint="eastAsia" w:asciiTheme="minorEastAsia" w:hAnsiTheme="minorEastAsia" w:eastAsiaTheme="minorEastAsia" w:cstheme="minorEastAsia"/>
          <w:color w:val="auto"/>
          <w:sz w:val="21"/>
          <w:szCs w:val="21"/>
          <w:highlight w:val="none"/>
          <w:u w:val="single"/>
        </w:rPr>
        <w:t xml:space="preserve">   （姓名）  </w:t>
      </w:r>
      <w:r>
        <w:rPr>
          <w:rFonts w:hint="eastAsia" w:asciiTheme="minorEastAsia" w:hAnsiTheme="minorEastAsia" w:eastAsiaTheme="minorEastAsia" w:cstheme="minorEastAsia"/>
          <w:color w:val="auto"/>
          <w:sz w:val="21"/>
          <w:szCs w:val="21"/>
          <w:highlight w:val="none"/>
        </w:rPr>
        <w:t>系</w:t>
      </w:r>
      <w:r>
        <w:rPr>
          <w:rFonts w:hint="eastAsia" w:asciiTheme="minorEastAsia" w:hAnsiTheme="minorEastAsia" w:eastAsiaTheme="minorEastAsia" w:cstheme="minorEastAsia"/>
          <w:color w:val="auto"/>
          <w:sz w:val="21"/>
          <w:szCs w:val="21"/>
          <w:highlight w:val="none"/>
          <w:u w:val="single"/>
        </w:rPr>
        <w:t xml:space="preserve">     （供应商名称）    </w:t>
      </w:r>
      <w:r>
        <w:rPr>
          <w:rFonts w:hint="eastAsia" w:asciiTheme="minorEastAsia" w:hAnsiTheme="minorEastAsia" w:eastAsiaTheme="minorEastAsia" w:cstheme="minorEastAsia"/>
          <w:color w:val="auto"/>
          <w:sz w:val="21"/>
          <w:szCs w:val="21"/>
          <w:highlight w:val="none"/>
        </w:rPr>
        <w:t>的法定代表人，现委托</w:t>
      </w:r>
      <w:r>
        <w:rPr>
          <w:rFonts w:hint="eastAsia" w:asciiTheme="minorEastAsia" w:hAnsiTheme="minorEastAsia" w:eastAsiaTheme="minorEastAsia" w:cstheme="minorEastAsia"/>
          <w:color w:val="auto"/>
          <w:sz w:val="21"/>
          <w:szCs w:val="21"/>
          <w:highlight w:val="none"/>
          <w:u w:val="single"/>
        </w:rPr>
        <w:t xml:space="preserve"> （姓名） </w:t>
      </w:r>
      <w:r>
        <w:rPr>
          <w:rFonts w:hint="eastAsia" w:asciiTheme="minorEastAsia" w:hAnsiTheme="minorEastAsia" w:eastAsiaTheme="minorEastAsia" w:cstheme="minorEastAsia"/>
          <w:color w:val="auto"/>
          <w:sz w:val="21"/>
          <w:szCs w:val="21"/>
          <w:highlight w:val="none"/>
        </w:rPr>
        <w:t>为我方合法代理人。代理人根据授权，以我方名义签署、澄清、说明、补正、递交、撤回、修改</w:t>
      </w:r>
      <w:r>
        <w:rPr>
          <w:rFonts w:hint="eastAsia" w:asciiTheme="minorEastAsia" w:hAnsiTheme="minorEastAsia" w:eastAsiaTheme="minorEastAsia" w:cstheme="minorEastAsia"/>
          <w:color w:val="auto"/>
          <w:sz w:val="21"/>
          <w:szCs w:val="21"/>
          <w:highlight w:val="none"/>
          <w:u w:val="single"/>
        </w:rPr>
        <w:t xml:space="preserve">          （项目名称）      </w:t>
      </w:r>
      <w:r>
        <w:rPr>
          <w:rFonts w:hint="eastAsia" w:asciiTheme="minorEastAsia" w:hAnsiTheme="minorEastAsia" w:eastAsiaTheme="minorEastAsia" w:cstheme="minorEastAsia"/>
          <w:color w:val="auto"/>
          <w:sz w:val="21"/>
          <w:szCs w:val="21"/>
          <w:highlight w:val="none"/>
        </w:rPr>
        <w:t>（项目编号：</w:t>
      </w:r>
      <w:r>
        <w:rPr>
          <w:rFonts w:hint="eastAsia" w:asciiTheme="minorEastAsia" w:hAnsiTheme="minorEastAsia" w:eastAsiaTheme="minorEastAsia" w:cstheme="minorEastAsia"/>
          <w:color w:val="auto"/>
          <w:sz w:val="21"/>
          <w:szCs w:val="21"/>
          <w:highlight w:val="none"/>
          <w:u w:val="single"/>
        </w:rPr>
        <w:t>　　     　</w:t>
      </w:r>
      <w:r>
        <w:rPr>
          <w:rFonts w:hint="eastAsia" w:asciiTheme="minorEastAsia" w:hAnsiTheme="minorEastAsia" w:eastAsiaTheme="minorEastAsia" w:cstheme="minorEastAsia"/>
          <w:color w:val="auto"/>
          <w:sz w:val="21"/>
          <w:szCs w:val="21"/>
          <w:highlight w:val="none"/>
        </w:rPr>
        <w:t>）响应文件、签订合同和处理有关事宜，其法律后果由我方承担。</w:t>
      </w:r>
    </w:p>
    <w:p>
      <w:pPr>
        <w:pStyle w:val="46"/>
        <w:spacing w:line="360" w:lineRule="auto"/>
        <w:ind w:firstLine="428" w:firstLineChars="20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本委托书于</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月</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日签字生效，特此证明。</w:t>
      </w:r>
    </w:p>
    <w:p>
      <w:pPr>
        <w:pStyle w:val="46"/>
        <w:spacing w:line="360" w:lineRule="auto"/>
        <w:ind w:firstLine="428" w:firstLineChars="20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被授权人无转委托权。</w:t>
      </w:r>
    </w:p>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0"/>
        <w:gridCol w:w="57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c>
        <w:tc>
          <w:tcPr>
            <w:tcW w:w="5722"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c>
        <w:tc>
          <w:tcPr>
            <w:tcW w:w="5722"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法定代表人（签名或盖私章）：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c>
        <w:tc>
          <w:tcPr>
            <w:tcW w:w="5722"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身份证号码：</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c>
        <w:tc>
          <w:tcPr>
            <w:tcW w:w="5722"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被授权人（签名或盖私章）：</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c>
        <w:tc>
          <w:tcPr>
            <w:tcW w:w="5722"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身份证号码：</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0" w:type="dxa"/>
          </w:tcPr>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tc>
        <w:tc>
          <w:tcPr>
            <w:tcW w:w="5722"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r>
    </w:tbl>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p>
      <w:pPr>
        <w:pStyle w:val="46"/>
        <w:spacing w:line="360" w:lineRule="auto"/>
        <w:ind w:firstLine="0" w:firstLineChars="0"/>
        <w:rPr>
          <w:rFonts w:hint="eastAsia" w:asciiTheme="minorEastAsia" w:hAnsiTheme="minorEastAsia" w:eastAsiaTheme="minorEastAsia" w:cstheme="minorEastAsia"/>
          <w:color w:val="auto"/>
          <w:sz w:val="21"/>
          <w:szCs w:val="21"/>
          <w:highlight w:val="none"/>
        </w:rPr>
      </w:pPr>
    </w:p>
    <w:p>
      <w:pPr>
        <w:spacing w:after="156" w:after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须附：被授权人有效期内身份证复印件</w:t>
      </w:r>
    </w:p>
    <w:tbl>
      <w:tblPr>
        <w:tblStyle w:val="21"/>
        <w:tblW w:w="8522"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4261" w:type="dxa"/>
            <w:vAlign w:val="center"/>
          </w:tcPr>
          <w:p>
            <w:pPr>
              <w:pStyle w:val="46"/>
              <w:spacing w:line="460" w:lineRule="exact"/>
              <w:ind w:firstLine="0" w:firstLineChars="0"/>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正面</w:t>
            </w:r>
          </w:p>
        </w:tc>
        <w:tc>
          <w:tcPr>
            <w:tcW w:w="4261" w:type="dxa"/>
            <w:vAlign w:val="center"/>
          </w:tcPr>
          <w:p>
            <w:pPr>
              <w:pStyle w:val="46"/>
              <w:spacing w:line="460" w:lineRule="exact"/>
              <w:ind w:firstLine="0" w:firstLineChars="0"/>
              <w:jc w:val="center"/>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背面</w:t>
            </w:r>
          </w:p>
        </w:tc>
      </w:tr>
    </w:tbl>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val="0"/>
          <w:color w:val="auto"/>
          <w:spacing w:val="12"/>
          <w:sz w:val="21"/>
          <w:highlight w:val="none"/>
        </w:rPr>
      </w:pPr>
      <w:bookmarkStart w:id="200" w:name="_Toc405313969"/>
      <w:bookmarkStart w:id="201" w:name="_Toc521951151"/>
      <w:bookmarkStart w:id="202" w:name="_Toc391627764"/>
      <w:bookmarkStart w:id="203" w:name="_Toc26730"/>
      <w:bookmarkStart w:id="204" w:name="_Toc391627760"/>
      <w:bookmarkStart w:id="205" w:name="_Toc521951146"/>
      <w:bookmarkStart w:id="206" w:name="_Toc405313964"/>
      <w:r>
        <w:rPr>
          <w:rStyle w:val="24"/>
          <w:rFonts w:hint="eastAsia" w:asciiTheme="minorEastAsia" w:hAnsiTheme="minorEastAsia" w:eastAsiaTheme="minorEastAsia" w:cstheme="minorEastAsia"/>
          <w:b/>
          <w:bCs/>
          <w:color w:val="auto"/>
          <w:spacing w:val="12"/>
          <w:sz w:val="21"/>
          <w:highlight w:val="none"/>
        </w:rPr>
        <w:t>资格</w:t>
      </w:r>
      <w:bookmarkEnd w:id="200"/>
      <w:bookmarkEnd w:id="201"/>
      <w:bookmarkEnd w:id="202"/>
      <w:r>
        <w:rPr>
          <w:rStyle w:val="24"/>
          <w:rFonts w:hint="eastAsia" w:asciiTheme="minorEastAsia" w:hAnsiTheme="minorEastAsia" w:eastAsiaTheme="minorEastAsia" w:cstheme="minorEastAsia"/>
          <w:b/>
          <w:bCs/>
          <w:color w:val="auto"/>
          <w:spacing w:val="12"/>
          <w:sz w:val="21"/>
          <w:highlight w:val="none"/>
        </w:rPr>
        <w:t>声明函</w:t>
      </w:r>
      <w:bookmarkEnd w:id="203"/>
    </w:p>
    <w:p>
      <w:pPr>
        <w:spacing w:before="156" w:beforeLines="5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资格声明函</w:t>
      </w:r>
    </w:p>
    <w:p>
      <w:pPr>
        <w:adjustRightInd w:val="0"/>
        <w:snapToGrid w:val="0"/>
        <w:spacing w:after="156" w:afterLines="50" w:line="360" w:lineRule="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广东智汇城市招标采购有限公司：</w:t>
      </w:r>
    </w:p>
    <w:p>
      <w:pPr>
        <w:adjustRightInd w:val="0"/>
        <w:snapToGrid w:val="0"/>
        <w:spacing w:line="360" w:lineRule="auto"/>
        <w:ind w:firstLine="424" w:firstLineChars="20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关于贵公司 </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日发布</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项目（项目编号：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）的采购公告，本公司（企业）愿意参加磋商，并声明：</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本单位具有依法缴纳税收和社会保障资金的良好记录。</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本单位具有良好的商业信誉和健全的财务会计制度。</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本单位具有履行合同所必需的设备和专业技术能力。</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本单位具备法律、行政法规规定的其他条件。</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本单位承诺单位负责人为同一人或者存在直接控股、管理关系的不同供应商，不得同时参加本采购项目（或采购包）投标。</w:t>
      </w:r>
    </w:p>
    <w:p>
      <w:pPr>
        <w:numPr>
          <w:ilvl w:val="0"/>
          <w:numId w:val="91"/>
        </w:numPr>
        <w:adjustRightInd w:val="0"/>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本单位承诺为本项目提供整体设计、规范编制或者项目管理、监理、检测等服务的供应商，不得再参与本项目投标。</w:t>
      </w:r>
    </w:p>
    <w:p>
      <w:pPr>
        <w:adjustRightInd w:val="0"/>
        <w:snapToGrid w:val="0"/>
        <w:spacing w:line="360" w:lineRule="auto"/>
        <w:ind w:firstLine="4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本单位承诺在本次采购活动中，如有违法、违规、弄虚作假行为，所造成的损失、不良后果及法律责任，一律由本单位承担。</w:t>
      </w:r>
    </w:p>
    <w:p>
      <w:pPr>
        <w:adjustRightInd w:val="0"/>
        <w:snapToGrid w:val="0"/>
        <w:spacing w:line="360" w:lineRule="auto"/>
        <w:ind w:firstLine="42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特此声明！</w:t>
      </w:r>
    </w:p>
    <w:p>
      <w:pPr>
        <w:adjustRightInd w:val="0"/>
        <w:snapToGrid w:val="0"/>
        <w:spacing w:line="360" w:lineRule="auto"/>
        <w:ind w:firstLine="42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备注：1.本声明函必须提供且内容不得擅自删改，否则视为无效响应。</w:t>
      </w:r>
    </w:p>
    <w:p>
      <w:pPr>
        <w:adjustRightInd w:val="0"/>
        <w:snapToGrid w:val="0"/>
        <w:spacing w:line="360" w:lineRule="auto"/>
        <w:ind w:firstLine="1138" w:firstLineChars="54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2.本</w:t>
      </w:r>
      <w:bookmarkStart w:id="207" w:name="_Hlk20518506"/>
      <w:r>
        <w:rPr>
          <w:rFonts w:hint="eastAsia" w:asciiTheme="minorEastAsia" w:hAnsiTheme="minorEastAsia" w:eastAsiaTheme="minorEastAsia" w:cstheme="minorEastAsia"/>
          <w:b/>
          <w:color w:val="auto"/>
          <w:szCs w:val="21"/>
          <w:highlight w:val="none"/>
        </w:rPr>
        <w:t>声明</w:t>
      </w:r>
      <w:bookmarkEnd w:id="207"/>
      <w:r>
        <w:rPr>
          <w:rFonts w:hint="eastAsia" w:asciiTheme="minorEastAsia" w:hAnsiTheme="minorEastAsia" w:eastAsiaTheme="minorEastAsia" w:cstheme="minorEastAsia"/>
          <w:b/>
          <w:color w:val="auto"/>
          <w:szCs w:val="21"/>
          <w:highlight w:val="none"/>
        </w:rPr>
        <w:t>函如有虚假或与事实不符的，作无效响应处理。</w:t>
      </w:r>
    </w:p>
    <w:p>
      <w:pPr>
        <w:adjustRightInd w:val="0"/>
        <w:snapToGrid w:val="0"/>
        <w:spacing w:after="156" w:afterLines="50" w:line="360" w:lineRule="auto"/>
        <w:jc w:val="left"/>
        <w:rPr>
          <w:rFonts w:hint="eastAsia" w:asciiTheme="minorEastAsia" w:hAnsiTheme="minorEastAsia" w:eastAsiaTheme="minorEastAsia" w:cstheme="minorEastAsia"/>
          <w:b/>
          <w:color w:val="auto"/>
          <w:szCs w:val="21"/>
          <w:highlight w:val="none"/>
        </w:rPr>
      </w:pPr>
    </w:p>
    <w:p>
      <w:pPr>
        <w:adjustRightInd w:val="0"/>
        <w:snapToGrid w:val="0"/>
        <w:spacing w:after="156" w:afterLines="50" w:line="360" w:lineRule="auto"/>
        <w:jc w:val="left"/>
        <w:rPr>
          <w:rFonts w:hint="eastAsia" w:asciiTheme="minorEastAsia" w:hAnsiTheme="minorEastAsia" w:eastAsiaTheme="minorEastAsia" w:cstheme="minorEastAsia"/>
          <w:b/>
          <w:color w:val="auto"/>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adjustRightInd w:val="0"/>
        <w:snapToGrid w:val="0"/>
        <w:spacing w:after="156" w:afterLines="50" w:line="360" w:lineRule="auto"/>
        <w:jc w:val="left"/>
        <w:rPr>
          <w:rFonts w:hint="eastAsia" w:asciiTheme="minorEastAsia" w:hAnsiTheme="minorEastAsia" w:eastAsiaTheme="minorEastAsia" w:cstheme="minorEastAsia"/>
          <w:b/>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08" w:name="_Toc9349"/>
      <w:r>
        <w:rPr>
          <w:rStyle w:val="24"/>
          <w:rFonts w:hint="eastAsia" w:asciiTheme="minorEastAsia" w:hAnsiTheme="minorEastAsia" w:eastAsiaTheme="minorEastAsia" w:cstheme="minorEastAsia"/>
          <w:b/>
          <w:bCs/>
          <w:color w:val="auto"/>
          <w:spacing w:val="12"/>
          <w:sz w:val="21"/>
          <w:highlight w:val="none"/>
        </w:rPr>
        <w:t>响应供应商基本情况说明</w:t>
      </w:r>
      <w:bookmarkEnd w:id="204"/>
      <w:bookmarkEnd w:id="205"/>
      <w:bookmarkEnd w:id="206"/>
      <w:bookmarkEnd w:id="208"/>
    </w:p>
    <w:p>
      <w:pPr>
        <w:spacing w:before="156" w:beforeLines="50" w:after="156" w:afterLines="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响应供应商基本情况说明</w:t>
      </w:r>
    </w:p>
    <w:p>
      <w:pPr>
        <w:pStyle w:val="29"/>
        <w:numPr>
          <w:ilvl w:val="0"/>
          <w:numId w:val="92"/>
        </w:numPr>
        <w:spacing w:after="156" w:afterLines="50"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公司基本情况</w:t>
      </w:r>
    </w:p>
    <w:tbl>
      <w:tblPr>
        <w:tblStyle w:val="22"/>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5"/>
        <w:gridCol w:w="2371"/>
        <w:gridCol w:w="1038"/>
        <w:gridCol w:w="1370"/>
        <w:gridCol w:w="20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公司名称：</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w:t>
            </w:r>
          </w:p>
        </w:tc>
        <w:tc>
          <w:tcPr>
            <w:tcW w:w="3408" w:type="dxa"/>
            <w:gridSpan w:val="2"/>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公司固话：</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单位地址：</w:t>
            </w:r>
            <w:r>
              <w:rPr>
                <w:rFonts w:hint="eastAsia" w:asciiTheme="minorEastAsia" w:hAnsiTheme="minorEastAsia" w:eastAsiaTheme="minorEastAsia" w:cstheme="minorEastAsia"/>
                <w:color w:val="auto"/>
                <w:szCs w:val="21"/>
                <w:highlight w:val="none"/>
                <w:u w:val="single"/>
              </w:rPr>
              <w:t xml:space="preserve">                                    </w:t>
            </w:r>
          </w:p>
        </w:tc>
        <w:tc>
          <w:tcPr>
            <w:tcW w:w="3408" w:type="dxa"/>
            <w:gridSpan w:val="2"/>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公司传真：</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注册资金：</w:t>
            </w:r>
            <w:r>
              <w:rPr>
                <w:rFonts w:hint="eastAsia" w:asciiTheme="minorEastAsia" w:hAnsiTheme="minorEastAsia" w:eastAsiaTheme="minorEastAsia" w:cstheme="minorEastAsia"/>
                <w:color w:val="auto"/>
                <w:szCs w:val="21"/>
                <w:highlight w:val="none"/>
                <w:u w:val="single"/>
              </w:rPr>
              <w:t xml:space="preserve">                                    </w:t>
            </w:r>
          </w:p>
        </w:tc>
        <w:tc>
          <w:tcPr>
            <w:tcW w:w="3408" w:type="dxa"/>
            <w:gridSpan w:val="2"/>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单位性质：</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14" w:type="dxa"/>
            <w:gridSpan w:val="3"/>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公司开户银行名称：</w:t>
            </w:r>
            <w:r>
              <w:rPr>
                <w:rFonts w:hint="eastAsia" w:asciiTheme="minorEastAsia" w:hAnsiTheme="minorEastAsia" w:eastAsiaTheme="minorEastAsia" w:cstheme="minorEastAsia"/>
                <w:color w:val="auto"/>
                <w:szCs w:val="21"/>
                <w:highlight w:val="none"/>
                <w:u w:val="single"/>
              </w:rPr>
              <w:t xml:space="preserve">                            </w:t>
            </w:r>
          </w:p>
        </w:tc>
        <w:tc>
          <w:tcPr>
            <w:tcW w:w="3408" w:type="dxa"/>
            <w:gridSpan w:val="2"/>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开户账号：</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5"/>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营业注册执照或事业单位法人证书号：</w:t>
            </w:r>
            <w:r>
              <w:rPr>
                <w:rFonts w:hint="eastAsia" w:asciiTheme="minorEastAsia" w:hAnsiTheme="minorEastAsia" w:eastAsiaTheme="minorEastAsia" w:cstheme="minorEastAsia"/>
                <w:color w:val="auto"/>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8522" w:type="dxa"/>
            <w:gridSpan w:val="5"/>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公司财务状况：（如需）                               【价格单位：（人民币）元】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  度</w:t>
            </w:r>
          </w:p>
        </w:tc>
        <w:tc>
          <w:tcPr>
            <w:tcW w:w="2371"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总资产（元）</w:t>
            </w:r>
          </w:p>
        </w:tc>
        <w:tc>
          <w:tcPr>
            <w:tcW w:w="2408"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年营业额（元）</w:t>
            </w:r>
          </w:p>
        </w:tc>
        <w:tc>
          <w:tcPr>
            <w:tcW w:w="203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年净利润（元）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5" w:type="dxa"/>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c>
          <w:tcPr>
            <w:tcW w:w="2371" w:type="dxa"/>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c>
          <w:tcPr>
            <w:tcW w:w="2408" w:type="dxa"/>
            <w:gridSpan w:val="2"/>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c>
          <w:tcPr>
            <w:tcW w:w="2038" w:type="dxa"/>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5" w:type="dxa"/>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c>
          <w:tcPr>
            <w:tcW w:w="2371" w:type="dxa"/>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c>
          <w:tcPr>
            <w:tcW w:w="2408" w:type="dxa"/>
            <w:gridSpan w:val="2"/>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c>
          <w:tcPr>
            <w:tcW w:w="2038" w:type="dxa"/>
            <w:tcBorders>
              <w:top w:val="single" w:color="auto" w:sz="6" w:space="0"/>
              <w:left w:val="single" w:color="auto" w:sz="6" w:space="0"/>
              <w:bottom w:val="single" w:color="auto" w:sz="6" w:space="0"/>
              <w:right w:val="single" w:color="auto" w:sz="6" w:space="0"/>
            </w:tcBorders>
          </w:tcPr>
          <w:p>
            <w:pPr>
              <w:spacing w:line="360" w:lineRule="auto"/>
              <w:rPr>
                <w:rFonts w:hint="eastAsia" w:asciiTheme="minorEastAsia" w:hAnsiTheme="minorEastAsia" w:eastAsiaTheme="minorEastAsia" w:cstheme="minorEastAsia"/>
                <w:color w:val="auto"/>
                <w:szCs w:val="21"/>
                <w:highlight w:val="none"/>
              </w:rPr>
            </w:pPr>
          </w:p>
        </w:tc>
      </w:tr>
    </w:tbl>
    <w:p>
      <w:pPr>
        <w:pStyle w:val="29"/>
        <w:numPr>
          <w:ilvl w:val="0"/>
          <w:numId w:val="92"/>
        </w:numPr>
        <w:spacing w:after="156" w:afterLines="50"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响应供应商获得国家有关部门颁发的资质证明或荣誉：（如需）</w:t>
      </w:r>
    </w:p>
    <w:tbl>
      <w:tblPr>
        <w:tblStyle w:val="2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证书名称</w:t>
            </w:r>
          </w:p>
        </w:tc>
        <w:tc>
          <w:tcPr>
            <w:tcW w:w="2130"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发证单位</w:t>
            </w:r>
          </w:p>
        </w:tc>
        <w:tc>
          <w:tcPr>
            <w:tcW w:w="2131"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证书等级</w:t>
            </w:r>
          </w:p>
        </w:tc>
        <w:tc>
          <w:tcPr>
            <w:tcW w:w="2131"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rPr>
                <w:rFonts w:hint="eastAsia" w:asciiTheme="minorEastAsia" w:hAnsiTheme="minorEastAsia" w:eastAsiaTheme="minorEastAsia" w:cstheme="minorEastAsia"/>
                <w:color w:val="auto"/>
                <w:szCs w:val="21"/>
                <w:highlight w:val="none"/>
              </w:rPr>
            </w:pPr>
          </w:p>
        </w:tc>
        <w:tc>
          <w:tcPr>
            <w:tcW w:w="2130" w:type="dxa"/>
          </w:tcPr>
          <w:p>
            <w:pPr>
              <w:spacing w:line="360" w:lineRule="auto"/>
              <w:rPr>
                <w:rFonts w:hint="eastAsia" w:asciiTheme="minorEastAsia" w:hAnsiTheme="minorEastAsia" w:eastAsiaTheme="minorEastAsia" w:cstheme="minorEastAsia"/>
                <w:color w:val="auto"/>
                <w:szCs w:val="21"/>
                <w:highlight w:val="none"/>
              </w:rPr>
            </w:pPr>
          </w:p>
        </w:tc>
        <w:tc>
          <w:tcPr>
            <w:tcW w:w="2131" w:type="dxa"/>
          </w:tcPr>
          <w:p>
            <w:pPr>
              <w:spacing w:line="360" w:lineRule="auto"/>
              <w:rPr>
                <w:rFonts w:hint="eastAsia" w:asciiTheme="minorEastAsia" w:hAnsiTheme="minorEastAsia" w:eastAsiaTheme="minorEastAsia" w:cstheme="minorEastAsia"/>
                <w:color w:val="auto"/>
                <w:szCs w:val="21"/>
                <w:highlight w:val="none"/>
              </w:rPr>
            </w:pPr>
          </w:p>
        </w:tc>
        <w:tc>
          <w:tcPr>
            <w:tcW w:w="2131"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spacing w:line="360" w:lineRule="auto"/>
              <w:rPr>
                <w:rFonts w:hint="eastAsia" w:asciiTheme="minorEastAsia" w:hAnsiTheme="minorEastAsia" w:eastAsiaTheme="minorEastAsia" w:cstheme="minorEastAsia"/>
                <w:color w:val="auto"/>
                <w:szCs w:val="21"/>
                <w:highlight w:val="none"/>
              </w:rPr>
            </w:pPr>
          </w:p>
        </w:tc>
        <w:tc>
          <w:tcPr>
            <w:tcW w:w="2130" w:type="dxa"/>
          </w:tcPr>
          <w:p>
            <w:pPr>
              <w:spacing w:line="360" w:lineRule="auto"/>
              <w:rPr>
                <w:rFonts w:hint="eastAsia" w:asciiTheme="minorEastAsia" w:hAnsiTheme="minorEastAsia" w:eastAsiaTheme="minorEastAsia" w:cstheme="minorEastAsia"/>
                <w:color w:val="auto"/>
                <w:szCs w:val="21"/>
                <w:highlight w:val="none"/>
              </w:rPr>
            </w:pPr>
          </w:p>
        </w:tc>
        <w:tc>
          <w:tcPr>
            <w:tcW w:w="2131" w:type="dxa"/>
          </w:tcPr>
          <w:p>
            <w:pPr>
              <w:spacing w:line="360" w:lineRule="auto"/>
              <w:rPr>
                <w:rFonts w:hint="eastAsia" w:asciiTheme="minorEastAsia" w:hAnsiTheme="minorEastAsia" w:eastAsiaTheme="minorEastAsia" w:cstheme="minorEastAsia"/>
                <w:color w:val="auto"/>
                <w:szCs w:val="21"/>
                <w:highlight w:val="none"/>
              </w:rPr>
            </w:pPr>
          </w:p>
        </w:tc>
        <w:tc>
          <w:tcPr>
            <w:tcW w:w="2131" w:type="dxa"/>
          </w:tcPr>
          <w:p>
            <w:pPr>
              <w:spacing w:line="360" w:lineRule="auto"/>
              <w:rPr>
                <w:rFonts w:hint="eastAsia" w:asciiTheme="minorEastAsia" w:hAnsiTheme="minorEastAsia" w:eastAsiaTheme="minorEastAsia" w:cstheme="minorEastAsia"/>
                <w:color w:val="auto"/>
                <w:szCs w:val="21"/>
                <w:highlight w:val="none"/>
              </w:rPr>
            </w:pPr>
          </w:p>
        </w:tc>
      </w:tr>
    </w:tbl>
    <w:p>
      <w:pPr>
        <w:spacing w:before="156" w:beforeLines="50" w:after="468" w:afterLines="1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兹证明上述声明是真实、正确的，并提供了全部能提供的资料和数据，我方同意遵照贵方要求出示有关证明文件。</w:t>
      </w: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highlight w:val="none"/>
        </w:rPr>
      </w:pPr>
    </w:p>
    <w:p>
      <w:pPr>
        <w:pStyle w:val="3"/>
        <w:keepNext w:val="0"/>
        <w:keepLines w:val="0"/>
        <w:pageBreakBefore/>
        <w:numPr>
          <w:ilvl w:val="0"/>
          <w:numId w:val="93"/>
        </w:numPr>
        <w:tabs>
          <w:tab w:val="left" w:pos="284"/>
          <w:tab w:val="left" w:pos="567"/>
        </w:tabs>
        <w:spacing w:line="360" w:lineRule="auto"/>
        <w:jc w:val="left"/>
        <w:rPr>
          <w:rStyle w:val="24"/>
          <w:rFonts w:hint="eastAsia" w:asciiTheme="minorEastAsia" w:hAnsiTheme="minorEastAsia" w:eastAsiaTheme="minorEastAsia" w:cstheme="minorEastAsia"/>
          <w:b/>
          <w:bCs/>
          <w:color w:val="auto"/>
          <w:spacing w:val="12"/>
          <w:sz w:val="21"/>
          <w:szCs w:val="21"/>
          <w:highlight w:val="none"/>
        </w:rPr>
      </w:pPr>
      <w:bookmarkStart w:id="209" w:name="_Toc27580"/>
      <w:bookmarkStart w:id="210" w:name="_Toc90980152"/>
      <w:bookmarkStart w:id="211" w:name="_Toc90976522"/>
      <w:bookmarkStart w:id="212" w:name="_Toc405313965"/>
      <w:bookmarkStart w:id="213" w:name="_Toc391627761"/>
      <w:r>
        <w:rPr>
          <w:rStyle w:val="24"/>
          <w:rFonts w:hint="eastAsia" w:asciiTheme="minorEastAsia" w:hAnsiTheme="minorEastAsia" w:eastAsiaTheme="minorEastAsia" w:cstheme="minorEastAsia"/>
          <w:b/>
          <w:bCs/>
          <w:color w:val="auto"/>
          <w:spacing w:val="12"/>
          <w:sz w:val="21"/>
          <w:szCs w:val="21"/>
          <w:highlight w:val="none"/>
        </w:rPr>
        <w:t>供应商资格证明文件</w:t>
      </w:r>
      <w:bookmarkEnd w:id="209"/>
      <w:bookmarkEnd w:id="210"/>
      <w:bookmarkEnd w:id="211"/>
    </w:p>
    <w:bookmarkEnd w:id="212"/>
    <w:bookmarkEnd w:id="213"/>
    <w:p>
      <w:pPr>
        <w:spacing w:line="360" w:lineRule="auto"/>
        <w:rPr>
          <w:rFonts w:hint="eastAsia" w:asciiTheme="minorEastAsia" w:hAnsiTheme="minorEastAsia" w:eastAsiaTheme="minorEastAsia" w:cstheme="minorEastAsia"/>
          <w:color w:val="auto"/>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14" w:name="_Toc521951150"/>
      <w:bookmarkStart w:id="215" w:name="_Toc405313968"/>
      <w:bookmarkStart w:id="216" w:name="_Toc32628"/>
      <w:bookmarkStart w:id="217" w:name="_Toc391627765"/>
      <w:r>
        <w:rPr>
          <w:rStyle w:val="24"/>
          <w:rFonts w:hint="eastAsia" w:asciiTheme="minorEastAsia" w:hAnsiTheme="minorEastAsia" w:eastAsiaTheme="minorEastAsia" w:cstheme="minorEastAsia"/>
          <w:b/>
          <w:bCs/>
          <w:color w:val="auto"/>
          <w:spacing w:val="12"/>
          <w:sz w:val="21"/>
          <w:highlight w:val="none"/>
        </w:rPr>
        <w:t>业绩表</w:t>
      </w:r>
      <w:bookmarkEnd w:id="214"/>
      <w:bookmarkEnd w:id="215"/>
      <w:bookmarkEnd w:id="216"/>
      <w:bookmarkEnd w:id="217"/>
    </w:p>
    <w:p>
      <w:pPr>
        <w:spacing w:before="312" w:beforeLines="100" w:after="468" w:afterLines="1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业绩表</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2296"/>
        <w:gridCol w:w="1561"/>
        <w:gridCol w:w="1556"/>
        <w:gridCol w:w="1415"/>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序号</w:t>
            </w:r>
          </w:p>
        </w:tc>
        <w:tc>
          <w:tcPr>
            <w:tcW w:w="2296" w:type="dxa"/>
            <w:vAlign w:val="center"/>
          </w:tcPr>
          <w:p>
            <w:pPr>
              <w:spacing w:before="156" w:after="156" w:line="240" w:lineRule="exact"/>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项目名称</w:t>
            </w:r>
          </w:p>
        </w:tc>
        <w:tc>
          <w:tcPr>
            <w:tcW w:w="1561" w:type="dxa"/>
            <w:vAlign w:val="center"/>
          </w:tcPr>
          <w:p>
            <w:pPr>
              <w:spacing w:before="156" w:after="156" w:line="240" w:lineRule="exact"/>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合同金额</w:t>
            </w:r>
          </w:p>
        </w:tc>
        <w:tc>
          <w:tcPr>
            <w:tcW w:w="1556" w:type="dxa"/>
            <w:vAlign w:val="center"/>
          </w:tcPr>
          <w:p>
            <w:pPr>
              <w:spacing w:before="156" w:after="156" w:line="240" w:lineRule="exact"/>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签约时间</w:t>
            </w:r>
          </w:p>
        </w:tc>
        <w:tc>
          <w:tcPr>
            <w:tcW w:w="1415" w:type="dxa"/>
            <w:vAlign w:val="center"/>
          </w:tcPr>
          <w:p>
            <w:pPr>
              <w:spacing w:before="156" w:after="156" w:line="240" w:lineRule="exact"/>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完成情况</w:t>
            </w:r>
          </w:p>
        </w:tc>
        <w:tc>
          <w:tcPr>
            <w:tcW w:w="1048" w:type="dxa"/>
            <w:vAlign w:val="center"/>
          </w:tcPr>
          <w:p>
            <w:pPr>
              <w:spacing w:before="156" w:after="156" w:line="240" w:lineRule="exact"/>
              <w:jc w:val="center"/>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229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61"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556"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415"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c>
          <w:tcPr>
            <w:tcW w:w="1048" w:type="dxa"/>
            <w:vAlign w:val="center"/>
          </w:tcPr>
          <w:p>
            <w:pPr>
              <w:spacing w:before="156" w:after="156" w:line="240" w:lineRule="exact"/>
              <w:jc w:val="center"/>
              <w:rPr>
                <w:rFonts w:hint="eastAsia" w:asciiTheme="minorEastAsia" w:hAnsiTheme="minorEastAsia" w:eastAsiaTheme="minorEastAsia" w:cstheme="minorEastAsia"/>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注明：需提供证明资料内容详见</w:t>
      </w:r>
      <w:r>
        <w:rPr>
          <w:rFonts w:hint="eastAsia" w:asciiTheme="minorEastAsia" w:hAnsiTheme="minorEastAsia" w:eastAsiaTheme="minorEastAsia" w:cstheme="minorEastAsia"/>
          <w:color w:val="auto"/>
          <w:szCs w:val="21"/>
          <w:highlight w:val="none"/>
          <w:u w:val="single"/>
        </w:rPr>
        <w:t>（磋商文件第五部分 评审方法、步骤、标准之</w:t>
      </w:r>
      <w:r>
        <w:rPr>
          <w:rFonts w:hint="eastAsia" w:asciiTheme="minorEastAsia" w:hAnsiTheme="minorEastAsia" w:eastAsiaTheme="minorEastAsia" w:cstheme="minorEastAsia"/>
          <w:color w:val="auto"/>
          <w:kern w:val="0"/>
          <w:szCs w:val="21"/>
          <w:highlight w:val="none"/>
          <w:u w:val="single"/>
        </w:rPr>
        <w:t>附表二</w:t>
      </w:r>
      <w:r>
        <w:rPr>
          <w:rFonts w:hint="eastAsia" w:asciiTheme="minorEastAsia" w:hAnsiTheme="minorEastAsia" w:eastAsiaTheme="minorEastAsia" w:cstheme="minorEastAsia"/>
          <w:color w:val="auto"/>
          <w:szCs w:val="21"/>
          <w:highlight w:val="none"/>
          <w:u w:val="single"/>
        </w:rPr>
        <w:t xml:space="preserve">详细评审表相对应条款） </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18" w:name="_Toc13413"/>
      <w:r>
        <w:rPr>
          <w:rStyle w:val="24"/>
          <w:rFonts w:hint="eastAsia" w:asciiTheme="minorEastAsia" w:hAnsiTheme="minorEastAsia" w:eastAsiaTheme="minorEastAsia" w:cstheme="minorEastAsia"/>
          <w:b/>
          <w:bCs/>
          <w:color w:val="auto"/>
          <w:spacing w:val="12"/>
          <w:sz w:val="21"/>
          <w:highlight w:val="none"/>
        </w:rPr>
        <w:t>商务要求偏离表</w:t>
      </w:r>
      <w:bookmarkEnd w:id="218"/>
    </w:p>
    <w:p>
      <w:pPr>
        <w:pStyle w:val="67"/>
        <w:spacing w:before="312" w:beforeLines="100" w:after="468" w:afterLines="150" w:line="360" w:lineRule="auto"/>
        <w:ind w:left="420" w:firstLine="0" w:firstLineChars="0"/>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商务要求偏离表</w:t>
      </w:r>
    </w:p>
    <w:tbl>
      <w:tblPr>
        <w:tblStyle w:val="21"/>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5" w:hRule="atLeast"/>
          <w:jc w:val="center"/>
        </w:trPr>
        <w:tc>
          <w:tcPr>
            <w:tcW w:w="920"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2352" w:type="dxa"/>
            <w:vAlign w:val="center"/>
          </w:tcPr>
          <w:p>
            <w:pPr>
              <w:jc w:val="center"/>
              <w:rPr>
                <w:rFonts w:hint="eastAsia" w:asciiTheme="minorEastAsia" w:hAnsiTheme="minorEastAsia" w:eastAsiaTheme="minorEastAsia" w:cstheme="minorEastAsia"/>
                <w:b/>
                <w:color w:val="auto"/>
                <w:szCs w:val="21"/>
                <w:highlight w:val="none"/>
              </w:rPr>
            </w:pPr>
            <w:bookmarkStart w:id="219" w:name="_Hlk92271417"/>
            <w:r>
              <w:rPr>
                <w:rFonts w:hint="eastAsia" w:asciiTheme="minorEastAsia" w:hAnsiTheme="minorEastAsia" w:eastAsiaTheme="minorEastAsia" w:cstheme="minorEastAsia"/>
                <w:b/>
                <w:color w:val="auto"/>
                <w:szCs w:val="21"/>
                <w:highlight w:val="none"/>
              </w:rPr>
              <w:t>磋商文件</w:t>
            </w:r>
            <w:bookmarkEnd w:id="219"/>
            <w:r>
              <w:rPr>
                <w:rFonts w:hint="eastAsia" w:asciiTheme="minorEastAsia" w:hAnsiTheme="minorEastAsia" w:eastAsiaTheme="minorEastAsia" w:cstheme="minorEastAsia"/>
                <w:b/>
                <w:color w:val="auto"/>
                <w:szCs w:val="21"/>
                <w:highlight w:val="none"/>
              </w:rPr>
              <w:t>要求</w:t>
            </w:r>
          </w:p>
        </w:tc>
        <w:tc>
          <w:tcPr>
            <w:tcW w:w="2126"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szCs w:val="21"/>
                <w:highlight w:val="none"/>
              </w:rPr>
              <w:t>响应文件响应内容</w:t>
            </w:r>
          </w:p>
        </w:tc>
        <w:tc>
          <w:tcPr>
            <w:tcW w:w="1644" w:type="dxa"/>
            <w:vAlign w:val="center"/>
          </w:tcPr>
          <w:p>
            <w:pPr>
              <w:ind w:left="293" w:hanging="293" w:hangingChars="139"/>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偏离情况</w:t>
            </w:r>
          </w:p>
        </w:tc>
        <w:tc>
          <w:tcPr>
            <w:tcW w:w="1575"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w:t>
      </w:r>
    </w:p>
    <w:p>
      <w:pPr>
        <w:pStyle w:val="67"/>
        <w:numPr>
          <w:ilvl w:val="0"/>
          <w:numId w:val="94"/>
        </w:numPr>
        <w:spacing w:line="360" w:lineRule="auto"/>
        <w:ind w:left="567" w:hanging="425"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偏离情况项填写“正”、“负”或“无”，说明项中填写原因。</w:t>
      </w:r>
    </w:p>
    <w:p>
      <w:pPr>
        <w:pStyle w:val="67"/>
        <w:numPr>
          <w:ilvl w:val="0"/>
          <w:numId w:val="94"/>
        </w:numPr>
        <w:spacing w:line="360" w:lineRule="auto"/>
        <w:ind w:left="567" w:hanging="425"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供应商应按照磋商文件要求，根据“采购需求”内容作出全面响应。对响应有偏离的，则说明偏离的内容。“采购需求”内容中若有要求提供相关证明资料的，须按要求提供，否则视为负偏离。</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5"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5"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20" w:name="_Toc494567328"/>
      <w:bookmarkStart w:id="221" w:name="_Toc521951154"/>
      <w:bookmarkStart w:id="222" w:name="_Toc184"/>
      <w:bookmarkStart w:id="223" w:name="_Toc405313974"/>
      <w:bookmarkStart w:id="224" w:name="_Toc391627770"/>
      <w:r>
        <w:rPr>
          <w:rStyle w:val="24"/>
          <w:rFonts w:hint="eastAsia" w:asciiTheme="minorEastAsia" w:hAnsiTheme="minorEastAsia" w:eastAsiaTheme="minorEastAsia" w:cstheme="minorEastAsia"/>
          <w:b/>
          <w:bCs/>
          <w:color w:val="auto"/>
          <w:spacing w:val="12"/>
          <w:sz w:val="21"/>
          <w:highlight w:val="none"/>
        </w:rPr>
        <w:t>拟</w:t>
      </w:r>
      <w:bookmarkEnd w:id="220"/>
      <w:bookmarkEnd w:id="221"/>
      <w:r>
        <w:rPr>
          <w:rStyle w:val="24"/>
          <w:rFonts w:hint="eastAsia" w:asciiTheme="minorEastAsia" w:hAnsiTheme="minorEastAsia" w:eastAsiaTheme="minorEastAsia" w:cstheme="minorEastAsia"/>
          <w:b/>
          <w:bCs/>
          <w:color w:val="auto"/>
          <w:spacing w:val="12"/>
          <w:sz w:val="21"/>
          <w:highlight w:val="none"/>
        </w:rPr>
        <w:t>投入本项目设备情况表</w:t>
      </w:r>
      <w:bookmarkEnd w:id="222"/>
    </w:p>
    <w:p>
      <w:pPr>
        <w:spacing w:before="624" w:beforeLines="200" w:after="312" w:afterLines="100" w:line="360" w:lineRule="auto"/>
        <w:jc w:val="center"/>
        <w:rPr>
          <w:rFonts w:hint="eastAsia" w:asciiTheme="minorEastAsia" w:hAnsiTheme="minorEastAsia" w:eastAsiaTheme="minorEastAsia" w:cstheme="minorEastAsia"/>
          <w:b/>
          <w:color w:val="auto"/>
          <w:spacing w:val="10"/>
          <w:sz w:val="30"/>
          <w:szCs w:val="30"/>
          <w:highlight w:val="none"/>
        </w:rPr>
      </w:pPr>
      <w:r>
        <w:rPr>
          <w:rFonts w:hint="eastAsia" w:asciiTheme="minorEastAsia" w:hAnsiTheme="minorEastAsia" w:eastAsiaTheme="minorEastAsia" w:cstheme="minorEastAsia"/>
          <w:b/>
          <w:color w:val="auto"/>
          <w:spacing w:val="10"/>
          <w:sz w:val="30"/>
          <w:szCs w:val="30"/>
          <w:highlight w:val="none"/>
        </w:rPr>
        <w:t>拟投入本项目设备情况表</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20"/>
        <w:gridCol w:w="1503"/>
        <w:gridCol w:w="946"/>
        <w:gridCol w:w="2062"/>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名称</w:t>
            </w: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规格型号</w:t>
            </w: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数量</w:t>
            </w: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使用年限</w:t>
            </w: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03"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94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06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30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注明：需提供证明资料内容详见</w:t>
      </w:r>
      <w:r>
        <w:rPr>
          <w:rFonts w:hint="eastAsia" w:asciiTheme="minorEastAsia" w:hAnsiTheme="minorEastAsia" w:eastAsiaTheme="minorEastAsia" w:cstheme="minorEastAsia"/>
          <w:color w:val="auto"/>
          <w:szCs w:val="21"/>
          <w:highlight w:val="none"/>
          <w:u w:val="single"/>
        </w:rPr>
        <w:t xml:space="preserve">（磋商文件第五部分 评审方法、步骤、标准之附表二详细评审表相对应条款） </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bookmarkEnd w:id="223"/>
    <w:bookmarkEnd w:id="224"/>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25" w:name="_Toc26615"/>
      <w:bookmarkStart w:id="226" w:name="_Toc521951156"/>
      <w:r>
        <w:rPr>
          <w:rStyle w:val="24"/>
          <w:rFonts w:hint="eastAsia" w:asciiTheme="minorEastAsia" w:hAnsiTheme="minorEastAsia" w:eastAsiaTheme="minorEastAsia" w:cstheme="minorEastAsia"/>
          <w:b/>
          <w:bCs/>
          <w:color w:val="auto"/>
          <w:spacing w:val="12"/>
          <w:sz w:val="21"/>
          <w:highlight w:val="none"/>
        </w:rPr>
        <w:t>项目技术服务人员情况表</w:t>
      </w:r>
      <w:bookmarkEnd w:id="225"/>
      <w:bookmarkEnd w:id="226"/>
    </w:p>
    <w:p>
      <w:pPr>
        <w:spacing w:before="624" w:beforeLines="2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项目技术服务人员情况表</w:t>
      </w:r>
    </w:p>
    <w:tbl>
      <w:tblPr>
        <w:tblStyle w:val="21"/>
        <w:tblpPr w:leftFromText="180" w:rightFromText="180" w:vertAnchor="text" w:tblpXSpec="center" w:tblpY="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13"/>
        <w:gridCol w:w="1260"/>
        <w:gridCol w:w="1842"/>
        <w:gridCol w:w="1415"/>
        <w:gridCol w:w="992"/>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09"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113"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姓名</w:t>
            </w:r>
          </w:p>
        </w:tc>
        <w:tc>
          <w:tcPr>
            <w:tcW w:w="1260"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职位</w:t>
            </w:r>
          </w:p>
        </w:tc>
        <w:tc>
          <w:tcPr>
            <w:tcW w:w="1842"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持何种资格证件</w:t>
            </w:r>
          </w:p>
        </w:tc>
        <w:tc>
          <w:tcPr>
            <w:tcW w:w="1415"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发证时间</w:t>
            </w:r>
          </w:p>
        </w:tc>
        <w:tc>
          <w:tcPr>
            <w:tcW w:w="992"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学历</w:t>
            </w:r>
          </w:p>
        </w:tc>
        <w:tc>
          <w:tcPr>
            <w:tcW w:w="1191"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widowControl/>
              <w:tabs>
                <w:tab w:val="right" w:leader="dot" w:pos="8302"/>
              </w:tabs>
              <w:spacing w:line="480" w:lineRule="auto"/>
              <w:jc w:val="center"/>
              <w:rPr>
                <w:rFonts w:hint="eastAsia" w:asciiTheme="minorEastAsia" w:hAnsiTheme="minorEastAsia" w:eastAsiaTheme="minorEastAsia" w:cstheme="minorEastAsia"/>
                <w:color w:val="auto"/>
                <w:kern w:val="0"/>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widowControl/>
              <w:tabs>
                <w:tab w:val="right" w:leader="dot" w:pos="8302"/>
              </w:tabs>
              <w:spacing w:line="480" w:lineRule="auto"/>
              <w:jc w:val="center"/>
              <w:rPr>
                <w:rFonts w:hint="eastAsia" w:asciiTheme="minorEastAsia" w:hAnsiTheme="minorEastAsia" w:eastAsiaTheme="minorEastAsia" w:cstheme="minorEastAsia"/>
                <w:color w:val="auto"/>
                <w:kern w:val="0"/>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709"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13"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260"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84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415" w:type="dxa"/>
          </w:tcPr>
          <w:p>
            <w:pPr>
              <w:spacing w:line="480" w:lineRule="auto"/>
              <w:jc w:val="center"/>
              <w:rPr>
                <w:rFonts w:hint="eastAsia" w:asciiTheme="minorEastAsia" w:hAnsiTheme="minorEastAsia" w:eastAsiaTheme="minorEastAsia" w:cstheme="minorEastAsia"/>
                <w:color w:val="auto"/>
                <w:szCs w:val="21"/>
                <w:highlight w:val="none"/>
              </w:rPr>
            </w:pPr>
          </w:p>
        </w:tc>
        <w:tc>
          <w:tcPr>
            <w:tcW w:w="992" w:type="dxa"/>
            <w:vAlign w:val="center"/>
          </w:tcPr>
          <w:p>
            <w:pPr>
              <w:spacing w:line="480" w:lineRule="auto"/>
              <w:jc w:val="center"/>
              <w:rPr>
                <w:rFonts w:hint="eastAsia" w:asciiTheme="minorEastAsia" w:hAnsiTheme="minorEastAsia" w:eastAsiaTheme="minorEastAsia" w:cstheme="minorEastAsia"/>
                <w:color w:val="auto"/>
                <w:szCs w:val="21"/>
                <w:highlight w:val="none"/>
              </w:rPr>
            </w:pPr>
          </w:p>
        </w:tc>
        <w:tc>
          <w:tcPr>
            <w:tcW w:w="1191" w:type="dxa"/>
          </w:tcPr>
          <w:p>
            <w:pPr>
              <w:spacing w:line="480" w:lineRule="auto"/>
              <w:jc w:val="center"/>
              <w:rPr>
                <w:rFonts w:hint="eastAsia" w:asciiTheme="minorEastAsia" w:hAnsiTheme="minorEastAsia" w:eastAsiaTheme="minorEastAsia" w:cstheme="minorEastAsia"/>
                <w:color w:val="auto"/>
                <w:szCs w:val="21"/>
                <w:highlight w:val="none"/>
              </w:rPr>
            </w:pPr>
          </w:p>
        </w:tc>
      </w:tr>
    </w:tbl>
    <w:p>
      <w:pPr>
        <w:pStyle w:val="8"/>
        <w:overflowPunct w:val="0"/>
        <w:spacing w:before="156" w:beforeLines="50" w:after="0" w:line="360" w:lineRule="auto"/>
        <w:rPr>
          <w:rFonts w:hint="eastAsia" w:asciiTheme="minorEastAsia" w:hAnsiTheme="minorEastAsia" w:eastAsiaTheme="minorEastAsia" w:cstheme="minorEastAsia"/>
          <w:color w:val="auto"/>
          <w:szCs w:val="21"/>
          <w:highlight w:val="none"/>
        </w:rPr>
      </w:pPr>
    </w:p>
    <w:p>
      <w:pPr>
        <w:pStyle w:val="8"/>
        <w:overflowPunct w:val="0"/>
        <w:spacing w:before="156" w:beforeLines="50" w:after="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注明：需提供证明资料内容详见</w:t>
      </w:r>
      <w:r>
        <w:rPr>
          <w:rFonts w:hint="eastAsia" w:asciiTheme="minorEastAsia" w:hAnsiTheme="minorEastAsia" w:eastAsiaTheme="minorEastAsia" w:cstheme="minorEastAsia"/>
          <w:color w:val="auto"/>
          <w:szCs w:val="21"/>
          <w:highlight w:val="none"/>
          <w:u w:val="single"/>
        </w:rPr>
        <w:t>（磋商文件第五部分 评审方法、步骤、标准之</w:t>
      </w:r>
      <w:r>
        <w:rPr>
          <w:rFonts w:hint="eastAsia" w:asciiTheme="minorEastAsia" w:hAnsiTheme="minorEastAsia" w:eastAsiaTheme="minorEastAsia" w:cstheme="minorEastAsia"/>
          <w:color w:val="auto"/>
          <w:kern w:val="0"/>
          <w:szCs w:val="21"/>
          <w:highlight w:val="none"/>
          <w:u w:val="single"/>
        </w:rPr>
        <w:t>附表二</w:t>
      </w:r>
      <w:r>
        <w:rPr>
          <w:rFonts w:hint="eastAsia" w:asciiTheme="minorEastAsia" w:hAnsiTheme="minorEastAsia" w:eastAsiaTheme="minorEastAsia" w:cstheme="minorEastAsia"/>
          <w:color w:val="auto"/>
          <w:szCs w:val="21"/>
          <w:highlight w:val="none"/>
          <w:u w:val="single"/>
        </w:rPr>
        <w:t xml:space="preserve">详细评审表相对应条款） </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27" w:name="_Toc521951157"/>
      <w:bookmarkStart w:id="228" w:name="_Toc405313975"/>
      <w:bookmarkStart w:id="229" w:name="_Toc25728"/>
      <w:bookmarkStart w:id="230" w:name="_Toc391627771"/>
      <w:r>
        <w:rPr>
          <w:rStyle w:val="24"/>
          <w:rFonts w:hint="eastAsia" w:asciiTheme="minorEastAsia" w:hAnsiTheme="minorEastAsia" w:eastAsiaTheme="minorEastAsia" w:cstheme="minorEastAsia"/>
          <w:b/>
          <w:bCs/>
          <w:color w:val="auto"/>
          <w:spacing w:val="12"/>
          <w:sz w:val="21"/>
          <w:highlight w:val="none"/>
        </w:rPr>
        <w:t>拟担任本项目主要负责人简历表</w:t>
      </w:r>
      <w:bookmarkEnd w:id="227"/>
      <w:bookmarkEnd w:id="228"/>
      <w:bookmarkEnd w:id="229"/>
      <w:bookmarkEnd w:id="230"/>
    </w:p>
    <w:p>
      <w:pPr>
        <w:spacing w:before="624" w:beforeLines="2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拟担任本项目主要负责人简历表</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26"/>
        <w:gridCol w:w="1323"/>
        <w:gridCol w:w="317"/>
        <w:gridCol w:w="179"/>
        <w:gridCol w:w="818"/>
        <w:gridCol w:w="528"/>
        <w:gridCol w:w="14"/>
        <w:gridCol w:w="1098"/>
        <w:gridCol w:w="423"/>
        <w:gridCol w:w="629"/>
        <w:gridCol w:w="397"/>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13"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姓名</w:t>
            </w:r>
          </w:p>
        </w:tc>
        <w:tc>
          <w:tcPr>
            <w:tcW w:w="2545"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818"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性别</w:t>
            </w:r>
          </w:p>
        </w:tc>
        <w:tc>
          <w:tcPr>
            <w:tcW w:w="1640" w:type="dxa"/>
            <w:gridSpan w:val="3"/>
            <w:vAlign w:val="center"/>
          </w:tcPr>
          <w:p>
            <w:pPr>
              <w:jc w:val="center"/>
              <w:rPr>
                <w:rFonts w:hint="eastAsia" w:asciiTheme="minorEastAsia" w:hAnsiTheme="minorEastAsia" w:eastAsiaTheme="minorEastAsia" w:cstheme="minorEastAsia"/>
                <w:color w:val="auto"/>
                <w:szCs w:val="21"/>
                <w:highlight w:val="none"/>
              </w:rPr>
            </w:pPr>
          </w:p>
        </w:tc>
        <w:tc>
          <w:tcPr>
            <w:tcW w:w="1052" w:type="dxa"/>
            <w:gridSpan w:val="2"/>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年龄</w:t>
            </w:r>
          </w:p>
        </w:tc>
        <w:tc>
          <w:tcPr>
            <w:tcW w:w="1754" w:type="dxa"/>
            <w:gridSpan w:val="2"/>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3"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职务</w:t>
            </w:r>
          </w:p>
        </w:tc>
        <w:tc>
          <w:tcPr>
            <w:tcW w:w="2545"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818"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职称</w:t>
            </w:r>
          </w:p>
        </w:tc>
        <w:tc>
          <w:tcPr>
            <w:tcW w:w="1640" w:type="dxa"/>
            <w:gridSpan w:val="3"/>
            <w:vAlign w:val="center"/>
          </w:tcPr>
          <w:p>
            <w:pPr>
              <w:jc w:val="center"/>
              <w:rPr>
                <w:rFonts w:hint="eastAsia" w:asciiTheme="minorEastAsia" w:hAnsiTheme="minorEastAsia" w:eastAsiaTheme="minorEastAsia" w:cstheme="minorEastAsia"/>
                <w:color w:val="auto"/>
                <w:szCs w:val="21"/>
                <w:highlight w:val="none"/>
              </w:rPr>
            </w:pPr>
          </w:p>
        </w:tc>
        <w:tc>
          <w:tcPr>
            <w:tcW w:w="1052" w:type="dxa"/>
            <w:gridSpan w:val="2"/>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学历</w:t>
            </w:r>
          </w:p>
        </w:tc>
        <w:tc>
          <w:tcPr>
            <w:tcW w:w="1754" w:type="dxa"/>
            <w:gridSpan w:val="2"/>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762" w:type="dxa"/>
            <w:gridSpan w:val="3"/>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参加工作时间</w:t>
            </w:r>
          </w:p>
        </w:tc>
        <w:tc>
          <w:tcPr>
            <w:tcW w:w="1842"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2561" w:type="dxa"/>
            <w:gridSpan w:val="5"/>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相关经验年限</w:t>
            </w:r>
          </w:p>
        </w:tc>
        <w:tc>
          <w:tcPr>
            <w:tcW w:w="1357" w:type="dxa"/>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762" w:type="dxa"/>
            <w:gridSpan w:val="3"/>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资格证书名称、编号</w:t>
            </w:r>
          </w:p>
        </w:tc>
        <w:tc>
          <w:tcPr>
            <w:tcW w:w="5760" w:type="dxa"/>
            <w:gridSpan w:val="10"/>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522" w:type="dxa"/>
            <w:gridSpan w:val="13"/>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39" w:type="dxa"/>
            <w:gridSpan w:val="2"/>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w:t>
            </w:r>
          </w:p>
        </w:tc>
        <w:tc>
          <w:tcPr>
            <w:tcW w:w="1640" w:type="dxa"/>
            <w:gridSpan w:val="2"/>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项目名称</w:t>
            </w:r>
          </w:p>
        </w:tc>
        <w:tc>
          <w:tcPr>
            <w:tcW w:w="1539" w:type="dxa"/>
            <w:gridSpan w:val="4"/>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项目规模</w:t>
            </w:r>
          </w:p>
        </w:tc>
        <w:tc>
          <w:tcPr>
            <w:tcW w:w="1521" w:type="dxa"/>
            <w:gridSpan w:val="2"/>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所任职务</w:t>
            </w:r>
          </w:p>
        </w:tc>
        <w:tc>
          <w:tcPr>
            <w:tcW w:w="2383" w:type="dxa"/>
            <w:gridSpan w:val="3"/>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640"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539"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1521"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2383" w:type="dxa"/>
            <w:gridSpan w:val="3"/>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640"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539"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1521"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2383" w:type="dxa"/>
            <w:gridSpan w:val="3"/>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640"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539"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1521"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2383" w:type="dxa"/>
            <w:gridSpan w:val="3"/>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640"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539"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1521"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2383" w:type="dxa"/>
            <w:gridSpan w:val="3"/>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9"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640"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1539" w:type="dxa"/>
            <w:gridSpan w:val="4"/>
            <w:vAlign w:val="center"/>
          </w:tcPr>
          <w:p>
            <w:pPr>
              <w:jc w:val="center"/>
              <w:rPr>
                <w:rFonts w:hint="eastAsia" w:asciiTheme="minorEastAsia" w:hAnsiTheme="minorEastAsia" w:eastAsiaTheme="minorEastAsia" w:cstheme="minorEastAsia"/>
                <w:color w:val="auto"/>
                <w:szCs w:val="21"/>
                <w:highlight w:val="none"/>
              </w:rPr>
            </w:pPr>
          </w:p>
        </w:tc>
        <w:tc>
          <w:tcPr>
            <w:tcW w:w="1521" w:type="dxa"/>
            <w:gridSpan w:val="2"/>
            <w:vAlign w:val="center"/>
          </w:tcPr>
          <w:p>
            <w:pPr>
              <w:jc w:val="center"/>
              <w:rPr>
                <w:rFonts w:hint="eastAsia" w:asciiTheme="minorEastAsia" w:hAnsiTheme="minorEastAsia" w:eastAsiaTheme="minorEastAsia" w:cstheme="minorEastAsia"/>
                <w:color w:val="auto"/>
                <w:szCs w:val="21"/>
                <w:highlight w:val="none"/>
              </w:rPr>
            </w:pPr>
          </w:p>
        </w:tc>
        <w:tc>
          <w:tcPr>
            <w:tcW w:w="2383" w:type="dxa"/>
            <w:gridSpan w:val="3"/>
            <w:vAlign w:val="center"/>
          </w:tcPr>
          <w:p>
            <w:pPr>
              <w:jc w:val="center"/>
              <w:rPr>
                <w:rFonts w:hint="eastAsia" w:asciiTheme="minorEastAsia" w:hAnsiTheme="minorEastAsia" w:eastAsiaTheme="minorEastAsia" w:cstheme="minorEastAsia"/>
                <w:color w:val="auto"/>
                <w:szCs w:val="21"/>
                <w:highlight w:val="none"/>
              </w:rPr>
            </w:pPr>
          </w:p>
        </w:tc>
      </w:tr>
    </w:tbl>
    <w:p>
      <w:pPr>
        <w:pStyle w:val="8"/>
        <w:overflowPunct w:val="0"/>
        <w:spacing w:before="156" w:beforeLines="50" w:after="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注明：需提供证明资料内容详见</w:t>
      </w:r>
      <w:r>
        <w:rPr>
          <w:rFonts w:hint="eastAsia" w:asciiTheme="minorEastAsia" w:hAnsiTheme="minorEastAsia" w:eastAsiaTheme="minorEastAsia" w:cstheme="minorEastAsia"/>
          <w:color w:val="auto"/>
          <w:szCs w:val="21"/>
          <w:highlight w:val="none"/>
          <w:u w:val="single"/>
        </w:rPr>
        <w:t>（磋商文件第五部分 评审方法、步骤、标准之</w:t>
      </w:r>
      <w:r>
        <w:rPr>
          <w:rFonts w:hint="eastAsia" w:asciiTheme="minorEastAsia" w:hAnsiTheme="minorEastAsia" w:eastAsiaTheme="minorEastAsia" w:cstheme="minorEastAsia"/>
          <w:color w:val="auto"/>
          <w:kern w:val="0"/>
          <w:szCs w:val="21"/>
          <w:highlight w:val="none"/>
          <w:u w:val="single"/>
        </w:rPr>
        <w:t>附表二</w:t>
      </w:r>
      <w:r>
        <w:rPr>
          <w:rFonts w:hint="eastAsia" w:asciiTheme="minorEastAsia" w:hAnsiTheme="minorEastAsia" w:eastAsiaTheme="minorEastAsia" w:cstheme="minorEastAsia"/>
          <w:color w:val="auto"/>
          <w:szCs w:val="21"/>
          <w:highlight w:val="none"/>
          <w:u w:val="single"/>
        </w:rPr>
        <w:t xml:space="preserve">详细评审表相对应条款） </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1" w:name="_Toc90980158"/>
      <w:bookmarkStart w:id="232" w:name="_Toc21319"/>
      <w:r>
        <w:rPr>
          <w:rStyle w:val="24"/>
          <w:rFonts w:hint="eastAsia" w:asciiTheme="minorEastAsia" w:hAnsiTheme="minorEastAsia" w:eastAsiaTheme="minorEastAsia" w:cstheme="minorEastAsia"/>
          <w:b/>
          <w:bCs/>
          <w:color w:val="auto"/>
          <w:spacing w:val="12"/>
          <w:sz w:val="21"/>
          <w:highlight w:val="none"/>
        </w:rPr>
        <w:t>技术要求偏离表</w:t>
      </w:r>
      <w:bookmarkEnd w:id="231"/>
      <w:bookmarkEnd w:id="232"/>
    </w:p>
    <w:p>
      <w:pPr>
        <w:spacing w:before="312" w:beforeLines="100" w:after="468" w:afterLines="15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技术要求偏离表</w:t>
      </w:r>
    </w:p>
    <w:tbl>
      <w:tblPr>
        <w:tblStyle w:val="21"/>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2352"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磋商文件要求</w:t>
            </w:r>
          </w:p>
        </w:tc>
        <w:tc>
          <w:tcPr>
            <w:tcW w:w="2126"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bCs/>
                <w:color w:val="auto"/>
                <w:szCs w:val="21"/>
                <w:highlight w:val="none"/>
              </w:rPr>
              <w:t>响应文件响应内容</w:t>
            </w:r>
          </w:p>
        </w:tc>
        <w:tc>
          <w:tcPr>
            <w:tcW w:w="1644" w:type="dxa"/>
            <w:vAlign w:val="center"/>
          </w:tcPr>
          <w:p>
            <w:pPr>
              <w:ind w:left="293" w:hanging="293" w:hangingChars="139"/>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偏离情况</w:t>
            </w:r>
          </w:p>
        </w:tc>
        <w:tc>
          <w:tcPr>
            <w:tcW w:w="1575" w:type="dxa"/>
            <w:vAlign w:val="center"/>
          </w:tcPr>
          <w:p>
            <w:pPr>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352"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2126"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644"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c>
          <w:tcPr>
            <w:tcW w:w="1575" w:type="dxa"/>
            <w:vAlign w:val="center"/>
          </w:tcPr>
          <w:p>
            <w:pPr>
              <w:spacing w:line="360" w:lineRule="auto"/>
              <w:jc w:val="center"/>
              <w:rPr>
                <w:rFonts w:hint="eastAsia" w:asciiTheme="minorEastAsia" w:hAnsiTheme="minorEastAsia" w:eastAsiaTheme="minorEastAsia" w:cstheme="minorEastAsia"/>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w:t>
      </w:r>
    </w:p>
    <w:p>
      <w:pPr>
        <w:pStyle w:val="67"/>
        <w:numPr>
          <w:ilvl w:val="0"/>
          <w:numId w:val="95"/>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偏离情况项填写“正”、“负”或“无”，说明项中填写原因。</w:t>
      </w:r>
    </w:p>
    <w:p>
      <w:pPr>
        <w:pStyle w:val="67"/>
        <w:numPr>
          <w:ilvl w:val="0"/>
          <w:numId w:val="95"/>
        </w:numPr>
        <w:spacing w:line="360" w:lineRule="auto"/>
        <w:ind w:left="426" w:hanging="426"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供应商应按照磋商文件要求，根据“采购需求”内容作出全面响应。对响应有偏离的，则说明偏离的内容。“采购需求”内容中若有要求提供相关证明资料的，须按要求提供，否则视为负偏离。</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5"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5"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3" w:name="_Toc10303"/>
      <w:r>
        <w:rPr>
          <w:rStyle w:val="24"/>
          <w:rFonts w:hint="eastAsia" w:asciiTheme="minorEastAsia" w:hAnsiTheme="minorEastAsia" w:eastAsiaTheme="minorEastAsia" w:cstheme="minorEastAsia"/>
          <w:b/>
          <w:bCs/>
          <w:color w:val="auto"/>
          <w:spacing w:val="12"/>
          <w:sz w:val="21"/>
          <w:highlight w:val="none"/>
        </w:rPr>
        <w:t>实质性响应一览表（可选）</w:t>
      </w:r>
      <w:bookmarkEnd w:id="233"/>
    </w:p>
    <w:p>
      <w:pPr>
        <w:spacing w:before="312" w:beforeLines="100" w:after="312" w:afterLines="100"/>
        <w:jc w:val="center"/>
        <w:rPr>
          <w:rFonts w:hint="eastAsia" w:asciiTheme="minorEastAsia" w:hAnsiTheme="minorEastAsia" w:eastAsiaTheme="minorEastAsia" w:cstheme="minorEastAsia"/>
          <w:color w:val="auto"/>
          <w:sz w:val="30"/>
          <w:szCs w:val="30"/>
          <w:highlight w:val="none"/>
        </w:rPr>
      </w:pPr>
      <w:r>
        <w:rPr>
          <w:rFonts w:hint="eastAsia" w:asciiTheme="minorEastAsia" w:hAnsiTheme="minorEastAsia" w:eastAsiaTheme="minorEastAsia" w:cstheme="minorEastAsia"/>
          <w:b/>
          <w:color w:val="auto"/>
          <w:spacing w:val="20"/>
          <w:sz w:val="30"/>
          <w:szCs w:val="30"/>
          <w:highlight w:val="none"/>
        </w:rPr>
        <w:t>实质性响应一览表</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971"/>
        <w:gridCol w:w="1843"/>
        <w:gridCol w:w="184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675"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序号</w:t>
            </w:r>
          </w:p>
        </w:tc>
        <w:tc>
          <w:tcPr>
            <w:tcW w:w="2971"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highlight w:val="none"/>
              </w:rPr>
              <w:t>采购需求</w:t>
            </w:r>
            <w:r>
              <w:rPr>
                <w:rFonts w:hint="eastAsia" w:asciiTheme="minorEastAsia" w:hAnsiTheme="minorEastAsia" w:eastAsiaTheme="minorEastAsia" w:cstheme="minorEastAsia"/>
                <w:color w:val="auto"/>
                <w:highlight w:val="none"/>
              </w:rPr>
              <w:t>实质性条款要求</w:t>
            </w:r>
          </w:p>
        </w:tc>
        <w:tc>
          <w:tcPr>
            <w:tcW w:w="1843"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供应商响应内容</w:t>
            </w:r>
          </w:p>
        </w:tc>
        <w:tc>
          <w:tcPr>
            <w:tcW w:w="1843"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偏离情况及说明</w:t>
            </w:r>
          </w:p>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(正偏离/无偏离/负偏离)</w:t>
            </w:r>
          </w:p>
        </w:tc>
        <w:tc>
          <w:tcPr>
            <w:tcW w:w="1190"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查阅/证明文件索引页码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1</w:t>
            </w:r>
          </w:p>
        </w:tc>
        <w:tc>
          <w:tcPr>
            <w:tcW w:w="2971"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190" w:type="dxa"/>
            <w:shd w:val="clear" w:color="auto" w:fill="auto"/>
          </w:tcPr>
          <w:p>
            <w:pPr>
              <w:spacing w:line="360" w:lineRule="auto"/>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2</w:t>
            </w:r>
          </w:p>
        </w:tc>
        <w:tc>
          <w:tcPr>
            <w:tcW w:w="2971"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190" w:type="dxa"/>
            <w:shd w:val="clear" w:color="auto" w:fill="auto"/>
          </w:tcPr>
          <w:p>
            <w:pPr>
              <w:spacing w:line="360" w:lineRule="auto"/>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3</w:t>
            </w:r>
          </w:p>
        </w:tc>
        <w:tc>
          <w:tcPr>
            <w:tcW w:w="2971"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190" w:type="dxa"/>
            <w:shd w:val="clear" w:color="auto" w:fill="auto"/>
          </w:tcPr>
          <w:p>
            <w:pPr>
              <w:spacing w:line="360" w:lineRule="auto"/>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4</w:t>
            </w:r>
          </w:p>
        </w:tc>
        <w:tc>
          <w:tcPr>
            <w:tcW w:w="2971"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190" w:type="dxa"/>
            <w:shd w:val="clear" w:color="auto" w:fill="auto"/>
          </w:tcPr>
          <w:p>
            <w:pPr>
              <w:spacing w:line="360" w:lineRule="auto"/>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5" w:type="dxa"/>
            <w:shd w:val="clear" w:color="auto" w:fill="auto"/>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w:t>
            </w:r>
          </w:p>
        </w:tc>
        <w:tc>
          <w:tcPr>
            <w:tcW w:w="2971"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843" w:type="dxa"/>
            <w:shd w:val="clear" w:color="auto" w:fill="auto"/>
          </w:tcPr>
          <w:p>
            <w:pPr>
              <w:spacing w:line="360" w:lineRule="auto"/>
              <w:rPr>
                <w:rFonts w:hint="eastAsia" w:asciiTheme="minorEastAsia" w:hAnsiTheme="minorEastAsia" w:eastAsiaTheme="minorEastAsia" w:cstheme="minorEastAsia"/>
                <w:color w:val="auto"/>
                <w:highlight w:val="none"/>
              </w:rPr>
            </w:pPr>
          </w:p>
        </w:tc>
        <w:tc>
          <w:tcPr>
            <w:tcW w:w="1190" w:type="dxa"/>
            <w:shd w:val="clear" w:color="auto" w:fill="auto"/>
          </w:tcPr>
          <w:p>
            <w:pPr>
              <w:spacing w:line="360" w:lineRule="auto"/>
              <w:rPr>
                <w:rFonts w:hint="eastAsia" w:asciiTheme="minorEastAsia" w:hAnsiTheme="minorEastAsia" w:eastAsiaTheme="minorEastAsia" w:cstheme="minorEastAsia"/>
                <w:color w:val="auto"/>
                <w:highlight w:val="none"/>
              </w:rPr>
            </w:pPr>
          </w:p>
        </w:tc>
      </w:tr>
    </w:tbl>
    <w:p>
      <w:pPr>
        <w:spacing w:before="156" w:beforeLines="50"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注明：</w:t>
      </w:r>
    </w:p>
    <w:p>
      <w:pPr>
        <w:pStyle w:val="29"/>
        <w:numPr>
          <w:ilvl w:val="0"/>
          <w:numId w:val="96"/>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响应供应商必须对应磋商文件“采购需求”中的实质性条款(即★号条款)逐条应答并按要求填写表格；</w:t>
      </w:r>
    </w:p>
    <w:p>
      <w:pPr>
        <w:pStyle w:val="29"/>
        <w:numPr>
          <w:ilvl w:val="0"/>
          <w:numId w:val="96"/>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若磋商文件“采购需求”中的实质性条款中规定须提交相关证明文件的，须按要求提供，并作为附件附于表格后。未按要求提供或未提供完整的，视为负偏离处理。</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4" w:name="_Toc6687"/>
      <w:r>
        <w:rPr>
          <w:rStyle w:val="24"/>
          <w:rFonts w:hint="eastAsia" w:asciiTheme="minorEastAsia" w:hAnsiTheme="minorEastAsia" w:eastAsiaTheme="minorEastAsia" w:cstheme="minorEastAsia"/>
          <w:b/>
          <w:bCs/>
          <w:color w:val="auto"/>
          <w:spacing w:val="12"/>
          <w:sz w:val="21"/>
          <w:highlight w:val="none"/>
        </w:rPr>
        <w:t>服务条款要求扣分明细响应表（可选）</w:t>
      </w:r>
      <w:bookmarkEnd w:id="234"/>
    </w:p>
    <w:p>
      <w:pPr>
        <w:spacing w:before="312" w:beforeLines="100" w:after="312" w:afterLines="100"/>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服务条款要求扣分明细响应表</w:t>
      </w:r>
    </w:p>
    <w:tbl>
      <w:tblPr>
        <w:tblStyle w:val="21"/>
        <w:tblW w:w="8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2410"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highlight w:val="none"/>
              </w:rPr>
              <w:t>采购需求</w:t>
            </w:r>
            <w:r>
              <w:rPr>
                <w:rFonts w:hint="eastAsia" w:asciiTheme="minorEastAsia" w:hAnsiTheme="minorEastAsia" w:eastAsiaTheme="minorEastAsia" w:cstheme="minorEastAsia"/>
                <w:color w:val="auto"/>
                <w:highlight w:val="none"/>
              </w:rPr>
              <w:t>服务条款要求</w:t>
            </w:r>
          </w:p>
        </w:tc>
        <w:tc>
          <w:tcPr>
            <w:tcW w:w="2745" w:type="dxa"/>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供应商响应内容</w:t>
            </w:r>
          </w:p>
          <w:p>
            <w:pPr>
              <w:spacing w:line="360" w:lineRule="auto"/>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(应按响应时的服务实际数据填写)</w:t>
            </w:r>
          </w:p>
        </w:tc>
        <w:tc>
          <w:tcPr>
            <w:tcW w:w="1932" w:type="dxa"/>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响应情况及说明(正偏离/无偏离/负偏离)</w:t>
            </w:r>
          </w:p>
        </w:tc>
        <w:tc>
          <w:tcPr>
            <w:tcW w:w="1115" w:type="dxa"/>
            <w:vAlign w:val="center"/>
          </w:tcPr>
          <w:p>
            <w:pPr>
              <w:spacing w:line="360" w:lineRule="auto"/>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查阅/证明文件索引页码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410" w:type="dxa"/>
            <w:vAlign w:val="center"/>
          </w:tcPr>
          <w:p>
            <w:pPr>
              <w:jc w:val="center"/>
              <w:rPr>
                <w:rFonts w:hint="eastAsia" w:asciiTheme="minorEastAsia" w:hAnsiTheme="minorEastAsia" w:eastAsiaTheme="minorEastAsia" w:cstheme="minorEastAsia"/>
                <w:color w:val="auto"/>
                <w:szCs w:val="21"/>
                <w:highlight w:val="none"/>
              </w:rPr>
            </w:pPr>
          </w:p>
        </w:tc>
        <w:tc>
          <w:tcPr>
            <w:tcW w:w="2745" w:type="dxa"/>
            <w:vAlign w:val="center"/>
          </w:tcPr>
          <w:p>
            <w:pPr>
              <w:jc w:val="center"/>
              <w:rPr>
                <w:rFonts w:hint="eastAsia" w:asciiTheme="minorEastAsia" w:hAnsiTheme="minorEastAsia" w:eastAsiaTheme="minorEastAsia" w:cstheme="minorEastAsia"/>
                <w:color w:val="auto"/>
                <w:szCs w:val="21"/>
                <w:highlight w:val="none"/>
              </w:rPr>
            </w:pPr>
          </w:p>
        </w:tc>
        <w:tc>
          <w:tcPr>
            <w:tcW w:w="1932" w:type="dxa"/>
            <w:vAlign w:val="center"/>
          </w:tcPr>
          <w:p>
            <w:pPr>
              <w:jc w:val="center"/>
              <w:rPr>
                <w:rFonts w:hint="eastAsia" w:asciiTheme="minorEastAsia" w:hAnsiTheme="minorEastAsia" w:eastAsiaTheme="minorEastAsia" w:cstheme="minorEastAsia"/>
                <w:color w:val="auto"/>
                <w:szCs w:val="21"/>
                <w:highlight w:val="none"/>
              </w:rPr>
            </w:pPr>
          </w:p>
        </w:tc>
        <w:tc>
          <w:tcPr>
            <w:tcW w:w="1115" w:type="dxa"/>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410" w:type="dxa"/>
            <w:vAlign w:val="center"/>
          </w:tcPr>
          <w:p>
            <w:pPr>
              <w:jc w:val="center"/>
              <w:rPr>
                <w:rFonts w:hint="eastAsia" w:asciiTheme="minorEastAsia" w:hAnsiTheme="minorEastAsia" w:eastAsiaTheme="minorEastAsia" w:cstheme="minorEastAsia"/>
                <w:color w:val="auto"/>
                <w:szCs w:val="21"/>
                <w:highlight w:val="none"/>
              </w:rPr>
            </w:pPr>
          </w:p>
        </w:tc>
        <w:tc>
          <w:tcPr>
            <w:tcW w:w="2745" w:type="dxa"/>
            <w:vAlign w:val="center"/>
          </w:tcPr>
          <w:p>
            <w:pPr>
              <w:jc w:val="center"/>
              <w:rPr>
                <w:rFonts w:hint="eastAsia" w:asciiTheme="minorEastAsia" w:hAnsiTheme="minorEastAsia" w:eastAsiaTheme="minorEastAsia" w:cstheme="minorEastAsia"/>
                <w:color w:val="auto"/>
                <w:szCs w:val="21"/>
                <w:highlight w:val="none"/>
              </w:rPr>
            </w:pPr>
          </w:p>
        </w:tc>
        <w:tc>
          <w:tcPr>
            <w:tcW w:w="1932" w:type="dxa"/>
            <w:vAlign w:val="center"/>
          </w:tcPr>
          <w:p>
            <w:pPr>
              <w:jc w:val="center"/>
              <w:rPr>
                <w:rFonts w:hint="eastAsia" w:asciiTheme="minorEastAsia" w:hAnsiTheme="minorEastAsia" w:eastAsiaTheme="minorEastAsia" w:cstheme="minorEastAsia"/>
                <w:color w:val="auto"/>
                <w:szCs w:val="21"/>
                <w:highlight w:val="none"/>
              </w:rPr>
            </w:pPr>
          </w:p>
        </w:tc>
        <w:tc>
          <w:tcPr>
            <w:tcW w:w="1115" w:type="dxa"/>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2410" w:type="dxa"/>
            <w:vAlign w:val="center"/>
          </w:tcPr>
          <w:p>
            <w:pPr>
              <w:jc w:val="center"/>
              <w:rPr>
                <w:rFonts w:hint="eastAsia" w:asciiTheme="minorEastAsia" w:hAnsiTheme="minorEastAsia" w:eastAsiaTheme="minorEastAsia" w:cstheme="minorEastAsia"/>
                <w:color w:val="auto"/>
                <w:szCs w:val="21"/>
                <w:highlight w:val="none"/>
              </w:rPr>
            </w:pPr>
          </w:p>
        </w:tc>
        <w:tc>
          <w:tcPr>
            <w:tcW w:w="2745" w:type="dxa"/>
            <w:vAlign w:val="center"/>
          </w:tcPr>
          <w:p>
            <w:pPr>
              <w:jc w:val="center"/>
              <w:rPr>
                <w:rFonts w:hint="eastAsia" w:asciiTheme="minorEastAsia" w:hAnsiTheme="minorEastAsia" w:eastAsiaTheme="minorEastAsia" w:cstheme="minorEastAsia"/>
                <w:color w:val="auto"/>
                <w:szCs w:val="21"/>
                <w:highlight w:val="none"/>
              </w:rPr>
            </w:pPr>
          </w:p>
        </w:tc>
        <w:tc>
          <w:tcPr>
            <w:tcW w:w="1932" w:type="dxa"/>
            <w:vAlign w:val="center"/>
          </w:tcPr>
          <w:p>
            <w:pPr>
              <w:jc w:val="center"/>
              <w:rPr>
                <w:rFonts w:hint="eastAsia" w:asciiTheme="minorEastAsia" w:hAnsiTheme="minorEastAsia" w:eastAsiaTheme="minorEastAsia" w:cstheme="minorEastAsia"/>
                <w:color w:val="auto"/>
                <w:szCs w:val="21"/>
                <w:highlight w:val="none"/>
              </w:rPr>
            </w:pPr>
          </w:p>
        </w:tc>
        <w:tc>
          <w:tcPr>
            <w:tcW w:w="1115" w:type="dxa"/>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tc>
        <w:tc>
          <w:tcPr>
            <w:tcW w:w="2410" w:type="dxa"/>
            <w:vAlign w:val="center"/>
          </w:tcPr>
          <w:p>
            <w:pPr>
              <w:jc w:val="center"/>
              <w:rPr>
                <w:rFonts w:hint="eastAsia" w:asciiTheme="minorEastAsia" w:hAnsiTheme="minorEastAsia" w:eastAsiaTheme="minorEastAsia" w:cstheme="minorEastAsia"/>
                <w:color w:val="auto"/>
                <w:szCs w:val="21"/>
                <w:highlight w:val="none"/>
              </w:rPr>
            </w:pPr>
          </w:p>
        </w:tc>
        <w:tc>
          <w:tcPr>
            <w:tcW w:w="2745" w:type="dxa"/>
            <w:vAlign w:val="center"/>
          </w:tcPr>
          <w:p>
            <w:pPr>
              <w:jc w:val="center"/>
              <w:rPr>
                <w:rFonts w:hint="eastAsia" w:asciiTheme="minorEastAsia" w:hAnsiTheme="minorEastAsia" w:eastAsiaTheme="minorEastAsia" w:cstheme="minorEastAsia"/>
                <w:color w:val="auto"/>
                <w:szCs w:val="21"/>
                <w:highlight w:val="none"/>
              </w:rPr>
            </w:pPr>
          </w:p>
        </w:tc>
        <w:tc>
          <w:tcPr>
            <w:tcW w:w="1932" w:type="dxa"/>
            <w:vAlign w:val="center"/>
          </w:tcPr>
          <w:p>
            <w:pPr>
              <w:jc w:val="center"/>
              <w:rPr>
                <w:rFonts w:hint="eastAsia" w:asciiTheme="minorEastAsia" w:hAnsiTheme="minorEastAsia" w:eastAsiaTheme="minorEastAsia" w:cstheme="minorEastAsia"/>
                <w:color w:val="auto"/>
                <w:szCs w:val="21"/>
                <w:highlight w:val="none"/>
              </w:rPr>
            </w:pPr>
          </w:p>
        </w:tc>
        <w:tc>
          <w:tcPr>
            <w:tcW w:w="1115" w:type="dxa"/>
            <w:vAlign w:val="center"/>
          </w:tcPr>
          <w:p>
            <w:pPr>
              <w:jc w:val="center"/>
              <w:rPr>
                <w:rFonts w:hint="eastAsia" w:asciiTheme="minorEastAsia" w:hAnsiTheme="minorEastAsia" w:eastAsiaTheme="minorEastAsia" w:cstheme="minorEastAsia"/>
                <w:color w:val="auto"/>
                <w:szCs w:val="21"/>
                <w:highlight w:val="none"/>
              </w:rPr>
            </w:pPr>
          </w:p>
        </w:tc>
      </w:tr>
    </w:tbl>
    <w:p>
      <w:pPr>
        <w:spacing w:before="156" w:beforeLines="50"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注明：</w:t>
      </w:r>
    </w:p>
    <w:p>
      <w:pPr>
        <w:pStyle w:val="29"/>
        <w:numPr>
          <w:ilvl w:val="0"/>
          <w:numId w:val="97"/>
        </w:numPr>
        <w:spacing w:line="360" w:lineRule="auto"/>
        <w:ind w:firstLineChars="0"/>
        <w:rPr>
          <w:rFonts w:hint="eastAsia" w:asciiTheme="minorEastAsia" w:hAnsiTheme="minorEastAsia" w:eastAsiaTheme="minorEastAsia" w:cstheme="minorEastAsia"/>
          <w:color w:val="auto"/>
          <w:spacing w:val="4"/>
          <w:highlight w:val="none"/>
        </w:rPr>
      </w:pPr>
      <w:r>
        <w:rPr>
          <w:rFonts w:hint="eastAsia" w:asciiTheme="minorEastAsia" w:hAnsiTheme="minorEastAsia" w:eastAsiaTheme="minorEastAsia" w:cstheme="minorEastAsia"/>
          <w:color w:val="auto"/>
          <w:spacing w:val="4"/>
          <w:highlight w:val="none"/>
        </w:rPr>
        <w:t>响应供应商必须对应磋商文件</w:t>
      </w:r>
      <w:r>
        <w:rPr>
          <w:rFonts w:hint="eastAsia" w:asciiTheme="minorEastAsia" w:hAnsiTheme="minorEastAsia" w:eastAsiaTheme="minorEastAsia" w:cstheme="minorEastAsia"/>
          <w:color w:val="auto"/>
          <w:spacing w:val="4"/>
          <w:szCs w:val="21"/>
          <w:highlight w:val="none"/>
        </w:rPr>
        <w:t>“采购需求”要求的服务内容</w:t>
      </w:r>
      <w:r>
        <w:rPr>
          <w:rFonts w:hint="eastAsia" w:asciiTheme="minorEastAsia" w:hAnsiTheme="minorEastAsia" w:eastAsiaTheme="minorEastAsia" w:cstheme="minorEastAsia"/>
          <w:color w:val="auto"/>
          <w:spacing w:val="4"/>
          <w:highlight w:val="none"/>
        </w:rPr>
        <w:t>条款</w:t>
      </w:r>
      <w:r>
        <w:rPr>
          <w:rFonts w:hint="eastAsia" w:asciiTheme="minorEastAsia" w:hAnsiTheme="minorEastAsia" w:eastAsiaTheme="minorEastAsia" w:cstheme="minorEastAsia"/>
          <w:color w:val="auto"/>
          <w:highlight w:val="none"/>
        </w:rPr>
        <w:t>(即▲号条款)</w:t>
      </w:r>
      <w:r>
        <w:rPr>
          <w:rFonts w:hint="eastAsia" w:asciiTheme="minorEastAsia" w:hAnsiTheme="minorEastAsia" w:eastAsiaTheme="minorEastAsia" w:cstheme="minorEastAsia"/>
          <w:color w:val="auto"/>
          <w:spacing w:val="4"/>
          <w:highlight w:val="none"/>
        </w:rPr>
        <w:t>逐条应答并按要求填写表格。</w:t>
      </w:r>
    </w:p>
    <w:p>
      <w:pPr>
        <w:pStyle w:val="29"/>
        <w:numPr>
          <w:ilvl w:val="0"/>
          <w:numId w:val="97"/>
        </w:numPr>
        <w:spacing w:line="360" w:lineRule="auto"/>
        <w:ind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需提供证明资料内容详见</w:t>
      </w:r>
      <w:r>
        <w:rPr>
          <w:rFonts w:hint="eastAsia" w:asciiTheme="minorEastAsia" w:hAnsiTheme="minorEastAsia" w:eastAsiaTheme="minorEastAsia" w:cstheme="minorEastAsia"/>
          <w:color w:val="auto"/>
          <w:szCs w:val="21"/>
          <w:highlight w:val="none"/>
          <w:u w:val="single"/>
        </w:rPr>
        <w:t>（磋商文件第五部分 评审方法、步骤、标准之</w:t>
      </w:r>
      <w:r>
        <w:rPr>
          <w:rFonts w:hint="eastAsia" w:asciiTheme="minorEastAsia" w:hAnsiTheme="minorEastAsia" w:eastAsiaTheme="minorEastAsia" w:cstheme="minorEastAsia"/>
          <w:color w:val="auto"/>
          <w:kern w:val="0"/>
          <w:szCs w:val="21"/>
          <w:highlight w:val="none"/>
          <w:u w:val="single"/>
        </w:rPr>
        <w:t>附表二</w:t>
      </w:r>
      <w:r>
        <w:rPr>
          <w:rFonts w:hint="eastAsia" w:asciiTheme="minorEastAsia" w:hAnsiTheme="minorEastAsia" w:eastAsiaTheme="minorEastAsia" w:cstheme="minorEastAsia"/>
          <w:color w:val="auto"/>
          <w:szCs w:val="21"/>
          <w:highlight w:val="none"/>
          <w:u w:val="single"/>
        </w:rPr>
        <w:t>详细评审表相对应条款）</w:t>
      </w:r>
      <w:r>
        <w:rPr>
          <w:rFonts w:hint="eastAsia" w:asciiTheme="minorEastAsia" w:hAnsiTheme="minorEastAsia" w:eastAsiaTheme="minorEastAsia" w:cstheme="minorEastAsia"/>
          <w:color w:val="auto"/>
          <w:szCs w:val="21"/>
          <w:highlight w:val="none"/>
        </w:rPr>
        <w:t>，提供的证明资料</w:t>
      </w:r>
      <w:r>
        <w:rPr>
          <w:rFonts w:hint="eastAsia" w:asciiTheme="minorEastAsia" w:hAnsiTheme="minorEastAsia" w:eastAsiaTheme="minorEastAsia" w:cstheme="minorEastAsia"/>
          <w:color w:val="auto"/>
          <w:highlight w:val="none"/>
        </w:rPr>
        <w:t>作为附件附于表格后。未按要求提供或未提供完整的，视为负偏离处理。</w:t>
      </w: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p>
      <w:pPr>
        <w:spacing w:line="360" w:lineRule="auto"/>
        <w:rPr>
          <w:rFonts w:hint="eastAsia" w:asciiTheme="minorEastAsia" w:hAnsiTheme="minorEastAsia" w:eastAsiaTheme="minorEastAsia" w:cstheme="minorEastAsia"/>
          <w:color w:val="auto"/>
          <w:szCs w:val="21"/>
          <w:highlight w:val="none"/>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pPr>
              <w:spacing w:line="360" w:lineRule="auto"/>
              <w:rPr>
                <w:rFonts w:hint="eastAsia" w:asciiTheme="minorEastAsia" w:hAnsiTheme="minorEastAsia" w:eastAsiaTheme="minorEastAsia" w:cstheme="minorEastAsia"/>
                <w:color w:val="auto"/>
                <w:szCs w:val="21"/>
                <w:highlight w:val="none"/>
              </w:rPr>
            </w:pPr>
          </w:p>
        </w:tc>
      </w:tr>
    </w:tbl>
    <w:p>
      <w:pPr>
        <w:spacing w:line="360" w:lineRule="auto"/>
        <w:rPr>
          <w:rFonts w:hint="eastAsia" w:asciiTheme="minorEastAsia" w:hAnsiTheme="minorEastAsia" w:eastAsiaTheme="minorEastAsia" w:cstheme="minorEastAsia"/>
          <w:color w:val="auto"/>
          <w:szCs w:val="21"/>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5" w:name="_Toc13334"/>
      <w:r>
        <w:rPr>
          <w:rStyle w:val="24"/>
          <w:rFonts w:hint="eastAsia" w:asciiTheme="minorEastAsia" w:hAnsiTheme="minorEastAsia" w:eastAsiaTheme="minorEastAsia" w:cstheme="minorEastAsia"/>
          <w:b/>
          <w:bCs/>
          <w:color w:val="auto"/>
          <w:spacing w:val="12"/>
          <w:sz w:val="21"/>
          <w:highlight w:val="none"/>
        </w:rPr>
        <w:t>中小企业声明函（如需）</w:t>
      </w:r>
      <w:bookmarkEnd w:id="235"/>
    </w:p>
    <w:p>
      <w:pPr>
        <w:spacing w:before="312" w:beforeLines="1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中小企业声明函（工程、服务）</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本公司（联合体）郑重声明，根据《政府采购促进中小企业发展管理办法》（财库﹝2020﹞46 号）的规定，本公司（联合体）参加</w:t>
      </w:r>
      <w:r>
        <w:rPr>
          <w:rFonts w:hint="eastAsia" w:asciiTheme="minorEastAsia" w:hAnsiTheme="minorEastAsia" w:eastAsiaTheme="minorEastAsia" w:cstheme="minorEastAsia"/>
          <w:color w:val="auto"/>
          <w:szCs w:val="21"/>
          <w:highlight w:val="none"/>
          <w:u w:val="single"/>
        </w:rPr>
        <w:t>（单位名称）</w:t>
      </w:r>
      <w:r>
        <w:rPr>
          <w:rFonts w:hint="eastAsia" w:asciiTheme="minorEastAsia" w:hAnsiTheme="minorEastAsia" w:eastAsiaTheme="minorEastAsia" w:cstheme="minorEastAsia"/>
          <w:color w:val="auto"/>
          <w:szCs w:val="21"/>
          <w:highlight w:val="none"/>
        </w:rPr>
        <w:t>的</w:t>
      </w:r>
      <w:r>
        <w:rPr>
          <w:rFonts w:hint="eastAsia" w:asciiTheme="minorEastAsia" w:hAnsiTheme="minorEastAsia" w:eastAsiaTheme="minorEastAsia" w:cstheme="minorEastAsia"/>
          <w:color w:val="auto"/>
          <w:szCs w:val="21"/>
          <w:highlight w:val="none"/>
          <w:u w:val="single"/>
        </w:rPr>
        <w:t>（项目名称）</w:t>
      </w:r>
      <w:r>
        <w:rPr>
          <w:rFonts w:hint="eastAsia" w:asciiTheme="minorEastAsia" w:hAnsiTheme="minorEastAsia" w:eastAsiaTheme="minorEastAsia" w:cstheme="minorEastAsia"/>
          <w:color w:val="auto"/>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u w:val="single"/>
        </w:rPr>
        <w:t>（标的名称）</w:t>
      </w:r>
      <w:r>
        <w:rPr>
          <w:rFonts w:hint="eastAsia" w:asciiTheme="minorEastAsia" w:hAnsiTheme="minorEastAsia" w:eastAsiaTheme="minorEastAsia" w:cstheme="minorEastAsia"/>
          <w:color w:val="auto"/>
          <w:szCs w:val="21"/>
          <w:highlight w:val="none"/>
        </w:rPr>
        <w:t>，属于</w:t>
      </w:r>
      <w:r>
        <w:rPr>
          <w:rFonts w:hint="eastAsia" w:asciiTheme="minorEastAsia" w:hAnsiTheme="minorEastAsia" w:eastAsiaTheme="minorEastAsia" w:cstheme="minorEastAsia"/>
          <w:color w:val="auto"/>
          <w:szCs w:val="21"/>
          <w:highlight w:val="none"/>
          <w:u w:val="single"/>
        </w:rPr>
        <w:t>（采购文件中明确的所属行业）</w:t>
      </w:r>
      <w:r>
        <w:rPr>
          <w:rFonts w:hint="eastAsia" w:asciiTheme="minorEastAsia" w:hAnsiTheme="minorEastAsia" w:eastAsiaTheme="minorEastAsia" w:cstheme="minorEastAsia"/>
          <w:color w:val="auto"/>
          <w:szCs w:val="21"/>
          <w:highlight w:val="none"/>
        </w:rPr>
        <w:t>；承建（承接）企业为</w:t>
      </w:r>
      <w:r>
        <w:rPr>
          <w:rFonts w:hint="eastAsia" w:asciiTheme="minorEastAsia" w:hAnsiTheme="minorEastAsia" w:eastAsiaTheme="minorEastAsia" w:cstheme="minorEastAsia"/>
          <w:color w:val="auto"/>
          <w:szCs w:val="21"/>
          <w:highlight w:val="none"/>
          <w:u w:val="single"/>
        </w:rPr>
        <w:t>（企业名称）</w:t>
      </w:r>
      <w:r>
        <w:rPr>
          <w:rFonts w:hint="eastAsia" w:asciiTheme="minorEastAsia" w:hAnsiTheme="minorEastAsia" w:eastAsiaTheme="minorEastAsia" w:cstheme="minorEastAsia"/>
          <w:color w:val="auto"/>
          <w:szCs w:val="21"/>
          <w:highlight w:val="none"/>
        </w:rPr>
        <w:t>，从业人员</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人，营业收入为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万元，资产总额为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万元</w:t>
      </w:r>
      <w:r>
        <w:rPr>
          <w:rFonts w:hint="eastAsia" w:asciiTheme="minorEastAsia" w:hAnsiTheme="minorEastAsia" w:eastAsiaTheme="minorEastAsia" w:cstheme="minorEastAsia"/>
          <w:color w:val="auto"/>
          <w:szCs w:val="21"/>
          <w:highlight w:val="none"/>
          <w:vertAlign w:val="superscript"/>
        </w:rPr>
        <w:t>1</w:t>
      </w:r>
      <w:r>
        <w:rPr>
          <w:rFonts w:hint="eastAsia" w:asciiTheme="minorEastAsia" w:hAnsiTheme="minorEastAsia" w:eastAsiaTheme="minorEastAsia" w:cstheme="minorEastAsia"/>
          <w:color w:val="auto"/>
          <w:szCs w:val="21"/>
          <w:highlight w:val="none"/>
        </w:rPr>
        <w:t>，属于（中型企业、小型企业、微型企业）；</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u w:val="single"/>
        </w:rPr>
        <w:t>（标的名称）</w:t>
      </w:r>
      <w:r>
        <w:rPr>
          <w:rFonts w:hint="eastAsia" w:asciiTheme="minorEastAsia" w:hAnsiTheme="minorEastAsia" w:eastAsiaTheme="minorEastAsia" w:cstheme="minorEastAsia"/>
          <w:color w:val="auto"/>
          <w:szCs w:val="21"/>
          <w:highlight w:val="none"/>
        </w:rPr>
        <w:t>，属于</w:t>
      </w:r>
      <w:r>
        <w:rPr>
          <w:rFonts w:hint="eastAsia" w:asciiTheme="minorEastAsia" w:hAnsiTheme="minorEastAsia" w:eastAsiaTheme="minorEastAsia" w:cstheme="minorEastAsia"/>
          <w:color w:val="auto"/>
          <w:szCs w:val="21"/>
          <w:highlight w:val="none"/>
          <w:u w:val="single"/>
        </w:rPr>
        <w:t>（采购文件中明确的所属行业）</w:t>
      </w:r>
      <w:r>
        <w:rPr>
          <w:rFonts w:hint="eastAsia" w:asciiTheme="minorEastAsia" w:hAnsiTheme="minorEastAsia" w:eastAsiaTheme="minorEastAsia" w:cstheme="minorEastAsia"/>
          <w:color w:val="auto"/>
          <w:szCs w:val="21"/>
          <w:highlight w:val="none"/>
        </w:rPr>
        <w:t>；承建（承接）企业为</w:t>
      </w:r>
      <w:r>
        <w:rPr>
          <w:rFonts w:hint="eastAsia" w:asciiTheme="minorEastAsia" w:hAnsiTheme="minorEastAsia" w:eastAsiaTheme="minorEastAsia" w:cstheme="minorEastAsia"/>
          <w:color w:val="auto"/>
          <w:szCs w:val="21"/>
          <w:highlight w:val="none"/>
          <w:u w:val="single"/>
        </w:rPr>
        <w:t>（企业名称）</w:t>
      </w:r>
      <w:r>
        <w:rPr>
          <w:rFonts w:hint="eastAsia" w:asciiTheme="minorEastAsia" w:hAnsiTheme="minorEastAsia" w:eastAsiaTheme="minorEastAsia" w:cstheme="minorEastAsia"/>
          <w:color w:val="auto"/>
          <w:szCs w:val="21"/>
          <w:highlight w:val="none"/>
        </w:rPr>
        <w:t>，从业人员</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人，营业收入为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万元，资产总额为</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万元，属于</w:t>
      </w:r>
      <w:r>
        <w:rPr>
          <w:rFonts w:hint="eastAsia" w:asciiTheme="minorEastAsia" w:hAnsiTheme="minorEastAsia" w:eastAsiaTheme="minorEastAsia" w:cstheme="minorEastAsia"/>
          <w:color w:val="auto"/>
          <w:szCs w:val="21"/>
          <w:highlight w:val="none"/>
          <w:u w:val="single"/>
        </w:rPr>
        <w:t>（中型企业、小型企业、微型企业）</w:t>
      </w:r>
      <w:r>
        <w:rPr>
          <w:rFonts w:hint="eastAsia" w:asciiTheme="minorEastAsia" w:hAnsiTheme="minorEastAsia" w:eastAsiaTheme="minorEastAsia" w:cstheme="minorEastAsia"/>
          <w:color w:val="auto"/>
          <w:szCs w:val="21"/>
          <w:highlight w:val="none"/>
        </w:rPr>
        <w:t>；</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以上企业，不属于大企业的分支机构，不存在控股股东为大企业的情形，也不存在与大企业的负责人为同一人的情形。</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本企业对上述声明内容的真实性负责。如有虚假，将依法承担相应责任。</w:t>
      </w:r>
    </w:p>
    <w:p>
      <w:pPr>
        <w:spacing w:line="360" w:lineRule="auto"/>
        <w:rPr>
          <w:rFonts w:hint="eastAsia" w:asciiTheme="minorEastAsia" w:hAnsiTheme="minorEastAsia" w:eastAsiaTheme="minorEastAsia" w:cstheme="minorEastAsia"/>
          <w:color w:val="auto"/>
          <w:szCs w:val="21"/>
          <w:highlight w:val="none"/>
        </w:rPr>
      </w:pPr>
    </w:p>
    <w:p>
      <w:pPr>
        <w:spacing w:line="360" w:lineRule="auto"/>
        <w:ind w:right="420"/>
        <w:jc w:val="center"/>
        <w:rPr>
          <w:rFonts w:hint="eastAsia" w:asciiTheme="minorEastAsia" w:hAnsiTheme="minorEastAsia" w:eastAsiaTheme="minorEastAsia" w:cstheme="minorEastAsia"/>
          <w:color w:val="auto"/>
          <w:szCs w:val="21"/>
          <w:highlight w:val="none"/>
        </w:rPr>
      </w:pPr>
    </w:p>
    <w:p>
      <w:pPr>
        <w:spacing w:before="312" w:beforeLines="100" w:line="360" w:lineRule="auto"/>
        <w:ind w:right="420"/>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企业名称（盖章）：</w:t>
      </w:r>
    </w:p>
    <w:p>
      <w:pPr>
        <w:spacing w:line="360" w:lineRule="auto"/>
        <w:ind w:right="420" w:firstLine="4725" w:firstLineChars="2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p>
    <w:p>
      <w:pPr>
        <w:spacing w:line="360" w:lineRule="auto"/>
        <w:ind w:right="420" w:firstLine="4725" w:firstLineChars="2250"/>
        <w:rPr>
          <w:rFonts w:hint="eastAsia" w:asciiTheme="minorEastAsia" w:hAnsiTheme="minorEastAsia" w:eastAsiaTheme="minorEastAsia" w:cstheme="minorEastAsia"/>
          <w:color w:val="auto"/>
          <w:szCs w:val="21"/>
          <w:highlight w:val="none"/>
        </w:rPr>
      </w:pPr>
    </w:p>
    <w:p>
      <w:pPr>
        <w:spacing w:before="936" w:beforeLines="300" w:line="360" w:lineRule="auto"/>
        <w:ind w:right="-51"/>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1.从业人员、营业收入、资产总额填报上一年度数据，无上一年度数据的新成立企业可不填报。</w:t>
      </w:r>
    </w:p>
    <w:p>
      <w:pPr>
        <w:rPr>
          <w:rFonts w:hint="eastAsia" w:asciiTheme="minorEastAsia" w:hAnsiTheme="minorEastAsia" w:eastAsiaTheme="minorEastAsia" w:cstheme="minorEastAsia"/>
          <w:color w:val="auto"/>
          <w:highlight w:val="none"/>
        </w:rPr>
      </w:pPr>
    </w:p>
    <w:p>
      <w:pPr>
        <w:rPr>
          <w:rFonts w:hint="eastAsia" w:asciiTheme="minorEastAsia" w:hAnsiTheme="minorEastAsia" w:eastAsiaTheme="minorEastAsia" w:cstheme="minorEastAsia"/>
          <w:color w:val="auto"/>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6" w:name="_Toc4503"/>
      <w:r>
        <w:rPr>
          <w:rStyle w:val="24"/>
          <w:rFonts w:hint="eastAsia" w:asciiTheme="minorEastAsia" w:hAnsiTheme="minorEastAsia" w:eastAsiaTheme="minorEastAsia" w:cstheme="minorEastAsia"/>
          <w:b/>
          <w:bCs/>
          <w:color w:val="auto"/>
          <w:spacing w:val="12"/>
          <w:sz w:val="21"/>
          <w:highlight w:val="none"/>
        </w:rPr>
        <w:t>残疾人福利性单位声明函（如需）</w:t>
      </w:r>
      <w:bookmarkEnd w:id="236"/>
    </w:p>
    <w:p>
      <w:pPr>
        <w:spacing w:before="312" w:beforeLines="1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残疾人福利性单位声明函</w:t>
      </w:r>
    </w:p>
    <w:p>
      <w:pPr>
        <w:spacing w:line="48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color w:val="auto"/>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本单位对上述声明的真实性负责。如有虚假，将依法承担相应责任。</w:t>
      </w: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color w:val="auto"/>
          <w:highlight w:val="none"/>
        </w:rPr>
      </w:pPr>
    </w:p>
    <w:tbl>
      <w:tblPr>
        <w:tblStyle w:val="21"/>
        <w:tblW w:w="8522" w:type="dxa"/>
        <w:tblInd w:w="0" w:type="dxa"/>
        <w:tblLayout w:type="fixed"/>
        <w:tblCellMar>
          <w:top w:w="0" w:type="dxa"/>
          <w:left w:w="108" w:type="dxa"/>
          <w:bottom w:w="0" w:type="dxa"/>
          <w:right w:w="108" w:type="dxa"/>
        </w:tblCellMar>
      </w:tblPr>
      <w:tblGrid>
        <w:gridCol w:w="5349"/>
        <w:gridCol w:w="3173"/>
      </w:tblGrid>
      <w:tr>
        <w:tblPrEx>
          <w:tblCellMar>
            <w:top w:w="0" w:type="dxa"/>
            <w:left w:w="108" w:type="dxa"/>
            <w:bottom w:w="0" w:type="dxa"/>
            <w:right w:w="108" w:type="dxa"/>
          </w:tblCellMar>
        </w:tblPrEx>
        <w:tc>
          <w:tcPr>
            <w:tcW w:w="5349" w:type="dxa"/>
            <w:shd w:val="clear" w:color="auto" w:fill="auto"/>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shd w:val="clear" w:color="auto" w:fill="auto"/>
          </w:tcPr>
          <w:p>
            <w:pPr>
              <w:spacing w:line="360" w:lineRule="auto"/>
              <w:rPr>
                <w:rFonts w:hint="eastAsia" w:asciiTheme="minorEastAsia" w:hAnsiTheme="minorEastAsia" w:eastAsiaTheme="minorEastAsia" w:cstheme="minorEastAsia"/>
                <w:color w:val="auto"/>
                <w:szCs w:val="21"/>
                <w:highlight w:val="none"/>
              </w:rPr>
            </w:pPr>
          </w:p>
        </w:tc>
      </w:tr>
      <w:tr>
        <w:tblPrEx>
          <w:tblCellMar>
            <w:top w:w="0" w:type="dxa"/>
            <w:left w:w="108" w:type="dxa"/>
            <w:bottom w:w="0" w:type="dxa"/>
            <w:right w:w="108" w:type="dxa"/>
          </w:tblCellMar>
        </w:tblPrEx>
        <w:tc>
          <w:tcPr>
            <w:tcW w:w="5349" w:type="dxa"/>
            <w:shd w:val="clear" w:color="auto" w:fill="auto"/>
          </w:tcPr>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shd w:val="clear" w:color="auto" w:fill="auto"/>
          </w:tcPr>
          <w:p>
            <w:pPr>
              <w:spacing w:line="360" w:lineRule="auto"/>
              <w:rPr>
                <w:rFonts w:hint="eastAsia" w:asciiTheme="minorEastAsia" w:hAnsiTheme="minorEastAsia" w:eastAsiaTheme="minorEastAsia" w:cstheme="minorEastAsia"/>
                <w:color w:val="auto"/>
                <w:szCs w:val="21"/>
                <w:highlight w:val="none"/>
              </w:rPr>
            </w:pPr>
          </w:p>
        </w:tc>
      </w:tr>
    </w:tbl>
    <w:p>
      <w:pPr>
        <w:rPr>
          <w:rFonts w:hint="eastAsia" w:asciiTheme="minorEastAsia" w:hAnsiTheme="minorEastAsia" w:eastAsiaTheme="minorEastAsia" w:cstheme="minorEastAsia"/>
          <w:color w:val="auto"/>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7" w:name="_Toc18516"/>
      <w:r>
        <w:rPr>
          <w:rStyle w:val="24"/>
          <w:rFonts w:hint="eastAsia" w:asciiTheme="minorEastAsia" w:hAnsiTheme="minorEastAsia" w:eastAsiaTheme="minorEastAsia" w:cstheme="minorEastAsia"/>
          <w:b/>
          <w:bCs/>
          <w:color w:val="auto"/>
          <w:spacing w:val="12"/>
          <w:sz w:val="21"/>
          <w:highlight w:val="none"/>
        </w:rPr>
        <w:t>监狱企业的证明文件（如需）</w:t>
      </w:r>
      <w:bookmarkEnd w:id="237"/>
    </w:p>
    <w:p>
      <w:pPr>
        <w:rPr>
          <w:rFonts w:hint="eastAsia" w:asciiTheme="minorEastAsia" w:hAnsiTheme="minorEastAsia" w:eastAsiaTheme="minorEastAsia" w:cstheme="minorEastAsia"/>
          <w:color w:val="auto"/>
          <w:highlight w:val="none"/>
        </w:rPr>
      </w:pPr>
    </w:p>
    <w:p>
      <w:pPr>
        <w:spacing w:before="312" w:beforeLines="1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监狱企业的证明文件</w:t>
      </w:r>
    </w:p>
    <w:p>
      <w:pPr>
        <w:spacing w:line="440" w:lineRule="exac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说明：监狱企业参加政府采购活动时，应当提供由省级以上监狱管理局、戒毒管理局（含新疆生产建设兵团）出具的属于监狱企业的证明文件并加盖供应商公章。</w:t>
      </w:r>
    </w:p>
    <w:p>
      <w:pPr>
        <w:spacing w:line="440" w:lineRule="exact"/>
        <w:rPr>
          <w:rFonts w:hint="eastAsia" w:asciiTheme="minorEastAsia" w:hAnsiTheme="minorEastAsia" w:eastAsiaTheme="minorEastAsia" w:cstheme="minorEastAsia"/>
          <w:color w:val="auto"/>
          <w:highlight w:val="none"/>
          <w:u w:val="single"/>
        </w:rPr>
      </w:pPr>
    </w:p>
    <w:p>
      <w:pPr>
        <w:ind w:firstLine="420" w:firstLineChars="200"/>
        <w:rPr>
          <w:rFonts w:hint="eastAsia" w:asciiTheme="minorEastAsia" w:hAnsiTheme="minorEastAsia" w:eastAsiaTheme="minorEastAsia" w:cstheme="minorEastAsia"/>
          <w:color w:val="auto"/>
          <w:highlight w:val="none"/>
        </w:rPr>
      </w:pPr>
    </w:p>
    <w:p>
      <w:pPr>
        <w:pStyle w:val="3"/>
        <w:keepNext w:val="0"/>
        <w:keepLines w:val="0"/>
        <w:pageBreakBefore/>
        <w:numPr>
          <w:ilvl w:val="0"/>
          <w:numId w:val="88"/>
        </w:numPr>
        <w:spacing w:line="415" w:lineRule="auto"/>
        <w:jc w:val="left"/>
        <w:rPr>
          <w:rStyle w:val="24"/>
          <w:rFonts w:hint="eastAsia" w:asciiTheme="minorEastAsia" w:hAnsiTheme="minorEastAsia" w:eastAsiaTheme="minorEastAsia" w:cstheme="minorEastAsia"/>
          <w:b/>
          <w:bCs/>
          <w:color w:val="auto"/>
          <w:spacing w:val="12"/>
          <w:sz w:val="21"/>
          <w:highlight w:val="none"/>
        </w:rPr>
      </w:pPr>
      <w:bookmarkStart w:id="238" w:name="_Toc526"/>
      <w:bookmarkStart w:id="239" w:name="_Hlk46687984"/>
      <w:r>
        <w:rPr>
          <w:rStyle w:val="24"/>
          <w:rFonts w:hint="eastAsia" w:asciiTheme="minorEastAsia" w:hAnsiTheme="minorEastAsia" w:eastAsiaTheme="minorEastAsia" w:cstheme="minorEastAsia"/>
          <w:b/>
          <w:bCs/>
          <w:color w:val="auto"/>
          <w:spacing w:val="12"/>
          <w:sz w:val="21"/>
          <w:highlight w:val="none"/>
        </w:rPr>
        <w:t>政策适用性说明（如需）</w:t>
      </w:r>
      <w:bookmarkEnd w:id="238"/>
    </w:p>
    <w:p>
      <w:pPr>
        <w:spacing w:before="312" w:beforeLines="100" w:after="312" w:afterLines="100" w:line="360" w:lineRule="auto"/>
        <w:jc w:val="center"/>
        <w:rPr>
          <w:rFonts w:hint="eastAsia" w:asciiTheme="minorEastAsia" w:hAnsiTheme="minorEastAsia" w:eastAsiaTheme="minorEastAsia" w:cstheme="minorEastAsia"/>
          <w:b/>
          <w:color w:val="auto"/>
          <w:spacing w:val="20"/>
          <w:sz w:val="30"/>
          <w:szCs w:val="30"/>
          <w:highlight w:val="none"/>
        </w:rPr>
      </w:pPr>
      <w:r>
        <w:rPr>
          <w:rFonts w:hint="eastAsia" w:asciiTheme="minorEastAsia" w:hAnsiTheme="minorEastAsia" w:eastAsiaTheme="minorEastAsia" w:cstheme="minorEastAsia"/>
          <w:b/>
          <w:color w:val="auto"/>
          <w:spacing w:val="20"/>
          <w:sz w:val="30"/>
          <w:szCs w:val="30"/>
          <w:highlight w:val="none"/>
        </w:rPr>
        <w:t>政策适用性说明</w:t>
      </w:r>
    </w:p>
    <w:p>
      <w:pPr>
        <w:spacing w:after="156" w:afterLines="50" w:line="360" w:lineRule="auto"/>
        <w:rPr>
          <w:rFonts w:hint="eastAsia" w:asciiTheme="minorEastAsia" w:hAnsiTheme="minorEastAsia" w:eastAsiaTheme="minorEastAsia" w:cstheme="minorEastAsia"/>
          <w:bCs/>
          <w:color w:val="auto"/>
          <w:szCs w:val="21"/>
          <w:highlight w:val="none"/>
          <w:lang w:val="zh-CN"/>
        </w:rPr>
      </w:pPr>
      <w:r>
        <w:rPr>
          <w:rFonts w:hint="eastAsia" w:asciiTheme="minorEastAsia" w:hAnsiTheme="minorEastAsia" w:eastAsiaTheme="minorEastAsia" w:cstheme="minorEastAsia"/>
          <w:bCs/>
          <w:color w:val="auto"/>
          <w:szCs w:val="21"/>
          <w:highlight w:val="none"/>
          <w:lang w:val="zh-CN"/>
        </w:rPr>
        <w:t>按照政府采购有关政策的要求，在本次的技术方案中，采用符合政策的小型或微型企业产品、节能产品、环保标志产品，主要产品与核心技术介绍说明如下：</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2124"/>
        <w:gridCol w:w="992"/>
        <w:gridCol w:w="994"/>
        <w:gridCol w:w="712"/>
        <w:gridCol w:w="852"/>
        <w:gridCol w:w="844"/>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序号</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主要产品/技术名称</w:t>
            </w:r>
          </w:p>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pacing w:val="-6"/>
                <w:szCs w:val="21"/>
                <w:highlight w:val="none"/>
                <w:lang w:val="en-GB"/>
              </w:rPr>
              <w:t>(规格型号、注册商标)</w:t>
            </w: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eastAsia="zh-CN"/>
              </w:rPr>
            </w:pPr>
            <w:r>
              <w:rPr>
                <w:rFonts w:hint="eastAsia" w:asciiTheme="minorEastAsia" w:hAnsiTheme="minorEastAsia" w:eastAsiaTheme="minorEastAsia" w:cstheme="minorEastAsia"/>
                <w:color w:val="auto"/>
                <w:szCs w:val="21"/>
                <w:highlight w:val="none"/>
                <w:lang w:val="en-GB"/>
              </w:rPr>
              <w:t>制造商</w:t>
            </w:r>
          </w:p>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pacing w:val="-6"/>
                <w:szCs w:val="21"/>
                <w:highlight w:val="none"/>
                <w:lang w:val="en-GB"/>
              </w:rPr>
              <w:t>(开发商)</w:t>
            </w: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eastAsia="zh-CN"/>
              </w:rPr>
            </w:pPr>
            <w:r>
              <w:rPr>
                <w:rFonts w:hint="eastAsia" w:asciiTheme="minorEastAsia" w:hAnsiTheme="minorEastAsia" w:eastAsiaTheme="minorEastAsia" w:cstheme="minorEastAsia"/>
                <w:color w:val="auto"/>
                <w:szCs w:val="21"/>
                <w:highlight w:val="none"/>
                <w:lang w:val="en-GB"/>
              </w:rPr>
              <w:t>制造商</w:t>
            </w:r>
          </w:p>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pacing w:val="-8"/>
                <w:szCs w:val="21"/>
                <w:highlight w:val="none"/>
                <w:lang w:val="en-GB"/>
              </w:rPr>
              <w:t>企业类型</w:t>
            </w: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eastAsia="zh-CN"/>
              </w:rPr>
            </w:pPr>
            <w:r>
              <w:rPr>
                <w:rFonts w:hint="eastAsia" w:asciiTheme="minorEastAsia" w:hAnsiTheme="minorEastAsia" w:eastAsiaTheme="minorEastAsia" w:cstheme="minorEastAsia"/>
                <w:color w:val="auto"/>
                <w:szCs w:val="21"/>
                <w:highlight w:val="none"/>
                <w:lang w:val="en-GB"/>
              </w:rPr>
              <w:t>节能</w:t>
            </w:r>
          </w:p>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产品</w:t>
            </w: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环保标</w:t>
            </w:r>
          </w:p>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志产品</w:t>
            </w: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认证证</w:t>
            </w:r>
          </w:p>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书编号</w:t>
            </w: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该产品报价在总报价中占比(%)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1</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2</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3</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4</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5</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r>
              <w:rPr>
                <w:rFonts w:hint="eastAsia" w:asciiTheme="minorEastAsia" w:hAnsiTheme="minorEastAsia" w:eastAsiaTheme="minorEastAsia" w:cstheme="minorEastAsia"/>
                <w:color w:val="auto"/>
                <w:szCs w:val="21"/>
                <w:highlight w:val="none"/>
                <w:lang w:val="en-GB"/>
              </w:rPr>
              <w:t>…</w:t>
            </w:r>
          </w:p>
        </w:tc>
        <w:tc>
          <w:tcPr>
            <w:tcW w:w="212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99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7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5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844"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c>
          <w:tcPr>
            <w:tcW w:w="1612" w:type="dxa"/>
            <w:vAlign w:val="center"/>
          </w:tcPr>
          <w:p>
            <w:pPr>
              <w:tabs>
                <w:tab w:val="left" w:pos="1260"/>
              </w:tabs>
              <w:ind w:left="-53" w:leftChars="-25" w:right="-53" w:rightChars="-25"/>
              <w:jc w:val="center"/>
              <w:rPr>
                <w:rFonts w:hint="eastAsia" w:asciiTheme="minorEastAsia" w:hAnsiTheme="minorEastAsia" w:eastAsiaTheme="minorEastAsia" w:cstheme="minorEastAsia"/>
                <w:color w:val="auto"/>
                <w:szCs w:val="21"/>
                <w:highlight w:val="none"/>
                <w:lang w:val="en-GB"/>
              </w:rPr>
            </w:pPr>
          </w:p>
        </w:tc>
      </w:tr>
    </w:tbl>
    <w:p>
      <w:pPr>
        <w:spacing w:before="156" w:beforeLines="50" w:line="360" w:lineRule="auto"/>
        <w:rPr>
          <w:rFonts w:hint="eastAsia" w:asciiTheme="minorEastAsia" w:hAnsiTheme="minorEastAsia" w:eastAsiaTheme="minorEastAsia" w:cstheme="minorEastAsia"/>
          <w:bCs/>
          <w:color w:val="auto"/>
          <w:szCs w:val="21"/>
          <w:highlight w:val="none"/>
          <w:lang w:val="en-GB"/>
        </w:rPr>
      </w:pPr>
      <w:r>
        <w:rPr>
          <w:rFonts w:hint="eastAsia" w:asciiTheme="minorEastAsia" w:hAnsiTheme="minorEastAsia" w:eastAsiaTheme="minorEastAsia" w:cstheme="minorEastAsia"/>
          <w:bCs/>
          <w:color w:val="auto"/>
          <w:szCs w:val="21"/>
          <w:highlight w:val="none"/>
          <w:lang w:val="en-GB"/>
        </w:rPr>
        <w:t>注明：</w:t>
      </w:r>
    </w:p>
    <w:p>
      <w:pPr>
        <w:pStyle w:val="29"/>
        <w:numPr>
          <w:ilvl w:val="0"/>
          <w:numId w:val="98"/>
        </w:numPr>
        <w:spacing w:line="360" w:lineRule="auto"/>
        <w:ind w:firstLineChars="0"/>
        <w:rPr>
          <w:rFonts w:hint="eastAsia" w:asciiTheme="minorEastAsia" w:hAnsiTheme="minorEastAsia" w:eastAsiaTheme="minorEastAsia" w:cstheme="minorEastAsia"/>
          <w:bCs/>
          <w:color w:val="auto"/>
          <w:szCs w:val="21"/>
          <w:highlight w:val="none"/>
          <w:lang w:val="en-GB"/>
        </w:rPr>
      </w:pPr>
      <w:r>
        <w:rPr>
          <w:rFonts w:hint="eastAsia" w:asciiTheme="minorEastAsia" w:hAnsiTheme="minorEastAsia" w:eastAsiaTheme="minorEastAsia" w:cstheme="minorEastAsia"/>
          <w:bCs/>
          <w:color w:val="auto"/>
          <w:szCs w:val="21"/>
          <w:highlight w:val="none"/>
          <w:lang w:val="en-GB"/>
        </w:rPr>
        <w:t>制造商为小型或微型企业时才需要填“制造商企业类型”栏，填写内容为“小型”或“微型”；</w:t>
      </w:r>
    </w:p>
    <w:p>
      <w:pPr>
        <w:pStyle w:val="29"/>
        <w:numPr>
          <w:ilvl w:val="0"/>
          <w:numId w:val="98"/>
        </w:numPr>
        <w:tabs>
          <w:tab w:val="left" w:pos="142"/>
        </w:tabs>
        <w:spacing w:line="360" w:lineRule="auto"/>
        <w:ind w:left="424" w:leftChars="2" w:hangingChars="200"/>
        <w:rPr>
          <w:rFonts w:hint="eastAsia" w:asciiTheme="minorEastAsia" w:hAnsiTheme="minorEastAsia" w:eastAsiaTheme="minorEastAsia" w:cstheme="minorEastAsia"/>
          <w:bCs/>
          <w:color w:val="auto"/>
          <w:szCs w:val="21"/>
          <w:highlight w:val="none"/>
          <w:lang w:val="en-GB"/>
        </w:rPr>
      </w:pPr>
      <w:r>
        <w:rPr>
          <w:rFonts w:hint="eastAsia" w:asciiTheme="minorEastAsia" w:hAnsiTheme="minorEastAsia" w:eastAsiaTheme="minorEastAsia" w:cstheme="minorEastAsia"/>
          <w:bCs/>
          <w:color w:val="auto"/>
          <w:szCs w:val="21"/>
          <w:highlight w:val="none"/>
          <w:lang w:val="en-GB"/>
        </w:rPr>
        <w:t>节能产品须填写认证证书编号，并提供所投产品的节能产品认证证书复印件加盖供应商公章；</w:t>
      </w:r>
    </w:p>
    <w:p>
      <w:pPr>
        <w:pStyle w:val="29"/>
        <w:numPr>
          <w:ilvl w:val="0"/>
          <w:numId w:val="98"/>
        </w:numPr>
        <w:spacing w:line="360" w:lineRule="auto"/>
        <w:ind w:firstLineChars="0"/>
        <w:rPr>
          <w:rFonts w:hint="eastAsia" w:asciiTheme="minorEastAsia" w:hAnsiTheme="minorEastAsia" w:eastAsiaTheme="minorEastAsia" w:cstheme="minorEastAsia"/>
          <w:bCs/>
          <w:color w:val="auto"/>
          <w:szCs w:val="21"/>
          <w:highlight w:val="none"/>
          <w:lang w:val="en-GB"/>
        </w:rPr>
      </w:pPr>
      <w:r>
        <w:rPr>
          <w:rFonts w:hint="eastAsia" w:asciiTheme="minorEastAsia" w:hAnsiTheme="minorEastAsia" w:eastAsiaTheme="minorEastAsia" w:cstheme="minorEastAsia"/>
          <w:bCs/>
          <w:color w:val="auto"/>
          <w:szCs w:val="21"/>
          <w:highlight w:val="none"/>
          <w:lang w:val="en-GB"/>
        </w:rPr>
        <w:t>环保标志产品须填写认证证书编号，并提供所投产品的环保标志产品认证证书复印件加盖供应商公章。</w:t>
      </w:r>
    </w:p>
    <w:p>
      <w:pPr>
        <w:pStyle w:val="29"/>
        <w:numPr>
          <w:ilvl w:val="0"/>
          <w:numId w:val="98"/>
        </w:numPr>
        <w:spacing w:line="360" w:lineRule="auto"/>
        <w:ind w:firstLineChars="0"/>
        <w:rPr>
          <w:rFonts w:hint="eastAsia" w:asciiTheme="minorEastAsia" w:hAnsiTheme="minorEastAsia" w:eastAsiaTheme="minorEastAsia" w:cstheme="minorEastAsia"/>
          <w:bCs/>
          <w:color w:val="auto"/>
          <w:szCs w:val="21"/>
          <w:highlight w:val="none"/>
          <w:lang w:val="en-GB"/>
        </w:rPr>
      </w:pPr>
      <w:r>
        <w:rPr>
          <w:rFonts w:hint="eastAsia" w:asciiTheme="minorEastAsia" w:hAnsiTheme="minorEastAsia" w:eastAsiaTheme="minorEastAsia" w:cstheme="minorEastAsia"/>
          <w:bCs/>
          <w:color w:val="auto"/>
          <w:szCs w:val="21"/>
          <w:highlight w:val="none"/>
          <w:lang w:val="en-GB"/>
        </w:rPr>
        <w:t>以上证明资料未按要求提供或未提供完整的，视为未提供处理。</w:t>
      </w:r>
    </w:p>
    <w:p>
      <w:pPr>
        <w:spacing w:line="360" w:lineRule="auto"/>
        <w:rPr>
          <w:rFonts w:hint="eastAsia" w:asciiTheme="minorEastAsia" w:hAnsiTheme="minorEastAsia" w:eastAsiaTheme="minorEastAsia" w:cstheme="minorEastAsia"/>
          <w:bCs/>
          <w:color w:val="auto"/>
          <w:szCs w:val="21"/>
          <w:highlight w:val="none"/>
          <w:lang w:val="en-GB"/>
        </w:rPr>
      </w:pPr>
    </w:p>
    <w:tbl>
      <w:tblPr>
        <w:tblStyle w:val="21"/>
        <w:tblW w:w="8522" w:type="dxa"/>
        <w:tblInd w:w="0" w:type="dxa"/>
        <w:tblLayout w:type="fixed"/>
        <w:tblCellMar>
          <w:top w:w="0" w:type="dxa"/>
          <w:left w:w="108" w:type="dxa"/>
          <w:bottom w:w="0" w:type="dxa"/>
          <w:right w:w="108" w:type="dxa"/>
        </w:tblCellMar>
      </w:tblPr>
      <w:tblGrid>
        <w:gridCol w:w="5987"/>
        <w:gridCol w:w="2535"/>
      </w:tblGrid>
      <w:tr>
        <w:tblPrEx>
          <w:tblCellMar>
            <w:top w:w="0" w:type="dxa"/>
            <w:left w:w="108" w:type="dxa"/>
            <w:bottom w:w="0" w:type="dxa"/>
            <w:right w:w="108" w:type="dxa"/>
          </w:tblCellMar>
        </w:tblPrEx>
        <w:tc>
          <w:tcPr>
            <w:tcW w:w="5987" w:type="dxa"/>
            <w:shd w:val="clear" w:color="auto" w:fill="auto"/>
          </w:tcPr>
          <w:p>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响应供应商名称（加盖公章）： </w:t>
            </w:r>
            <w:r>
              <w:rPr>
                <w:rFonts w:hint="eastAsia" w:asciiTheme="minorEastAsia" w:hAnsiTheme="minorEastAsia" w:eastAsiaTheme="minorEastAsia" w:cstheme="minorEastAsia"/>
                <w:color w:val="auto"/>
                <w:szCs w:val="21"/>
                <w:highlight w:val="none"/>
                <w:u w:val="single"/>
              </w:rPr>
              <w:t xml:space="preserve">                        </w:t>
            </w:r>
          </w:p>
        </w:tc>
        <w:tc>
          <w:tcPr>
            <w:tcW w:w="2535" w:type="dxa"/>
            <w:shd w:val="clear" w:color="auto" w:fill="auto"/>
          </w:tcPr>
          <w:p>
            <w:pPr>
              <w:overflowPunct w:val="0"/>
              <w:adjustRightInd w:val="0"/>
              <w:spacing w:line="360" w:lineRule="auto"/>
              <w:rPr>
                <w:rFonts w:hint="eastAsia" w:asciiTheme="minorEastAsia" w:hAnsiTheme="minorEastAsia" w:eastAsiaTheme="minorEastAsia" w:cstheme="minorEastAsia"/>
                <w:color w:val="auto"/>
                <w:szCs w:val="21"/>
                <w:highlight w:val="none"/>
              </w:rPr>
            </w:pPr>
          </w:p>
        </w:tc>
      </w:tr>
      <w:tr>
        <w:tblPrEx>
          <w:tblCellMar>
            <w:top w:w="0" w:type="dxa"/>
            <w:left w:w="108" w:type="dxa"/>
            <w:bottom w:w="0" w:type="dxa"/>
            <w:right w:w="108" w:type="dxa"/>
          </w:tblCellMar>
        </w:tblPrEx>
        <w:tc>
          <w:tcPr>
            <w:tcW w:w="5987" w:type="dxa"/>
            <w:shd w:val="clear" w:color="auto" w:fill="auto"/>
          </w:tcPr>
          <w:p>
            <w:pPr>
              <w:overflowPunct w:val="0"/>
              <w:adjustRightInd w:val="0"/>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 xml:space="preserve">日期： </w:t>
            </w:r>
            <w:r>
              <w:rPr>
                <w:rFonts w:hint="eastAsia" w:asciiTheme="minorEastAsia" w:hAnsiTheme="minorEastAsia" w:eastAsiaTheme="minorEastAsia" w:cstheme="minorEastAsia"/>
                <w:color w:val="auto"/>
                <w:szCs w:val="21"/>
                <w:highlight w:val="none"/>
                <w:u w:val="single"/>
              </w:rPr>
              <w:t xml:space="preserve">            年           月            日</w:t>
            </w:r>
          </w:p>
        </w:tc>
        <w:tc>
          <w:tcPr>
            <w:tcW w:w="2535" w:type="dxa"/>
            <w:shd w:val="clear" w:color="auto" w:fill="auto"/>
          </w:tcPr>
          <w:p>
            <w:pPr>
              <w:overflowPunct w:val="0"/>
              <w:adjustRightInd w:val="0"/>
              <w:spacing w:line="360" w:lineRule="auto"/>
              <w:rPr>
                <w:rFonts w:hint="eastAsia" w:asciiTheme="minorEastAsia" w:hAnsiTheme="minorEastAsia" w:eastAsiaTheme="minorEastAsia" w:cstheme="minorEastAsia"/>
                <w:color w:val="auto"/>
                <w:szCs w:val="21"/>
                <w:highlight w:val="none"/>
                <w:u w:val="single"/>
              </w:rPr>
            </w:pPr>
          </w:p>
        </w:tc>
      </w:tr>
      <w:bookmarkEnd w:id="239"/>
    </w:tbl>
    <w:p>
      <w:pPr>
        <w:spacing w:line="360" w:lineRule="auto"/>
        <w:rPr>
          <w:rFonts w:hint="eastAsia" w:asciiTheme="minorEastAsia" w:hAnsiTheme="minorEastAsia" w:eastAsiaTheme="minorEastAsia" w:cstheme="minorEastAsia"/>
          <w:color w:val="auto"/>
          <w:highlight w:val="none"/>
        </w:rPr>
      </w:pPr>
    </w:p>
    <w:sectPr>
      <w:headerReference r:id="rId3" w:type="default"/>
      <w:footerReference r:id="rId4" w:type="default"/>
      <w:pgSz w:w="11906" w:h="16838"/>
      <w:pgMar w:top="1440" w:right="1274" w:bottom="851" w:left="1800" w:header="851" w:footer="596"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A0204"/>
    <w:charset w:val="00"/>
    <w:family w:val="roman"/>
    <w:pitch w:val="default"/>
    <w:sig w:usb0="E00002FF" w:usb1="4000045F" w:usb2="00000000" w:usb3="00000000" w:csb0="2000019F" w:csb1="00000000"/>
  </w:font>
  <w:font w:name="仿宋_GB2312">
    <w:altName w:val="Arial Unicode MS"/>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Microsoft YaHei">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0323671"/>
    </w:sdtPr>
    <w:sdtContent>
      <w:p>
        <w:pPr>
          <w:pStyle w:val="13"/>
          <w:jc w:val="center"/>
        </w:pPr>
        <w:r>
          <w:fldChar w:fldCharType="begin"/>
        </w:r>
        <w:r>
          <w:instrText xml:space="preserve">PAGE   \* MERGEFORMAT</w:instrText>
        </w:r>
        <w:r>
          <w:fldChar w:fldCharType="separate"/>
        </w:r>
        <w:r>
          <w:rPr>
            <w:lang w:val="zh-CN"/>
          </w:rPr>
          <w:t>40</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rPr>
        <w:color w:val="FF0000"/>
      </w:rPr>
    </w:pPr>
    <w:r>
      <w:rPr>
        <w:rFonts w:ascii="宋体" w:hAnsi="宋体"/>
        <w:b/>
        <w:sz w:val="32"/>
      </w:rPr>
      <w:drawing>
        <wp:inline distT="0" distB="0" distL="0" distR="0">
          <wp:extent cx="436245" cy="262255"/>
          <wp:effectExtent l="0" t="0" r="0" b="4445"/>
          <wp:docPr id="3" name="图片 3"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hint="eastAsia" w:ascii="黑体" w:hAnsi="黑体" w:eastAsia="黑体"/>
        <w:sz w:val="21"/>
        <w:szCs w:val="21"/>
      </w:rPr>
      <w:t xml:space="preserve">          </w:t>
    </w:r>
    <w:r>
      <w:rPr>
        <w:rFonts w:ascii="黑体" w:hAnsi="黑体" w:eastAsia="黑体"/>
        <w:sz w:val="21"/>
        <w:szCs w:val="21"/>
      </w:rPr>
      <w:t xml:space="preserve">   </w:t>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rPr>
      <w:t>广东智汇城市招标采购有限公司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FF7F4"/>
    <w:multiLevelType w:val="singleLevel"/>
    <w:tmpl w:val="FCAFF7F4"/>
    <w:lvl w:ilvl="0" w:tentative="0">
      <w:start w:val="1"/>
      <w:numFmt w:val="decimal"/>
      <w:lvlText w:val="%1."/>
      <w:lvlJc w:val="left"/>
      <w:pPr>
        <w:ind w:left="425" w:hanging="425"/>
      </w:pPr>
      <w:rPr>
        <w:rFonts w:hint="default"/>
      </w:rPr>
    </w:lvl>
  </w:abstractNum>
  <w:abstractNum w:abstractNumId="1">
    <w:nsid w:val="00846E1A"/>
    <w:multiLevelType w:val="multilevel"/>
    <w:tmpl w:val="00846E1A"/>
    <w:lvl w:ilvl="0" w:tentative="0">
      <w:start w:val="1"/>
      <w:numFmt w:val="decimal"/>
      <w:lvlText w:val="10.%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23F54AB"/>
    <w:multiLevelType w:val="multilevel"/>
    <w:tmpl w:val="023F54AB"/>
    <w:lvl w:ilvl="0" w:tentative="0">
      <w:start w:val="1"/>
      <w:numFmt w:val="decimal"/>
      <w:lvlText w:val="19.%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8710D53"/>
    <w:multiLevelType w:val="multilevel"/>
    <w:tmpl w:val="08710D53"/>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037309E"/>
    <w:multiLevelType w:val="multilevel"/>
    <w:tmpl w:val="1037309E"/>
    <w:lvl w:ilvl="0" w:tentative="0">
      <w:start w:val="1"/>
      <w:numFmt w:val="decimal"/>
      <w:lvlText w:val="3.%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0A3618F"/>
    <w:multiLevelType w:val="multilevel"/>
    <w:tmpl w:val="10A3618F"/>
    <w:lvl w:ilvl="0" w:tentative="0">
      <w:start w:val="1"/>
      <w:numFmt w:val="decimal"/>
      <w:lvlText w:val="29.3.%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29506DD"/>
    <w:multiLevelType w:val="multilevel"/>
    <w:tmpl w:val="129506DD"/>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49F4E85"/>
    <w:multiLevelType w:val="multilevel"/>
    <w:tmpl w:val="149F4E85"/>
    <w:lvl w:ilvl="0" w:tentative="0">
      <w:start w:val="1"/>
      <w:numFmt w:val="decimal"/>
      <w:lvlText w:val="17.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56F6570"/>
    <w:multiLevelType w:val="multilevel"/>
    <w:tmpl w:val="156F6570"/>
    <w:lvl w:ilvl="0" w:tentative="0">
      <w:start w:val="1"/>
      <w:numFmt w:val="decimal"/>
      <w:lvlText w:val="16.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5B73587"/>
    <w:multiLevelType w:val="multilevel"/>
    <w:tmpl w:val="15B73587"/>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72A5829"/>
    <w:multiLevelType w:val="multilevel"/>
    <w:tmpl w:val="172A5829"/>
    <w:lvl w:ilvl="0" w:tentative="0">
      <w:start w:val="1"/>
      <w:numFmt w:val="decimal"/>
      <w:lvlText w:val="31.%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94E6A3C"/>
    <w:multiLevelType w:val="multilevel"/>
    <w:tmpl w:val="194E6A3C"/>
    <w:lvl w:ilvl="0" w:tentative="0">
      <w:start w:val="1"/>
      <w:numFmt w:val="decimal"/>
      <w:lvlText w:val="20.%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A770F3C"/>
    <w:multiLevelType w:val="multilevel"/>
    <w:tmpl w:val="1A770F3C"/>
    <w:lvl w:ilvl="0" w:tentative="0">
      <w:start w:val="1"/>
      <w:numFmt w:val="decimal"/>
      <w:lvlText w:val="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B193CA5"/>
    <w:multiLevelType w:val="multilevel"/>
    <w:tmpl w:val="1B193CA5"/>
    <w:lvl w:ilvl="0" w:tentative="0">
      <w:start w:val="1"/>
      <w:numFmt w:val="decimal"/>
      <w:lvlText w:val="29.1.%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B3C712D"/>
    <w:multiLevelType w:val="multilevel"/>
    <w:tmpl w:val="1B3C712D"/>
    <w:lvl w:ilvl="0" w:tentative="0">
      <w:start w:val="1"/>
      <w:numFmt w:val="decimal"/>
      <w:lvlText w:val="29.%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1C54010D"/>
    <w:multiLevelType w:val="multilevel"/>
    <w:tmpl w:val="1C54010D"/>
    <w:lvl w:ilvl="0" w:tentative="0">
      <w:start w:val="1"/>
      <w:numFmt w:val="decimal"/>
      <w:lvlText w:val="1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D075D75"/>
    <w:multiLevelType w:val="multilevel"/>
    <w:tmpl w:val="1D075D75"/>
    <w:lvl w:ilvl="0" w:tentative="0">
      <w:start w:val="1"/>
      <w:numFmt w:val="decimal"/>
      <w:lvlText w:val="32.%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E0D1363"/>
    <w:multiLevelType w:val="multilevel"/>
    <w:tmpl w:val="1E0D1363"/>
    <w:lvl w:ilvl="0" w:tentative="0">
      <w:start w:val="1"/>
      <w:numFmt w:val="decimal"/>
      <w:lvlText w:val="9.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FFA7C45"/>
    <w:multiLevelType w:val="multilevel"/>
    <w:tmpl w:val="1FFA7C45"/>
    <w:lvl w:ilvl="0" w:tentative="0">
      <w:start w:val="1"/>
      <w:numFmt w:val="decimal"/>
      <w:lvlText w:val="26.12.%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9.%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3">
    <w:nsid w:val="231D3E80"/>
    <w:multiLevelType w:val="multilevel"/>
    <w:tmpl w:val="231D3E80"/>
    <w:lvl w:ilvl="0" w:tentative="0">
      <w:start w:val="13"/>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1.1.%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26012801"/>
    <w:multiLevelType w:val="multilevel"/>
    <w:tmpl w:val="26012801"/>
    <w:lvl w:ilvl="0" w:tentative="0">
      <w:start w:val="1"/>
      <w:numFmt w:val="decimal"/>
      <w:lvlText w:val="5.%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6791B2D"/>
    <w:multiLevelType w:val="multilevel"/>
    <w:tmpl w:val="26791B2D"/>
    <w:lvl w:ilvl="0" w:tentative="0">
      <w:start w:val="1"/>
      <w:numFmt w:val="chineseCountingThousand"/>
      <w:lvlText w:val="%1 "/>
      <w:lvlJc w:val="left"/>
      <w:pPr>
        <w:ind w:left="509" w:hanging="420"/>
      </w:pPr>
      <w:rPr>
        <w:rFonts w:hint="eastAsia"/>
        <w:b/>
        <w:i w:val="0"/>
        <w:color w:val="auto"/>
        <w:sz w:val="21"/>
      </w:rPr>
    </w:lvl>
    <w:lvl w:ilvl="1" w:tentative="0">
      <w:start w:val="1"/>
      <w:numFmt w:val="lowerLetter"/>
      <w:lvlText w:val="%2)"/>
      <w:lvlJc w:val="left"/>
      <w:pPr>
        <w:ind w:left="929" w:hanging="420"/>
      </w:pPr>
    </w:lvl>
    <w:lvl w:ilvl="2" w:tentative="0">
      <w:start w:val="1"/>
      <w:numFmt w:val="lowerRoman"/>
      <w:lvlText w:val="%3."/>
      <w:lvlJc w:val="right"/>
      <w:pPr>
        <w:ind w:left="1349" w:hanging="420"/>
      </w:pPr>
    </w:lvl>
    <w:lvl w:ilvl="3" w:tentative="0">
      <w:start w:val="1"/>
      <w:numFmt w:val="decimal"/>
      <w:lvlText w:val="%4."/>
      <w:lvlJc w:val="left"/>
      <w:pPr>
        <w:ind w:left="1769" w:hanging="420"/>
      </w:pPr>
    </w:lvl>
    <w:lvl w:ilvl="4" w:tentative="0">
      <w:start w:val="1"/>
      <w:numFmt w:val="lowerLetter"/>
      <w:lvlText w:val="%5)"/>
      <w:lvlJc w:val="left"/>
      <w:pPr>
        <w:ind w:left="2189" w:hanging="420"/>
      </w:pPr>
    </w:lvl>
    <w:lvl w:ilvl="5" w:tentative="0">
      <w:start w:val="1"/>
      <w:numFmt w:val="lowerRoman"/>
      <w:lvlText w:val="%6."/>
      <w:lvlJc w:val="right"/>
      <w:pPr>
        <w:ind w:left="2609" w:hanging="420"/>
      </w:pPr>
    </w:lvl>
    <w:lvl w:ilvl="6" w:tentative="0">
      <w:start w:val="1"/>
      <w:numFmt w:val="decimal"/>
      <w:lvlText w:val="%7."/>
      <w:lvlJc w:val="left"/>
      <w:pPr>
        <w:ind w:left="3029" w:hanging="420"/>
      </w:pPr>
    </w:lvl>
    <w:lvl w:ilvl="7" w:tentative="0">
      <w:start w:val="1"/>
      <w:numFmt w:val="lowerLetter"/>
      <w:lvlText w:val="%8)"/>
      <w:lvlJc w:val="left"/>
      <w:pPr>
        <w:ind w:left="3449" w:hanging="420"/>
      </w:pPr>
    </w:lvl>
    <w:lvl w:ilvl="8" w:tentative="0">
      <w:start w:val="1"/>
      <w:numFmt w:val="lowerRoman"/>
      <w:lvlText w:val="%9."/>
      <w:lvlJc w:val="right"/>
      <w:pPr>
        <w:ind w:left="3869" w:hanging="420"/>
      </w:pPr>
    </w:lvl>
  </w:abstractNum>
  <w:abstractNum w:abstractNumId="26">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CDF2549"/>
    <w:multiLevelType w:val="multilevel"/>
    <w:tmpl w:val="2CDF2549"/>
    <w:lvl w:ilvl="0" w:tentative="0">
      <w:start w:val="1"/>
      <w:numFmt w:val="decimal"/>
      <w:lvlText w:val="17.8.%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FBF77FE"/>
    <w:multiLevelType w:val="multilevel"/>
    <w:tmpl w:val="2FBF77FE"/>
    <w:lvl w:ilvl="0" w:tentative="0">
      <w:start w:val="1"/>
      <w:numFmt w:val="decimal"/>
      <w:lvlText w:val="29.4.%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32AF1A01"/>
    <w:multiLevelType w:val="multilevel"/>
    <w:tmpl w:val="32AF1A01"/>
    <w:lvl w:ilvl="0" w:tentative="0">
      <w:start w:val="1"/>
      <w:numFmt w:val="decimal"/>
      <w:lvlText w:val="21.%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37">
    <w:nsid w:val="3B5975ED"/>
    <w:multiLevelType w:val="multilevel"/>
    <w:tmpl w:val="3B5975ED"/>
    <w:lvl w:ilvl="0" w:tentative="0">
      <w:start w:val="1"/>
      <w:numFmt w:val="decimal"/>
      <w:lvlText w:val="7.%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B933DAC"/>
    <w:multiLevelType w:val="multilevel"/>
    <w:tmpl w:val="3B933DAC"/>
    <w:lvl w:ilvl="0" w:tentative="0">
      <w:start w:val="1"/>
      <w:numFmt w:val="decimal"/>
      <w:lvlText w:val="33.%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0">
    <w:nsid w:val="3D952BC2"/>
    <w:multiLevelType w:val="multilevel"/>
    <w:tmpl w:val="3D952BC2"/>
    <w:lvl w:ilvl="0" w:tentative="0">
      <w:start w:val="1"/>
      <w:numFmt w:val="decimal"/>
      <w:lvlText w:val="9.%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DB62F28"/>
    <w:multiLevelType w:val="multilevel"/>
    <w:tmpl w:val="3DB62F2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DDC6F26"/>
    <w:multiLevelType w:val="multilevel"/>
    <w:tmpl w:val="3DDC6F26"/>
    <w:lvl w:ilvl="0" w:tentative="0">
      <w:start w:val="1"/>
      <w:numFmt w:val="decimal"/>
      <w:lvlText w:val="%1."/>
      <w:lvlJc w:val="left"/>
      <w:pPr>
        <w:ind w:left="420" w:hanging="420"/>
      </w:pPr>
      <w:rPr>
        <w:rFonts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E685289"/>
    <w:multiLevelType w:val="multilevel"/>
    <w:tmpl w:val="3E685289"/>
    <w:lvl w:ilvl="0" w:tentative="0">
      <w:start w:val="1"/>
      <w:numFmt w:val="decimal"/>
      <w:lvlText w:val="5.3.%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417743F0"/>
    <w:multiLevelType w:val="multilevel"/>
    <w:tmpl w:val="417743F0"/>
    <w:lvl w:ilvl="0" w:tentative="0">
      <w:start w:val="1"/>
      <w:numFmt w:val="decimal"/>
      <w:lvlText w:val="1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42685EEA"/>
    <w:multiLevelType w:val="multilevel"/>
    <w:tmpl w:val="42685EEA"/>
    <w:lvl w:ilvl="0" w:tentative="0">
      <w:start w:val="1"/>
      <w:numFmt w:val="decimal"/>
      <w:lvlText w:val="14.%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43666FBA"/>
    <w:multiLevelType w:val="multilevel"/>
    <w:tmpl w:val="43666FBA"/>
    <w:lvl w:ilvl="0" w:tentative="0">
      <w:start w:val="1"/>
      <w:numFmt w:val="decimal"/>
      <w:lvlText w:val="14.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9.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9">
    <w:nsid w:val="44B04D63"/>
    <w:multiLevelType w:val="multilevel"/>
    <w:tmpl w:val="44B04D63"/>
    <w:lvl w:ilvl="0" w:tentative="0">
      <w:start w:val="1"/>
      <w:numFmt w:val="decimal"/>
      <w:lvlText w:val="17.%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44EF59BE"/>
    <w:multiLevelType w:val="multilevel"/>
    <w:tmpl w:val="44EF59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44FC465A"/>
    <w:multiLevelType w:val="multilevel"/>
    <w:tmpl w:val="44FC465A"/>
    <w:lvl w:ilvl="0" w:tentative="0">
      <w:start w:val="1"/>
      <w:numFmt w:val="decimal"/>
      <w:lvlText w:val="29.2.%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48785470"/>
    <w:multiLevelType w:val="multilevel"/>
    <w:tmpl w:val="48785470"/>
    <w:lvl w:ilvl="0" w:tentative="0">
      <w:start w:val="1"/>
      <w:numFmt w:val="decimal"/>
      <w:lvlText w:val="9.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49186EAC"/>
    <w:multiLevelType w:val="multilevel"/>
    <w:tmpl w:val="49186EAC"/>
    <w:lvl w:ilvl="0" w:tentative="0">
      <w:start w:val="1"/>
      <w:numFmt w:val="decimal"/>
      <w:lvlText w:val="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4C2C506F"/>
    <w:multiLevelType w:val="singleLevel"/>
    <w:tmpl w:val="4C2C506F"/>
    <w:lvl w:ilvl="0" w:tentative="0">
      <w:start w:val="1"/>
      <w:numFmt w:val="chineseCounting"/>
      <w:suff w:val="nothing"/>
      <w:lvlText w:val="（%1）"/>
      <w:lvlJc w:val="left"/>
      <w:pPr>
        <w:ind w:left="0" w:firstLine="420"/>
      </w:pPr>
      <w:rPr>
        <w:rFonts w:hint="eastAsia"/>
      </w:rPr>
    </w:lvl>
  </w:abstractNum>
  <w:abstractNum w:abstractNumId="56">
    <w:nsid w:val="51242382"/>
    <w:multiLevelType w:val="multilevel"/>
    <w:tmpl w:val="51242382"/>
    <w:lvl w:ilvl="0" w:tentative="0">
      <w:start w:val="1"/>
      <w:numFmt w:val="decimal"/>
      <w:lvlText w:val="%1"/>
      <w:lvlJc w:val="left"/>
      <w:pPr>
        <w:tabs>
          <w:tab w:val="left" w:pos="360"/>
        </w:tabs>
        <w:ind w:left="360" w:hanging="360"/>
      </w:pPr>
      <w:rPr>
        <w:rFonts w:hint="eastAsia" w:ascii="黑体" w:hAnsi="黑体" w:eastAsia="黑体" w:cs="Times New Roman"/>
        <w:b/>
        <w:color w:val="auto"/>
      </w:rPr>
    </w:lvl>
    <w:lvl w:ilvl="1" w:tentative="0">
      <w:start w:val="1"/>
      <w:numFmt w:val="decimal"/>
      <w:lvlText w:val="1.%2"/>
      <w:lvlJc w:val="left"/>
      <w:pPr>
        <w:tabs>
          <w:tab w:val="left" w:pos="360"/>
        </w:tabs>
        <w:ind w:left="360" w:hanging="360"/>
      </w:pPr>
      <w:rPr>
        <w:rFonts w:hint="eastAsia"/>
        <w:b w:val="0"/>
        <w:strike w:val="0"/>
        <w:color w:val="auto"/>
        <w:sz w:val="21"/>
        <w:szCs w:val="21"/>
      </w:rPr>
    </w:lvl>
    <w:lvl w:ilvl="2" w:tentative="0">
      <w:start w:val="1"/>
      <w:numFmt w:val="decimal"/>
      <w:lvlText w:val="26.10.%3"/>
      <w:lvlJc w:val="left"/>
      <w:pPr>
        <w:tabs>
          <w:tab w:val="left" w:pos="720"/>
        </w:tabs>
        <w:ind w:left="720" w:hanging="720"/>
      </w:pPr>
      <w:rPr>
        <w:rFonts w:hint="eastAsia"/>
        <w:b w:val="0"/>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57">
    <w:nsid w:val="52595965"/>
    <w:multiLevelType w:val="multilevel"/>
    <w:tmpl w:val="52595965"/>
    <w:lvl w:ilvl="0" w:tentative="0">
      <w:start w:val="1"/>
      <w:numFmt w:val="decimal"/>
      <w:lvlText w:val="34.3.%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0">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1">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57D37916"/>
    <w:multiLevelType w:val="multilevel"/>
    <w:tmpl w:val="57D37916"/>
    <w:lvl w:ilvl="0" w:tentative="0">
      <w:start w:val="1"/>
      <w:numFmt w:val="decimal"/>
      <w:lvlText w:val="9.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7FB7867"/>
    <w:multiLevelType w:val="multilevel"/>
    <w:tmpl w:val="57FB7867"/>
    <w:lvl w:ilvl="0" w:tentative="0">
      <w:start w:val="1"/>
      <w:numFmt w:val="decimal"/>
      <w:lvlText w:val="23.%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8870023"/>
    <w:multiLevelType w:val="multilevel"/>
    <w:tmpl w:val="58870023"/>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9850387"/>
    <w:multiLevelType w:val="multilevel"/>
    <w:tmpl w:val="598503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CA45995"/>
    <w:multiLevelType w:val="multilevel"/>
    <w:tmpl w:val="5CA45995"/>
    <w:lvl w:ilvl="0" w:tentative="0">
      <w:start w:val="1"/>
      <w:numFmt w:val="decimal"/>
      <w:lvlText w:val="24.%1"/>
      <w:lvlJc w:val="left"/>
      <w:pPr>
        <w:ind w:left="704"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E8E3207"/>
    <w:multiLevelType w:val="multilevel"/>
    <w:tmpl w:val="5E8E3207"/>
    <w:lvl w:ilvl="0" w:tentative="0">
      <w:start w:val="1"/>
      <w:numFmt w:val="decimal"/>
      <w:lvlText w:val="1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600B5310"/>
    <w:multiLevelType w:val="multilevel"/>
    <w:tmpl w:val="600B5310"/>
    <w:lvl w:ilvl="0" w:tentative="0">
      <w:start w:val="4"/>
      <w:numFmt w:val="decimal"/>
      <w:lvlText w:val="%1"/>
      <w:lvlJc w:val="left"/>
      <w:pPr>
        <w:ind w:left="425" w:hanging="425"/>
      </w:pPr>
      <w:rPr>
        <w:rFonts w:hint="eastAsia"/>
      </w:rPr>
    </w:lvl>
    <w:lvl w:ilvl="1" w:tentative="0">
      <w:start w:val="1"/>
      <w:numFmt w:val="decimal"/>
      <w:lvlText w:val="4.%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1">
    <w:nsid w:val="617D546B"/>
    <w:multiLevelType w:val="multilevel"/>
    <w:tmpl w:val="617D546B"/>
    <w:lvl w:ilvl="0" w:tentative="0">
      <w:start w:val="1"/>
      <w:numFmt w:val="decimal"/>
      <w:lvlText w:val="6.%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62120CD0"/>
    <w:multiLevelType w:val="multilevel"/>
    <w:tmpl w:val="62120CD0"/>
    <w:lvl w:ilvl="0" w:tentative="0">
      <w:start w:val="1"/>
      <w:numFmt w:val="decimal"/>
      <w:lvlText w:val="9.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633F2C99"/>
    <w:multiLevelType w:val="multilevel"/>
    <w:tmpl w:val="633F2C99"/>
    <w:lvl w:ilvl="0" w:tentative="0">
      <w:start w:val="13"/>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4">
    <w:nsid w:val="678E7457"/>
    <w:multiLevelType w:val="multilevel"/>
    <w:tmpl w:val="678E7457"/>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91A4CFD"/>
    <w:multiLevelType w:val="multilevel"/>
    <w:tmpl w:val="691A4CFD"/>
    <w:lvl w:ilvl="0" w:tentative="0">
      <w:start w:val="1"/>
      <w:numFmt w:val="decimal"/>
      <w:lvlText w:val="1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AF74230"/>
    <w:multiLevelType w:val="multilevel"/>
    <w:tmpl w:val="6AF7423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9">
    <w:nsid w:val="6C1370DA"/>
    <w:multiLevelType w:val="multilevel"/>
    <w:tmpl w:val="6C1370DA"/>
    <w:lvl w:ilvl="0" w:tentative="0">
      <w:start w:val="1"/>
      <w:numFmt w:val="decimal"/>
      <w:lvlText w:val="26.%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D4664F7"/>
    <w:multiLevelType w:val="multilevel"/>
    <w:tmpl w:val="6D4664F7"/>
    <w:lvl w:ilvl="0" w:tentative="0">
      <w:start w:val="1"/>
      <w:numFmt w:val="decimal"/>
      <w:lvlText w:val="13.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D89625E"/>
    <w:multiLevelType w:val="multilevel"/>
    <w:tmpl w:val="6D89625E"/>
    <w:lvl w:ilvl="0" w:tentative="0">
      <w:start w:val="1"/>
      <w:numFmt w:val="decimal"/>
      <w:lvlText w:val="13.%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E644347"/>
    <w:multiLevelType w:val="multilevel"/>
    <w:tmpl w:val="6E644347"/>
    <w:lvl w:ilvl="0" w:tentative="0">
      <w:start w:val="1"/>
      <w:numFmt w:val="decimal"/>
      <w:lvlText w:val="27.%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F6308E9"/>
    <w:multiLevelType w:val="multilevel"/>
    <w:tmpl w:val="6F6308E9"/>
    <w:lvl w:ilvl="0" w:tentative="0">
      <w:start w:val="1"/>
      <w:numFmt w:val="decimal"/>
      <w:lvlText w:val="19.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70D90D58"/>
    <w:multiLevelType w:val="multilevel"/>
    <w:tmpl w:val="70D90D58"/>
    <w:lvl w:ilvl="0" w:tentative="0">
      <w:start w:val="1"/>
      <w:numFmt w:val="decimal"/>
      <w:lvlText w:val="28.%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14D6726"/>
    <w:multiLevelType w:val="multilevel"/>
    <w:tmpl w:val="714D6726"/>
    <w:lvl w:ilvl="0" w:tentative="0">
      <w:start w:val="1"/>
      <w:numFmt w:val="decimal"/>
      <w:lvlText w:val="30.%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23679F6"/>
    <w:multiLevelType w:val="singleLevel"/>
    <w:tmpl w:val="723679F6"/>
    <w:lvl w:ilvl="0" w:tentative="0">
      <w:start w:val="1"/>
      <w:numFmt w:val="decimal"/>
      <w:lvlText w:val="%1."/>
      <w:lvlJc w:val="left"/>
      <w:pPr>
        <w:ind w:left="425" w:hanging="425"/>
      </w:pPr>
      <w:rPr>
        <w:rFonts w:hint="default"/>
      </w:rPr>
    </w:lvl>
  </w:abstractNum>
  <w:abstractNum w:abstractNumId="87">
    <w:nsid w:val="73BE0AFC"/>
    <w:multiLevelType w:val="multilevel"/>
    <w:tmpl w:val="73BE0AF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4FF2A46"/>
    <w:multiLevelType w:val="multilevel"/>
    <w:tmpl w:val="74FF2A46"/>
    <w:lvl w:ilvl="0" w:tentative="0">
      <w:start w:val="1"/>
      <w:numFmt w:val="decimal"/>
      <w:lvlText w:val="16.%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9C9728E"/>
    <w:multiLevelType w:val="multilevel"/>
    <w:tmpl w:val="79C9728E"/>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C5F1F86"/>
    <w:multiLevelType w:val="multilevel"/>
    <w:tmpl w:val="7C5F1F86"/>
    <w:lvl w:ilvl="0" w:tentative="0">
      <w:start w:val="1"/>
      <w:numFmt w:val="decimal"/>
      <w:lvlText w:val="35.%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3">
    <w:nsid w:val="7D4753CF"/>
    <w:multiLevelType w:val="multilevel"/>
    <w:tmpl w:val="7D4753C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F1C23A6"/>
    <w:multiLevelType w:val="multilevel"/>
    <w:tmpl w:val="7F1C23A6"/>
    <w:lvl w:ilvl="0" w:tentative="0">
      <w:start w:val="1"/>
      <w:numFmt w:val="decimal"/>
      <w:lvlText w:val="4.%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FA93BD6"/>
    <w:multiLevelType w:val="multilevel"/>
    <w:tmpl w:val="7FA93BD6"/>
    <w:lvl w:ilvl="0" w:tentative="0">
      <w:start w:val="1"/>
      <w:numFmt w:val="decimal"/>
      <w:lvlText w:val="25.%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2"/>
  </w:num>
  <w:num w:numId="2">
    <w:abstractNumId w:val="34"/>
  </w:num>
  <w:num w:numId="3">
    <w:abstractNumId w:val="5"/>
  </w:num>
  <w:num w:numId="4">
    <w:abstractNumId w:val="30"/>
  </w:num>
  <w:num w:numId="5">
    <w:abstractNumId w:val="4"/>
  </w:num>
  <w:num w:numId="6">
    <w:abstractNumId w:val="90"/>
  </w:num>
  <w:num w:numId="7">
    <w:abstractNumId w:val="93"/>
  </w:num>
  <w:num w:numId="8">
    <w:abstractNumId w:val="55"/>
  </w:num>
  <w:num w:numId="9">
    <w:abstractNumId w:val="67"/>
  </w:num>
  <w:num w:numId="10">
    <w:abstractNumId w:val="0"/>
  </w:num>
  <w:num w:numId="11">
    <w:abstractNumId w:val="86"/>
  </w:num>
  <w:num w:numId="12">
    <w:abstractNumId w:val="25"/>
  </w:num>
  <w:num w:numId="13">
    <w:abstractNumId w:val="56"/>
  </w:num>
  <w:num w:numId="14">
    <w:abstractNumId w:val="53"/>
  </w:num>
  <w:num w:numId="15">
    <w:abstractNumId w:val="8"/>
  </w:num>
  <w:num w:numId="16">
    <w:abstractNumId w:val="6"/>
  </w:num>
  <w:num w:numId="17">
    <w:abstractNumId w:val="96"/>
  </w:num>
  <w:num w:numId="18">
    <w:abstractNumId w:val="24"/>
  </w:num>
  <w:num w:numId="19">
    <w:abstractNumId w:val="43"/>
  </w:num>
  <w:num w:numId="20">
    <w:abstractNumId w:val="71"/>
  </w:num>
  <w:num w:numId="21">
    <w:abstractNumId w:val="37"/>
  </w:num>
  <w:num w:numId="22">
    <w:abstractNumId w:val="14"/>
  </w:num>
  <w:num w:numId="23">
    <w:abstractNumId w:val="40"/>
  </w:num>
  <w:num w:numId="24">
    <w:abstractNumId w:val="20"/>
  </w:num>
  <w:num w:numId="25">
    <w:abstractNumId w:val="1"/>
  </w:num>
  <w:num w:numId="26">
    <w:abstractNumId w:val="76"/>
  </w:num>
  <w:num w:numId="27">
    <w:abstractNumId w:val="69"/>
  </w:num>
  <w:num w:numId="28">
    <w:abstractNumId w:val="81"/>
  </w:num>
  <w:num w:numId="29">
    <w:abstractNumId w:val="80"/>
  </w:num>
  <w:num w:numId="30">
    <w:abstractNumId w:val="46"/>
  </w:num>
  <w:num w:numId="31">
    <w:abstractNumId w:val="47"/>
  </w:num>
  <w:num w:numId="32">
    <w:abstractNumId w:val="45"/>
  </w:num>
  <w:num w:numId="33">
    <w:abstractNumId w:val="88"/>
  </w:num>
  <w:num w:numId="34">
    <w:abstractNumId w:val="10"/>
  </w:num>
  <w:num w:numId="35">
    <w:abstractNumId w:val="49"/>
  </w:num>
  <w:num w:numId="36">
    <w:abstractNumId w:val="9"/>
  </w:num>
  <w:num w:numId="37">
    <w:abstractNumId w:val="27"/>
  </w:num>
  <w:num w:numId="38">
    <w:abstractNumId w:val="18"/>
  </w:num>
  <w:num w:numId="39">
    <w:abstractNumId w:val="2"/>
  </w:num>
  <w:num w:numId="40">
    <w:abstractNumId w:val="83"/>
  </w:num>
  <w:num w:numId="41">
    <w:abstractNumId w:val="13"/>
  </w:num>
  <w:num w:numId="42">
    <w:abstractNumId w:val="31"/>
  </w:num>
  <w:num w:numId="43">
    <w:abstractNumId w:val="11"/>
  </w:num>
  <w:num w:numId="44">
    <w:abstractNumId w:val="64"/>
  </w:num>
  <w:num w:numId="45">
    <w:abstractNumId w:val="68"/>
  </w:num>
  <w:num w:numId="46">
    <w:abstractNumId w:val="97"/>
  </w:num>
  <w:num w:numId="47">
    <w:abstractNumId w:val="79"/>
  </w:num>
  <w:num w:numId="48">
    <w:abstractNumId w:val="21"/>
  </w:num>
  <w:num w:numId="49">
    <w:abstractNumId w:val="82"/>
  </w:num>
  <w:num w:numId="50">
    <w:abstractNumId w:val="84"/>
  </w:num>
  <w:num w:numId="51">
    <w:abstractNumId w:val="16"/>
  </w:num>
  <w:num w:numId="52">
    <w:abstractNumId w:val="15"/>
  </w:num>
  <w:num w:numId="53">
    <w:abstractNumId w:val="51"/>
  </w:num>
  <w:num w:numId="54">
    <w:abstractNumId w:val="7"/>
  </w:num>
  <w:num w:numId="55">
    <w:abstractNumId w:val="29"/>
  </w:num>
  <w:num w:numId="56">
    <w:abstractNumId w:val="85"/>
  </w:num>
  <w:num w:numId="57">
    <w:abstractNumId w:val="12"/>
  </w:num>
  <w:num w:numId="58">
    <w:abstractNumId w:val="19"/>
  </w:num>
  <w:num w:numId="59">
    <w:abstractNumId w:val="38"/>
  </w:num>
  <w:num w:numId="60">
    <w:abstractNumId w:val="95"/>
  </w:num>
  <w:num w:numId="61">
    <w:abstractNumId w:val="57"/>
  </w:num>
  <w:num w:numId="62">
    <w:abstractNumId w:val="91"/>
  </w:num>
  <w:num w:numId="63">
    <w:abstractNumId w:val="74"/>
  </w:num>
  <w:num w:numId="64">
    <w:abstractNumId w:val="89"/>
  </w:num>
  <w:num w:numId="65">
    <w:abstractNumId w:val="33"/>
  </w:num>
  <w:num w:numId="66">
    <w:abstractNumId w:val="66"/>
  </w:num>
  <w:num w:numId="67">
    <w:abstractNumId w:val="63"/>
  </w:num>
  <w:num w:numId="68">
    <w:abstractNumId w:val="58"/>
  </w:num>
  <w:num w:numId="69">
    <w:abstractNumId w:val="39"/>
  </w:num>
  <w:num w:numId="70">
    <w:abstractNumId w:val="92"/>
  </w:num>
  <w:num w:numId="71">
    <w:abstractNumId w:val="60"/>
  </w:num>
  <w:num w:numId="72">
    <w:abstractNumId w:val="70"/>
  </w:num>
  <w:num w:numId="73">
    <w:abstractNumId w:val="22"/>
  </w:num>
  <w:num w:numId="74">
    <w:abstractNumId w:val="48"/>
  </w:num>
  <w:num w:numId="75">
    <w:abstractNumId w:val="62"/>
  </w:num>
  <w:num w:numId="76">
    <w:abstractNumId w:val="72"/>
  </w:num>
  <w:num w:numId="77">
    <w:abstractNumId w:val="52"/>
  </w:num>
  <w:num w:numId="78">
    <w:abstractNumId w:val="59"/>
  </w:num>
  <w:num w:numId="79">
    <w:abstractNumId w:val="73"/>
  </w:num>
  <w:num w:numId="80">
    <w:abstractNumId w:val="23"/>
  </w:num>
  <w:num w:numId="81">
    <w:abstractNumId w:val="78"/>
  </w:num>
  <w:num w:numId="82">
    <w:abstractNumId w:val="17"/>
  </w:num>
  <w:num w:numId="83">
    <w:abstractNumId w:val="77"/>
  </w:num>
  <w:num w:numId="84">
    <w:abstractNumId w:val="36"/>
  </w:num>
  <w:num w:numId="85">
    <w:abstractNumId w:val="41"/>
  </w:num>
  <w:num w:numId="86">
    <w:abstractNumId w:val="87"/>
  </w:num>
  <w:num w:numId="87">
    <w:abstractNumId w:val="75"/>
  </w:num>
  <w:num w:numId="88">
    <w:abstractNumId w:val="42"/>
  </w:num>
  <w:num w:numId="89">
    <w:abstractNumId w:val="26"/>
  </w:num>
  <w:num w:numId="90">
    <w:abstractNumId w:val="65"/>
  </w:num>
  <w:num w:numId="91">
    <w:abstractNumId w:val="35"/>
  </w:num>
  <w:num w:numId="92">
    <w:abstractNumId w:val="94"/>
  </w:num>
  <w:num w:numId="93">
    <w:abstractNumId w:val="3"/>
  </w:num>
  <w:num w:numId="94">
    <w:abstractNumId w:val="54"/>
  </w:num>
  <w:num w:numId="95">
    <w:abstractNumId w:val="50"/>
  </w:num>
  <w:num w:numId="96">
    <w:abstractNumId w:val="44"/>
  </w:num>
  <w:num w:numId="97">
    <w:abstractNumId w:val="61"/>
  </w:num>
  <w:num w:numId="9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wOWU5OWIwZDIyNmU5N2ZhNmZjODU5Njk2MTY1OGUifQ=="/>
  </w:docVars>
  <w:rsids>
    <w:rsidRoot w:val="00817D3C"/>
    <w:rsid w:val="00002C57"/>
    <w:rsid w:val="000068E5"/>
    <w:rsid w:val="00006EF9"/>
    <w:rsid w:val="000147DB"/>
    <w:rsid w:val="00015225"/>
    <w:rsid w:val="00015A0E"/>
    <w:rsid w:val="000176A3"/>
    <w:rsid w:val="00017714"/>
    <w:rsid w:val="00022CEB"/>
    <w:rsid w:val="0002324C"/>
    <w:rsid w:val="00023652"/>
    <w:rsid w:val="0003306B"/>
    <w:rsid w:val="00042059"/>
    <w:rsid w:val="00042E69"/>
    <w:rsid w:val="00044364"/>
    <w:rsid w:val="00045399"/>
    <w:rsid w:val="000521CC"/>
    <w:rsid w:val="00060DE3"/>
    <w:rsid w:val="000617C3"/>
    <w:rsid w:val="00064A83"/>
    <w:rsid w:val="00071B85"/>
    <w:rsid w:val="00077F04"/>
    <w:rsid w:val="000801C1"/>
    <w:rsid w:val="00085646"/>
    <w:rsid w:val="00085C38"/>
    <w:rsid w:val="00085F09"/>
    <w:rsid w:val="00086123"/>
    <w:rsid w:val="000875A8"/>
    <w:rsid w:val="00091610"/>
    <w:rsid w:val="00092A1E"/>
    <w:rsid w:val="00093F93"/>
    <w:rsid w:val="000941DF"/>
    <w:rsid w:val="000972F8"/>
    <w:rsid w:val="000A162E"/>
    <w:rsid w:val="000A59E3"/>
    <w:rsid w:val="000B0104"/>
    <w:rsid w:val="000B0FB0"/>
    <w:rsid w:val="000B7826"/>
    <w:rsid w:val="000B7B7E"/>
    <w:rsid w:val="000C56D3"/>
    <w:rsid w:val="000D45A8"/>
    <w:rsid w:val="000D66A6"/>
    <w:rsid w:val="000D6E41"/>
    <w:rsid w:val="000D7416"/>
    <w:rsid w:val="000E3BE0"/>
    <w:rsid w:val="000E40DF"/>
    <w:rsid w:val="000E5C05"/>
    <w:rsid w:val="000F35EA"/>
    <w:rsid w:val="001024B8"/>
    <w:rsid w:val="00105A6A"/>
    <w:rsid w:val="0010621B"/>
    <w:rsid w:val="001062E6"/>
    <w:rsid w:val="001124BC"/>
    <w:rsid w:val="0011431B"/>
    <w:rsid w:val="00114D51"/>
    <w:rsid w:val="001168DC"/>
    <w:rsid w:val="00116CC3"/>
    <w:rsid w:val="00121681"/>
    <w:rsid w:val="00126D9F"/>
    <w:rsid w:val="00132290"/>
    <w:rsid w:val="00135885"/>
    <w:rsid w:val="00135DE2"/>
    <w:rsid w:val="00136A06"/>
    <w:rsid w:val="001374EF"/>
    <w:rsid w:val="00140BF8"/>
    <w:rsid w:val="00142875"/>
    <w:rsid w:val="00143BFC"/>
    <w:rsid w:val="00145362"/>
    <w:rsid w:val="001469B4"/>
    <w:rsid w:val="00153A88"/>
    <w:rsid w:val="00156BE4"/>
    <w:rsid w:val="00157144"/>
    <w:rsid w:val="00160F28"/>
    <w:rsid w:val="00161686"/>
    <w:rsid w:val="001758D6"/>
    <w:rsid w:val="00177E7E"/>
    <w:rsid w:val="0018187E"/>
    <w:rsid w:val="00186D68"/>
    <w:rsid w:val="00197122"/>
    <w:rsid w:val="001A388D"/>
    <w:rsid w:val="001B3C4F"/>
    <w:rsid w:val="001B3DB0"/>
    <w:rsid w:val="001B6B6B"/>
    <w:rsid w:val="001C441F"/>
    <w:rsid w:val="001D0923"/>
    <w:rsid w:val="001D1CDA"/>
    <w:rsid w:val="001D2F30"/>
    <w:rsid w:val="001D3C7D"/>
    <w:rsid w:val="001D76BB"/>
    <w:rsid w:val="001E1FFF"/>
    <w:rsid w:val="001F2D81"/>
    <w:rsid w:val="00201B79"/>
    <w:rsid w:val="0020589D"/>
    <w:rsid w:val="002066A5"/>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C0420"/>
    <w:rsid w:val="002C23AD"/>
    <w:rsid w:val="002C655A"/>
    <w:rsid w:val="002D09E6"/>
    <w:rsid w:val="002D6A01"/>
    <w:rsid w:val="002D6C2E"/>
    <w:rsid w:val="002E3AC3"/>
    <w:rsid w:val="002E621C"/>
    <w:rsid w:val="002E7A32"/>
    <w:rsid w:val="002F108F"/>
    <w:rsid w:val="002F2D21"/>
    <w:rsid w:val="00300248"/>
    <w:rsid w:val="00304EC8"/>
    <w:rsid w:val="00306513"/>
    <w:rsid w:val="003218BE"/>
    <w:rsid w:val="00323D0E"/>
    <w:rsid w:val="0033001E"/>
    <w:rsid w:val="00332AFE"/>
    <w:rsid w:val="00332E83"/>
    <w:rsid w:val="00340D1E"/>
    <w:rsid w:val="00342904"/>
    <w:rsid w:val="00342BC3"/>
    <w:rsid w:val="0034379B"/>
    <w:rsid w:val="00350612"/>
    <w:rsid w:val="00356EAD"/>
    <w:rsid w:val="0035701F"/>
    <w:rsid w:val="00362BCE"/>
    <w:rsid w:val="00365135"/>
    <w:rsid w:val="00365C6A"/>
    <w:rsid w:val="00365D30"/>
    <w:rsid w:val="00371EE4"/>
    <w:rsid w:val="00372DB2"/>
    <w:rsid w:val="00376B7A"/>
    <w:rsid w:val="00383735"/>
    <w:rsid w:val="00383778"/>
    <w:rsid w:val="003845D9"/>
    <w:rsid w:val="003850FB"/>
    <w:rsid w:val="00387329"/>
    <w:rsid w:val="003903FD"/>
    <w:rsid w:val="0039193B"/>
    <w:rsid w:val="00391B61"/>
    <w:rsid w:val="003937AD"/>
    <w:rsid w:val="00394783"/>
    <w:rsid w:val="00395BED"/>
    <w:rsid w:val="00397AE8"/>
    <w:rsid w:val="00397BD3"/>
    <w:rsid w:val="003A6549"/>
    <w:rsid w:val="003A6E1D"/>
    <w:rsid w:val="003B7334"/>
    <w:rsid w:val="003C3F7E"/>
    <w:rsid w:val="003C489E"/>
    <w:rsid w:val="003C5B9B"/>
    <w:rsid w:val="003D3E3F"/>
    <w:rsid w:val="003D4709"/>
    <w:rsid w:val="003D5C4C"/>
    <w:rsid w:val="003E01FE"/>
    <w:rsid w:val="003E0503"/>
    <w:rsid w:val="003E66A4"/>
    <w:rsid w:val="003F3DAD"/>
    <w:rsid w:val="00400609"/>
    <w:rsid w:val="004020AF"/>
    <w:rsid w:val="00407202"/>
    <w:rsid w:val="00410F8C"/>
    <w:rsid w:val="0041249C"/>
    <w:rsid w:val="0041788E"/>
    <w:rsid w:val="00430B16"/>
    <w:rsid w:val="004326EB"/>
    <w:rsid w:val="004375E8"/>
    <w:rsid w:val="004403BA"/>
    <w:rsid w:val="00441773"/>
    <w:rsid w:val="00453BDB"/>
    <w:rsid w:val="00465DFC"/>
    <w:rsid w:val="00466210"/>
    <w:rsid w:val="00470EC4"/>
    <w:rsid w:val="00471BB1"/>
    <w:rsid w:val="0047792F"/>
    <w:rsid w:val="00480B78"/>
    <w:rsid w:val="00481805"/>
    <w:rsid w:val="00481877"/>
    <w:rsid w:val="00483E53"/>
    <w:rsid w:val="00495D9B"/>
    <w:rsid w:val="00496B7B"/>
    <w:rsid w:val="004A5CD5"/>
    <w:rsid w:val="004A6443"/>
    <w:rsid w:val="004B202D"/>
    <w:rsid w:val="004B295C"/>
    <w:rsid w:val="004B4890"/>
    <w:rsid w:val="004C1078"/>
    <w:rsid w:val="004C2666"/>
    <w:rsid w:val="004C5AF9"/>
    <w:rsid w:val="004C7BA7"/>
    <w:rsid w:val="004E602E"/>
    <w:rsid w:val="004E7856"/>
    <w:rsid w:val="004E7D02"/>
    <w:rsid w:val="004F2F3D"/>
    <w:rsid w:val="004F2FEC"/>
    <w:rsid w:val="00505437"/>
    <w:rsid w:val="00506ECF"/>
    <w:rsid w:val="00507FA0"/>
    <w:rsid w:val="005122C9"/>
    <w:rsid w:val="00512BDD"/>
    <w:rsid w:val="00514CBA"/>
    <w:rsid w:val="00515B18"/>
    <w:rsid w:val="00516DF0"/>
    <w:rsid w:val="0052016F"/>
    <w:rsid w:val="005249A8"/>
    <w:rsid w:val="00524E7B"/>
    <w:rsid w:val="00533E8E"/>
    <w:rsid w:val="00535752"/>
    <w:rsid w:val="00540303"/>
    <w:rsid w:val="00542E7F"/>
    <w:rsid w:val="005501F8"/>
    <w:rsid w:val="0056166D"/>
    <w:rsid w:val="005620DE"/>
    <w:rsid w:val="005662E0"/>
    <w:rsid w:val="00567F56"/>
    <w:rsid w:val="00570392"/>
    <w:rsid w:val="00573B52"/>
    <w:rsid w:val="0057601E"/>
    <w:rsid w:val="00580BB0"/>
    <w:rsid w:val="005821E7"/>
    <w:rsid w:val="005823C4"/>
    <w:rsid w:val="00584F31"/>
    <w:rsid w:val="00585A40"/>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1410A"/>
    <w:rsid w:val="00616D5D"/>
    <w:rsid w:val="00622A0D"/>
    <w:rsid w:val="00623A12"/>
    <w:rsid w:val="006310A1"/>
    <w:rsid w:val="006339F8"/>
    <w:rsid w:val="00644D51"/>
    <w:rsid w:val="006509EA"/>
    <w:rsid w:val="00650C2A"/>
    <w:rsid w:val="006625F5"/>
    <w:rsid w:val="00665395"/>
    <w:rsid w:val="00665DC4"/>
    <w:rsid w:val="0067046E"/>
    <w:rsid w:val="00677727"/>
    <w:rsid w:val="00691EEC"/>
    <w:rsid w:val="00692175"/>
    <w:rsid w:val="00693A0E"/>
    <w:rsid w:val="006A2ABC"/>
    <w:rsid w:val="006A45FE"/>
    <w:rsid w:val="006B37F4"/>
    <w:rsid w:val="006B4392"/>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661B"/>
    <w:rsid w:val="00742085"/>
    <w:rsid w:val="0074214D"/>
    <w:rsid w:val="00744BDE"/>
    <w:rsid w:val="00747F7E"/>
    <w:rsid w:val="00752455"/>
    <w:rsid w:val="0075271F"/>
    <w:rsid w:val="007533F5"/>
    <w:rsid w:val="007605E8"/>
    <w:rsid w:val="007622A5"/>
    <w:rsid w:val="00764083"/>
    <w:rsid w:val="00766E20"/>
    <w:rsid w:val="00766E3C"/>
    <w:rsid w:val="00767FA8"/>
    <w:rsid w:val="0077056C"/>
    <w:rsid w:val="007715A7"/>
    <w:rsid w:val="00771C43"/>
    <w:rsid w:val="00773E29"/>
    <w:rsid w:val="0078299A"/>
    <w:rsid w:val="00784843"/>
    <w:rsid w:val="00790500"/>
    <w:rsid w:val="0079617D"/>
    <w:rsid w:val="007A1441"/>
    <w:rsid w:val="007A1997"/>
    <w:rsid w:val="007A30C8"/>
    <w:rsid w:val="007A51BA"/>
    <w:rsid w:val="007A51C0"/>
    <w:rsid w:val="007A69C2"/>
    <w:rsid w:val="007B0691"/>
    <w:rsid w:val="007B4561"/>
    <w:rsid w:val="007B5214"/>
    <w:rsid w:val="007C04DA"/>
    <w:rsid w:val="007C61EF"/>
    <w:rsid w:val="007D24D6"/>
    <w:rsid w:val="007D5F16"/>
    <w:rsid w:val="007E6F1F"/>
    <w:rsid w:val="007F3E19"/>
    <w:rsid w:val="007F4B72"/>
    <w:rsid w:val="007F4F15"/>
    <w:rsid w:val="007F51F3"/>
    <w:rsid w:val="00803A4F"/>
    <w:rsid w:val="008040F3"/>
    <w:rsid w:val="00811FA3"/>
    <w:rsid w:val="008123B6"/>
    <w:rsid w:val="00817BC9"/>
    <w:rsid w:val="00817D3C"/>
    <w:rsid w:val="0082307E"/>
    <w:rsid w:val="008274E3"/>
    <w:rsid w:val="008300E5"/>
    <w:rsid w:val="00830CA1"/>
    <w:rsid w:val="00842B12"/>
    <w:rsid w:val="00842DD8"/>
    <w:rsid w:val="008437F3"/>
    <w:rsid w:val="00843FBE"/>
    <w:rsid w:val="00860D3A"/>
    <w:rsid w:val="008611AF"/>
    <w:rsid w:val="00861947"/>
    <w:rsid w:val="008625F1"/>
    <w:rsid w:val="008626FA"/>
    <w:rsid w:val="00862F94"/>
    <w:rsid w:val="00870CB0"/>
    <w:rsid w:val="008713F2"/>
    <w:rsid w:val="008769F4"/>
    <w:rsid w:val="00881901"/>
    <w:rsid w:val="00881CE5"/>
    <w:rsid w:val="00882FD6"/>
    <w:rsid w:val="00893A82"/>
    <w:rsid w:val="00893B27"/>
    <w:rsid w:val="008A161C"/>
    <w:rsid w:val="008A3B5B"/>
    <w:rsid w:val="008B0D82"/>
    <w:rsid w:val="008B169F"/>
    <w:rsid w:val="008B3FF2"/>
    <w:rsid w:val="008B49A2"/>
    <w:rsid w:val="008B4B5B"/>
    <w:rsid w:val="008B4C16"/>
    <w:rsid w:val="008B724F"/>
    <w:rsid w:val="008C56E5"/>
    <w:rsid w:val="008D1883"/>
    <w:rsid w:val="008D3362"/>
    <w:rsid w:val="008D4719"/>
    <w:rsid w:val="008D612F"/>
    <w:rsid w:val="008D6D5D"/>
    <w:rsid w:val="008E0A55"/>
    <w:rsid w:val="008E4CC4"/>
    <w:rsid w:val="008E5F5E"/>
    <w:rsid w:val="008F0B87"/>
    <w:rsid w:val="008F29B0"/>
    <w:rsid w:val="008F5B58"/>
    <w:rsid w:val="008F752F"/>
    <w:rsid w:val="009003C8"/>
    <w:rsid w:val="00904615"/>
    <w:rsid w:val="009049B1"/>
    <w:rsid w:val="00906912"/>
    <w:rsid w:val="0092182F"/>
    <w:rsid w:val="009221CD"/>
    <w:rsid w:val="00922BE8"/>
    <w:rsid w:val="009308F4"/>
    <w:rsid w:val="00934A8D"/>
    <w:rsid w:val="009377E7"/>
    <w:rsid w:val="00946AAD"/>
    <w:rsid w:val="00947407"/>
    <w:rsid w:val="0096438E"/>
    <w:rsid w:val="0096454F"/>
    <w:rsid w:val="00964BA7"/>
    <w:rsid w:val="00966BAA"/>
    <w:rsid w:val="00970A51"/>
    <w:rsid w:val="00975449"/>
    <w:rsid w:val="00976323"/>
    <w:rsid w:val="00980E8B"/>
    <w:rsid w:val="00984046"/>
    <w:rsid w:val="0099210C"/>
    <w:rsid w:val="00995395"/>
    <w:rsid w:val="00996C50"/>
    <w:rsid w:val="00997067"/>
    <w:rsid w:val="009B0106"/>
    <w:rsid w:val="009B43FF"/>
    <w:rsid w:val="009B76AE"/>
    <w:rsid w:val="009B7E5A"/>
    <w:rsid w:val="009C3B16"/>
    <w:rsid w:val="009C454F"/>
    <w:rsid w:val="009C6B28"/>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531D"/>
    <w:rsid w:val="00A52797"/>
    <w:rsid w:val="00A54E88"/>
    <w:rsid w:val="00A6440B"/>
    <w:rsid w:val="00A648C1"/>
    <w:rsid w:val="00A64F91"/>
    <w:rsid w:val="00A65673"/>
    <w:rsid w:val="00A673DF"/>
    <w:rsid w:val="00A6751B"/>
    <w:rsid w:val="00A7099D"/>
    <w:rsid w:val="00A71BDE"/>
    <w:rsid w:val="00A71FB4"/>
    <w:rsid w:val="00A76874"/>
    <w:rsid w:val="00A832A0"/>
    <w:rsid w:val="00A864A6"/>
    <w:rsid w:val="00A864A7"/>
    <w:rsid w:val="00A90FEA"/>
    <w:rsid w:val="00A933D1"/>
    <w:rsid w:val="00A938E8"/>
    <w:rsid w:val="00A938FB"/>
    <w:rsid w:val="00A94182"/>
    <w:rsid w:val="00AA00EE"/>
    <w:rsid w:val="00AA254D"/>
    <w:rsid w:val="00AA7325"/>
    <w:rsid w:val="00AB046A"/>
    <w:rsid w:val="00AB184A"/>
    <w:rsid w:val="00AB7637"/>
    <w:rsid w:val="00AB7D0C"/>
    <w:rsid w:val="00AC774B"/>
    <w:rsid w:val="00AE1C7B"/>
    <w:rsid w:val="00AE61D1"/>
    <w:rsid w:val="00AF4574"/>
    <w:rsid w:val="00B06E5A"/>
    <w:rsid w:val="00B1085B"/>
    <w:rsid w:val="00B1278D"/>
    <w:rsid w:val="00B15127"/>
    <w:rsid w:val="00B16405"/>
    <w:rsid w:val="00B17392"/>
    <w:rsid w:val="00B25526"/>
    <w:rsid w:val="00B37B7E"/>
    <w:rsid w:val="00B45286"/>
    <w:rsid w:val="00B457FA"/>
    <w:rsid w:val="00B45E64"/>
    <w:rsid w:val="00B4797A"/>
    <w:rsid w:val="00B515F1"/>
    <w:rsid w:val="00B53E7E"/>
    <w:rsid w:val="00B55DD4"/>
    <w:rsid w:val="00B634C0"/>
    <w:rsid w:val="00B641ED"/>
    <w:rsid w:val="00B64260"/>
    <w:rsid w:val="00B66553"/>
    <w:rsid w:val="00B700DB"/>
    <w:rsid w:val="00B7164D"/>
    <w:rsid w:val="00B75F30"/>
    <w:rsid w:val="00B82DB4"/>
    <w:rsid w:val="00B83984"/>
    <w:rsid w:val="00B844E9"/>
    <w:rsid w:val="00B865C5"/>
    <w:rsid w:val="00B92EC6"/>
    <w:rsid w:val="00B93FAA"/>
    <w:rsid w:val="00B97401"/>
    <w:rsid w:val="00BA1207"/>
    <w:rsid w:val="00BA5F11"/>
    <w:rsid w:val="00BB07AB"/>
    <w:rsid w:val="00BB1066"/>
    <w:rsid w:val="00BB12B2"/>
    <w:rsid w:val="00BB722A"/>
    <w:rsid w:val="00BD0879"/>
    <w:rsid w:val="00BD3010"/>
    <w:rsid w:val="00BD550C"/>
    <w:rsid w:val="00BE4DC2"/>
    <w:rsid w:val="00BF10BB"/>
    <w:rsid w:val="00BF316F"/>
    <w:rsid w:val="00BF359A"/>
    <w:rsid w:val="00C01BCF"/>
    <w:rsid w:val="00C020CA"/>
    <w:rsid w:val="00C02D53"/>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40B1"/>
    <w:rsid w:val="00C66F61"/>
    <w:rsid w:val="00C721FA"/>
    <w:rsid w:val="00C72800"/>
    <w:rsid w:val="00C75E3C"/>
    <w:rsid w:val="00C76424"/>
    <w:rsid w:val="00C812CC"/>
    <w:rsid w:val="00C85F58"/>
    <w:rsid w:val="00C900B2"/>
    <w:rsid w:val="00C91164"/>
    <w:rsid w:val="00C95B1F"/>
    <w:rsid w:val="00C960CE"/>
    <w:rsid w:val="00CA00FE"/>
    <w:rsid w:val="00CB672B"/>
    <w:rsid w:val="00CB696E"/>
    <w:rsid w:val="00CB7AEC"/>
    <w:rsid w:val="00CB7D00"/>
    <w:rsid w:val="00CC1DE3"/>
    <w:rsid w:val="00CC30BB"/>
    <w:rsid w:val="00CC324E"/>
    <w:rsid w:val="00CC40EB"/>
    <w:rsid w:val="00CC415D"/>
    <w:rsid w:val="00CC453B"/>
    <w:rsid w:val="00CE1127"/>
    <w:rsid w:val="00CE16A0"/>
    <w:rsid w:val="00CE654F"/>
    <w:rsid w:val="00CF103A"/>
    <w:rsid w:val="00CF4ABA"/>
    <w:rsid w:val="00CF677C"/>
    <w:rsid w:val="00D02936"/>
    <w:rsid w:val="00D057A4"/>
    <w:rsid w:val="00D10531"/>
    <w:rsid w:val="00D1211F"/>
    <w:rsid w:val="00D12EAC"/>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609E"/>
    <w:rsid w:val="00D77872"/>
    <w:rsid w:val="00D81AA8"/>
    <w:rsid w:val="00D85641"/>
    <w:rsid w:val="00D86E95"/>
    <w:rsid w:val="00D90CAB"/>
    <w:rsid w:val="00D925AD"/>
    <w:rsid w:val="00D94C8F"/>
    <w:rsid w:val="00D953AC"/>
    <w:rsid w:val="00DA0A1B"/>
    <w:rsid w:val="00DA1EE3"/>
    <w:rsid w:val="00DB11AC"/>
    <w:rsid w:val="00DB3FDA"/>
    <w:rsid w:val="00DB405D"/>
    <w:rsid w:val="00DC158D"/>
    <w:rsid w:val="00DC4F10"/>
    <w:rsid w:val="00DD69D3"/>
    <w:rsid w:val="00DE1CDC"/>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5C0F"/>
    <w:rsid w:val="00E47532"/>
    <w:rsid w:val="00E50DF8"/>
    <w:rsid w:val="00E61DBD"/>
    <w:rsid w:val="00E6336E"/>
    <w:rsid w:val="00E64CF5"/>
    <w:rsid w:val="00E70C5C"/>
    <w:rsid w:val="00E71912"/>
    <w:rsid w:val="00E72275"/>
    <w:rsid w:val="00E75EF6"/>
    <w:rsid w:val="00E816DB"/>
    <w:rsid w:val="00E828DA"/>
    <w:rsid w:val="00E8367D"/>
    <w:rsid w:val="00E8649A"/>
    <w:rsid w:val="00E932BE"/>
    <w:rsid w:val="00E933E1"/>
    <w:rsid w:val="00E96AB8"/>
    <w:rsid w:val="00E972D3"/>
    <w:rsid w:val="00E978CE"/>
    <w:rsid w:val="00EA0FF4"/>
    <w:rsid w:val="00EA23E4"/>
    <w:rsid w:val="00EA3136"/>
    <w:rsid w:val="00EA7D3C"/>
    <w:rsid w:val="00EB15D7"/>
    <w:rsid w:val="00EB2278"/>
    <w:rsid w:val="00EB2691"/>
    <w:rsid w:val="00EB3F63"/>
    <w:rsid w:val="00EB70DA"/>
    <w:rsid w:val="00EC15FA"/>
    <w:rsid w:val="00EC54F6"/>
    <w:rsid w:val="00EC721F"/>
    <w:rsid w:val="00EE02EB"/>
    <w:rsid w:val="00EE1EF1"/>
    <w:rsid w:val="00EE1F08"/>
    <w:rsid w:val="00EF08CF"/>
    <w:rsid w:val="00EF181F"/>
    <w:rsid w:val="00EF6400"/>
    <w:rsid w:val="00EF64C1"/>
    <w:rsid w:val="00F0131B"/>
    <w:rsid w:val="00F02B5E"/>
    <w:rsid w:val="00F0421C"/>
    <w:rsid w:val="00F05246"/>
    <w:rsid w:val="00F0673B"/>
    <w:rsid w:val="00F070A8"/>
    <w:rsid w:val="00F07F01"/>
    <w:rsid w:val="00F102E2"/>
    <w:rsid w:val="00F11D2D"/>
    <w:rsid w:val="00F143F0"/>
    <w:rsid w:val="00F147DD"/>
    <w:rsid w:val="00F208FD"/>
    <w:rsid w:val="00F34173"/>
    <w:rsid w:val="00F37016"/>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A0690"/>
    <w:rsid w:val="00FA531B"/>
    <w:rsid w:val="00FB363D"/>
    <w:rsid w:val="00FB606F"/>
    <w:rsid w:val="00FB7AEC"/>
    <w:rsid w:val="00FC2154"/>
    <w:rsid w:val="00FC4E9D"/>
    <w:rsid w:val="00FC7D3E"/>
    <w:rsid w:val="00FD520A"/>
    <w:rsid w:val="00FE1A90"/>
    <w:rsid w:val="00FE48B2"/>
    <w:rsid w:val="00FF602C"/>
    <w:rsid w:val="00FF6455"/>
    <w:rsid w:val="00FF6FF5"/>
    <w:rsid w:val="09570789"/>
    <w:rsid w:val="0C3F57B8"/>
    <w:rsid w:val="0E063280"/>
    <w:rsid w:val="0EA10219"/>
    <w:rsid w:val="10071369"/>
    <w:rsid w:val="11647A4F"/>
    <w:rsid w:val="11B928CB"/>
    <w:rsid w:val="18976EEF"/>
    <w:rsid w:val="19780C73"/>
    <w:rsid w:val="19FB6C1F"/>
    <w:rsid w:val="1B2B0CE1"/>
    <w:rsid w:val="1CCA339D"/>
    <w:rsid w:val="22F035DB"/>
    <w:rsid w:val="27D52D46"/>
    <w:rsid w:val="27F009E7"/>
    <w:rsid w:val="28FD67FF"/>
    <w:rsid w:val="31EE13DB"/>
    <w:rsid w:val="33581EED"/>
    <w:rsid w:val="35153618"/>
    <w:rsid w:val="37C867C8"/>
    <w:rsid w:val="3CEF2C0C"/>
    <w:rsid w:val="3DCC7B36"/>
    <w:rsid w:val="40BB2DD0"/>
    <w:rsid w:val="4245123D"/>
    <w:rsid w:val="43760FB2"/>
    <w:rsid w:val="4794251F"/>
    <w:rsid w:val="47B60184"/>
    <w:rsid w:val="49A4496C"/>
    <w:rsid w:val="4A084BAC"/>
    <w:rsid w:val="4A56349A"/>
    <w:rsid w:val="4C045886"/>
    <w:rsid w:val="4D8331E2"/>
    <w:rsid w:val="4DB64D39"/>
    <w:rsid w:val="4F0F079A"/>
    <w:rsid w:val="4F2A1CC8"/>
    <w:rsid w:val="503C0EDF"/>
    <w:rsid w:val="506D728C"/>
    <w:rsid w:val="51965659"/>
    <w:rsid w:val="54A83213"/>
    <w:rsid w:val="5A5D684E"/>
    <w:rsid w:val="5BC639E5"/>
    <w:rsid w:val="5FBD2AD0"/>
    <w:rsid w:val="6071123D"/>
    <w:rsid w:val="638C48B6"/>
    <w:rsid w:val="68701E42"/>
    <w:rsid w:val="6D927D32"/>
    <w:rsid w:val="6FBF9311"/>
    <w:rsid w:val="70114CEC"/>
    <w:rsid w:val="728A299F"/>
    <w:rsid w:val="75EB1BC8"/>
    <w:rsid w:val="77C912FA"/>
    <w:rsid w:val="787A7F08"/>
    <w:rsid w:val="7902170B"/>
    <w:rsid w:val="7C5F1143"/>
    <w:rsid w:val="7C7D249C"/>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1"/>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0"/>
    <w:unhideWhenUsed/>
    <w:qFormat/>
    <w:uiPriority w:val="99"/>
    <w:rPr>
      <w:rFonts w:ascii="宋体" w:hAnsiTheme="minorHAnsi" w:cstheme="minorBidi"/>
      <w:sz w:val="18"/>
      <w:szCs w:val="18"/>
    </w:rPr>
  </w:style>
  <w:style w:type="paragraph" w:styleId="7">
    <w:name w:val="annotation text"/>
    <w:basedOn w:val="1"/>
    <w:link w:val="31"/>
    <w:unhideWhenUsed/>
    <w:qFormat/>
    <w:uiPriority w:val="0"/>
    <w:pPr>
      <w:jc w:val="left"/>
    </w:pPr>
  </w:style>
  <w:style w:type="paragraph" w:styleId="8">
    <w:name w:val="Body Text"/>
    <w:basedOn w:val="1"/>
    <w:link w:val="53"/>
    <w:qFormat/>
    <w:uiPriority w:val="0"/>
    <w:pPr>
      <w:spacing w:after="120"/>
    </w:pPr>
    <w:rPr>
      <w:rFonts w:ascii="Times New Roman" w:hAnsi="Times New Roman"/>
      <w:szCs w:val="24"/>
    </w:rPr>
  </w:style>
  <w:style w:type="paragraph" w:styleId="9">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48"/>
    <w:qFormat/>
    <w:uiPriority w:val="0"/>
    <w:rPr>
      <w:rFonts w:ascii="宋体" w:hAnsi="Courier New" w:cstheme="minorBidi"/>
      <w:szCs w:val="24"/>
    </w:rPr>
  </w:style>
  <w:style w:type="paragraph" w:styleId="11">
    <w:name w:val="Date"/>
    <w:basedOn w:val="1"/>
    <w:next w:val="1"/>
    <w:link w:val="43"/>
    <w:unhideWhenUsed/>
    <w:qFormat/>
    <w:uiPriority w:val="0"/>
    <w:pPr>
      <w:ind w:left="100" w:leftChars="2500"/>
    </w:pPr>
    <w:rPr>
      <w:rFonts w:asciiTheme="minorHAnsi" w:hAnsiTheme="minorHAnsi" w:eastAsiaTheme="minorEastAsia" w:cstheme="minorBidi"/>
    </w:rPr>
  </w:style>
  <w:style w:type="paragraph" w:styleId="12">
    <w:name w:val="Balloon Text"/>
    <w:basedOn w:val="1"/>
    <w:link w:val="28"/>
    <w:autoRedefine/>
    <w:unhideWhenUsed/>
    <w:qFormat/>
    <w:uiPriority w:val="99"/>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toc 2"/>
    <w:basedOn w:val="1"/>
    <w:next w:val="1"/>
    <w:autoRedefine/>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7">
    <w:name w:val="HTML Preformatted"/>
    <w:basedOn w:val="1"/>
    <w:autoRedefine/>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8">
    <w:name w:val="Normal (Web)"/>
    <w:basedOn w:val="1"/>
    <w:link w:val="63"/>
    <w:qFormat/>
    <w:uiPriority w:val="0"/>
    <w:pPr>
      <w:widowControl/>
      <w:spacing w:before="100" w:beforeAutospacing="1" w:after="100" w:afterAutospacing="1"/>
      <w:jc w:val="left"/>
    </w:pPr>
    <w:rPr>
      <w:rFonts w:ascii="宋体" w:hAnsi="宋体"/>
      <w:kern w:val="0"/>
      <w:sz w:val="24"/>
      <w:szCs w:val="24"/>
    </w:rPr>
  </w:style>
  <w:style w:type="paragraph" w:styleId="19">
    <w:name w:val="Title"/>
    <w:basedOn w:val="1"/>
    <w:next w:val="1"/>
    <w:link w:val="37"/>
    <w:autoRedefine/>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0">
    <w:name w:val="annotation subject"/>
    <w:basedOn w:val="7"/>
    <w:next w:val="7"/>
    <w:link w:val="38"/>
    <w:unhideWhenUsed/>
    <w:qFormat/>
    <w:uiPriority w:val="99"/>
    <w:rPr>
      <w:b/>
      <w:bCs/>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22"/>
    <w:rPr>
      <w:b/>
      <w:bCs/>
    </w:rPr>
  </w:style>
  <w:style w:type="character" w:styleId="25">
    <w:name w:val="FollowedHyperlink"/>
    <w:basedOn w:val="23"/>
    <w:autoRedefine/>
    <w:unhideWhenUsed/>
    <w:qFormat/>
    <w:uiPriority w:val="99"/>
    <w:rPr>
      <w:color w:val="800080" w:themeColor="followedHyperlink"/>
      <w:u w:val="single"/>
      <w14:textFill>
        <w14:solidFill>
          <w14:schemeClr w14:val="folHlink"/>
        </w14:solidFill>
      </w14:textFill>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批注框文本 字符"/>
    <w:basedOn w:val="23"/>
    <w:link w:val="12"/>
    <w:semiHidden/>
    <w:qFormat/>
    <w:uiPriority w:val="99"/>
    <w:rPr>
      <w:rFonts w:ascii="Calibri" w:hAnsi="Calibri" w:eastAsia="宋体" w:cs="Times New Roman"/>
      <w:sz w:val="18"/>
      <w:szCs w:val="18"/>
    </w:rPr>
  </w:style>
  <w:style w:type="paragraph" w:customStyle="1" w:styleId="29">
    <w:name w:val="列表段落1"/>
    <w:basedOn w:val="1"/>
    <w:link w:val="30"/>
    <w:qFormat/>
    <w:uiPriority w:val="34"/>
    <w:pPr>
      <w:ind w:firstLine="420" w:firstLineChars="200"/>
    </w:pPr>
  </w:style>
  <w:style w:type="character" w:customStyle="1" w:styleId="30">
    <w:name w:val="列表段落 字符"/>
    <w:link w:val="29"/>
    <w:qFormat/>
    <w:uiPriority w:val="34"/>
    <w:rPr>
      <w:rFonts w:ascii="Calibri" w:hAnsi="Calibri" w:eastAsia="宋体" w:cs="Times New Roman"/>
    </w:rPr>
  </w:style>
  <w:style w:type="character" w:customStyle="1" w:styleId="31">
    <w:name w:val="批注文字 字符"/>
    <w:basedOn w:val="23"/>
    <w:link w:val="7"/>
    <w:qFormat/>
    <w:uiPriority w:val="0"/>
    <w:rPr>
      <w:rFonts w:ascii="Calibri" w:hAnsi="Calibri" w:eastAsia="宋体" w:cs="Times New Roman"/>
    </w:rPr>
  </w:style>
  <w:style w:type="character" w:customStyle="1" w:styleId="32">
    <w:name w:val="页眉 字符"/>
    <w:basedOn w:val="23"/>
    <w:link w:val="14"/>
    <w:qFormat/>
    <w:uiPriority w:val="99"/>
    <w:rPr>
      <w:rFonts w:ascii="Calibri" w:hAnsi="Calibri" w:eastAsia="宋体" w:cs="Times New Roman"/>
      <w:sz w:val="18"/>
      <w:szCs w:val="18"/>
    </w:rPr>
  </w:style>
  <w:style w:type="character" w:customStyle="1" w:styleId="33">
    <w:name w:val="页脚 字符"/>
    <w:basedOn w:val="23"/>
    <w:link w:val="13"/>
    <w:qFormat/>
    <w:uiPriority w:val="99"/>
    <w:rPr>
      <w:rFonts w:ascii="Calibri" w:hAnsi="Calibri" w:eastAsia="宋体" w:cs="Times New Roman"/>
      <w:sz w:val="18"/>
      <w:szCs w:val="18"/>
    </w:rPr>
  </w:style>
  <w:style w:type="character" w:customStyle="1" w:styleId="34">
    <w:name w:val="标题 1 字符"/>
    <w:basedOn w:val="23"/>
    <w:link w:val="2"/>
    <w:autoRedefine/>
    <w:qFormat/>
    <w:uiPriority w:val="9"/>
    <w:rPr>
      <w:rFonts w:ascii="Calibri" w:hAnsi="Calibri" w:eastAsia="宋体" w:cs="Times New Roman"/>
      <w:b/>
      <w:bCs/>
      <w:kern w:val="44"/>
      <w:sz w:val="44"/>
      <w:szCs w:val="44"/>
    </w:rPr>
  </w:style>
  <w:style w:type="paragraph" w:customStyle="1" w:styleId="35">
    <w:name w:val="列出段落1"/>
    <w:basedOn w:val="1"/>
    <w:qFormat/>
    <w:uiPriority w:val="34"/>
    <w:pPr>
      <w:ind w:firstLine="420" w:firstLineChars="200"/>
    </w:pPr>
    <w:rPr>
      <w:rFonts w:cs="黑体"/>
    </w:rPr>
  </w:style>
  <w:style w:type="paragraph" w:customStyle="1" w:styleId="36">
    <w:name w:val="样式4"/>
    <w:basedOn w:val="1"/>
    <w:qFormat/>
    <w:uiPriority w:val="0"/>
    <w:pPr>
      <w:tabs>
        <w:tab w:val="left" w:pos="2328"/>
      </w:tabs>
      <w:ind w:left="2328" w:hanging="708"/>
    </w:pPr>
    <w:rPr>
      <w:rFonts w:ascii="Times New Roman" w:hAnsi="Times New Roman"/>
      <w:szCs w:val="24"/>
    </w:rPr>
  </w:style>
  <w:style w:type="character" w:customStyle="1" w:styleId="37">
    <w:name w:val="标题 字符"/>
    <w:basedOn w:val="23"/>
    <w:link w:val="19"/>
    <w:qFormat/>
    <w:uiPriority w:val="0"/>
    <w:rPr>
      <w:rFonts w:ascii="Cambria" w:hAnsi="Cambria" w:eastAsia="宋体" w:cs="Times New Roman"/>
      <w:b/>
      <w:bCs/>
      <w:kern w:val="0"/>
      <w:sz w:val="32"/>
      <w:szCs w:val="32"/>
    </w:rPr>
  </w:style>
  <w:style w:type="character" w:customStyle="1" w:styleId="38">
    <w:name w:val="批注主题 字符"/>
    <w:basedOn w:val="31"/>
    <w:link w:val="20"/>
    <w:semiHidden/>
    <w:qFormat/>
    <w:uiPriority w:val="99"/>
    <w:rPr>
      <w:rFonts w:ascii="Calibri" w:hAnsi="Calibri" w:eastAsia="宋体" w:cs="Times New Roman"/>
      <w:b/>
      <w:bCs/>
    </w:rPr>
  </w:style>
  <w:style w:type="character" w:customStyle="1" w:styleId="39">
    <w:name w:val="批注文字 Char"/>
    <w:basedOn w:val="23"/>
    <w:qFormat/>
    <w:uiPriority w:val="0"/>
  </w:style>
  <w:style w:type="character" w:customStyle="1" w:styleId="40">
    <w:name w:val="标题 2 字符"/>
    <w:basedOn w:val="23"/>
    <w:link w:val="3"/>
    <w:qFormat/>
    <w:uiPriority w:val="9"/>
    <w:rPr>
      <w:rFonts w:asciiTheme="majorHAnsi" w:hAnsiTheme="majorHAnsi" w:eastAsiaTheme="majorEastAsia" w:cstheme="majorBidi"/>
      <w:b/>
      <w:bCs/>
      <w:sz w:val="32"/>
      <w:szCs w:val="32"/>
    </w:rPr>
  </w:style>
  <w:style w:type="character" w:customStyle="1" w:styleId="41">
    <w:name w:val="标题 3 字符"/>
    <w:basedOn w:val="23"/>
    <w:link w:val="4"/>
    <w:semiHidden/>
    <w:qFormat/>
    <w:uiPriority w:val="9"/>
    <w:rPr>
      <w:b/>
      <w:bCs/>
      <w:sz w:val="32"/>
      <w:szCs w:val="32"/>
    </w:rPr>
  </w:style>
  <w:style w:type="character" w:customStyle="1" w:styleId="42">
    <w:name w:val="标题 4 字符"/>
    <w:basedOn w:val="23"/>
    <w:link w:val="5"/>
    <w:semiHidden/>
    <w:qFormat/>
    <w:uiPriority w:val="9"/>
    <w:rPr>
      <w:rFonts w:asciiTheme="majorHAnsi" w:hAnsiTheme="majorHAnsi" w:eastAsiaTheme="majorEastAsia" w:cstheme="majorBidi"/>
      <w:b/>
      <w:bCs/>
      <w:sz w:val="28"/>
      <w:szCs w:val="28"/>
    </w:rPr>
  </w:style>
  <w:style w:type="character" w:customStyle="1" w:styleId="43">
    <w:name w:val="日期 字符"/>
    <w:basedOn w:val="23"/>
    <w:link w:val="11"/>
    <w:qFormat/>
    <w:uiPriority w:val="99"/>
  </w:style>
  <w:style w:type="character" w:customStyle="1" w:styleId="44">
    <w:name w:val="p141"/>
    <w:qFormat/>
    <w:uiPriority w:val="0"/>
    <w:rPr>
      <w:sz w:val="21"/>
      <w:szCs w:val="21"/>
    </w:rPr>
  </w:style>
  <w:style w:type="paragraph" w:customStyle="1" w:styleId="4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6">
    <w:name w:val="正文缩进2格"/>
    <w:basedOn w:val="1"/>
    <w:link w:val="47"/>
    <w:qFormat/>
    <w:uiPriority w:val="0"/>
    <w:pPr>
      <w:spacing w:line="600" w:lineRule="exact"/>
      <w:ind w:firstLine="639" w:firstLineChars="206"/>
    </w:pPr>
    <w:rPr>
      <w:rFonts w:ascii="仿宋_GB2312" w:hAnsi="宋体" w:eastAsia="仿宋_GB2312"/>
      <w:sz w:val="31"/>
      <w:szCs w:val="28"/>
    </w:rPr>
  </w:style>
  <w:style w:type="character" w:customStyle="1" w:styleId="47">
    <w:name w:val="正文缩进2格 Char"/>
    <w:link w:val="46"/>
    <w:qFormat/>
    <w:uiPriority w:val="0"/>
    <w:rPr>
      <w:rFonts w:ascii="仿宋_GB2312" w:hAnsi="宋体" w:eastAsia="仿宋_GB2312" w:cs="Times New Roman"/>
      <w:sz w:val="31"/>
      <w:szCs w:val="28"/>
    </w:rPr>
  </w:style>
  <w:style w:type="character" w:customStyle="1" w:styleId="48">
    <w:name w:val="纯文本 字符"/>
    <w:basedOn w:val="23"/>
    <w:link w:val="10"/>
    <w:qFormat/>
    <w:uiPriority w:val="0"/>
    <w:rPr>
      <w:rFonts w:ascii="宋体" w:hAnsi="Courier New" w:eastAsia="宋体"/>
      <w:szCs w:val="24"/>
    </w:rPr>
  </w:style>
  <w:style w:type="character" w:customStyle="1" w:styleId="49">
    <w:name w:val="纯文本 字符1"/>
    <w:basedOn w:val="23"/>
    <w:semiHidden/>
    <w:qFormat/>
    <w:uiPriority w:val="99"/>
    <w:rPr>
      <w:rFonts w:hAnsi="Courier New" w:cs="Courier New" w:asciiTheme="minorEastAsia"/>
    </w:rPr>
  </w:style>
  <w:style w:type="character" w:customStyle="1" w:styleId="50">
    <w:name w:val="纯文本 Char"/>
    <w:basedOn w:val="23"/>
    <w:semiHidden/>
    <w:qFormat/>
    <w:uiPriority w:val="99"/>
    <w:rPr>
      <w:rFonts w:ascii="宋体" w:hAnsi="Courier New" w:eastAsia="宋体" w:cs="Courier New"/>
      <w:szCs w:val="21"/>
    </w:rPr>
  </w:style>
  <w:style w:type="character" w:customStyle="1" w:styleId="51">
    <w:name w:val="正文缩进2格 Char Char"/>
    <w:basedOn w:val="23"/>
    <w:qFormat/>
    <w:uiPriority w:val="0"/>
    <w:rPr>
      <w:rFonts w:ascii="仿宋_GB2312" w:hAnsi="宋体" w:eastAsia="仿宋_GB2312"/>
      <w:kern w:val="2"/>
      <w:sz w:val="31"/>
      <w:szCs w:val="28"/>
      <w:lang w:val="en-US" w:eastAsia="zh-CN" w:bidi="ar-SA"/>
    </w:rPr>
  </w:style>
  <w:style w:type="paragraph" w:customStyle="1" w:styleId="52">
    <w:name w:val="正文缩进4格"/>
    <w:basedOn w:val="46"/>
    <w:qFormat/>
    <w:uiPriority w:val="0"/>
    <w:pPr>
      <w:spacing w:line="340" w:lineRule="exact"/>
      <w:ind w:firstLine="315" w:firstLineChars="0"/>
    </w:pPr>
    <w:rPr>
      <w:rFonts w:ascii="宋体" w:eastAsia="宋体"/>
      <w:sz w:val="24"/>
      <w:szCs w:val="24"/>
    </w:rPr>
  </w:style>
  <w:style w:type="character" w:customStyle="1" w:styleId="53">
    <w:name w:val="正文文本 字符"/>
    <w:basedOn w:val="23"/>
    <w:link w:val="8"/>
    <w:qFormat/>
    <w:uiPriority w:val="0"/>
    <w:rPr>
      <w:rFonts w:ascii="Times New Roman" w:hAnsi="Times New Roman" w:eastAsia="宋体" w:cs="Times New Roman"/>
      <w:szCs w:val="24"/>
    </w:rPr>
  </w:style>
  <w:style w:type="character" w:customStyle="1" w:styleId="54">
    <w:name w:val="正文文本 Char"/>
    <w:basedOn w:val="23"/>
    <w:semiHidden/>
    <w:qFormat/>
    <w:uiPriority w:val="99"/>
  </w:style>
  <w:style w:type="paragraph" w:customStyle="1" w:styleId="55">
    <w:name w:val="保留正文"/>
    <w:basedOn w:val="8"/>
    <w:qFormat/>
    <w:uiPriority w:val="0"/>
    <w:pPr>
      <w:keepNext/>
      <w:spacing w:after="160"/>
    </w:pPr>
  </w:style>
  <w:style w:type="paragraph" w:customStyle="1" w:styleId="5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7">
    <w:name w:val="_Style 202"/>
    <w:basedOn w:val="1"/>
    <w:qFormat/>
    <w:uiPriority w:val="0"/>
    <w:pPr>
      <w:tabs>
        <w:tab w:val="left" w:pos="360"/>
      </w:tabs>
    </w:pPr>
    <w:rPr>
      <w:rFonts w:ascii="Times New Roman" w:hAnsi="Times New Roman"/>
      <w:szCs w:val="24"/>
    </w:rPr>
  </w:style>
  <w:style w:type="paragraph" w:customStyle="1" w:styleId="58">
    <w:name w:val="Char1 Char Char Char"/>
    <w:basedOn w:val="1"/>
    <w:qFormat/>
    <w:uiPriority w:val="0"/>
    <w:rPr>
      <w:rFonts w:ascii="黑体" w:hAnsi="Verdana" w:eastAsia="黑体"/>
      <w:kern w:val="0"/>
      <w:sz w:val="32"/>
      <w:szCs w:val="32"/>
      <w:lang w:eastAsia="en-US"/>
    </w:rPr>
  </w:style>
  <w:style w:type="paragraph" w:customStyle="1" w:styleId="59">
    <w:name w:val="1 Char Char Char Char"/>
    <w:basedOn w:val="1"/>
    <w:qFormat/>
    <w:uiPriority w:val="0"/>
    <w:pPr>
      <w:spacing w:after="160" w:line="240" w:lineRule="exact"/>
    </w:pPr>
    <w:rPr>
      <w:rFonts w:ascii="Times New Roman" w:hAnsi="Times New Roman"/>
      <w:szCs w:val="24"/>
    </w:rPr>
  </w:style>
  <w:style w:type="character" w:customStyle="1" w:styleId="60">
    <w:name w:val="文档结构图 字符"/>
    <w:basedOn w:val="23"/>
    <w:link w:val="6"/>
    <w:semiHidden/>
    <w:qFormat/>
    <w:uiPriority w:val="99"/>
    <w:rPr>
      <w:rFonts w:ascii="宋体" w:eastAsia="宋体"/>
      <w:sz w:val="18"/>
      <w:szCs w:val="18"/>
    </w:rPr>
  </w:style>
  <w:style w:type="paragraph" w:customStyle="1" w:styleId="61">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2">
    <w:name w:val="："/>
    <w:basedOn w:val="1"/>
    <w:qFormat/>
    <w:uiPriority w:val="0"/>
    <w:rPr>
      <w:rFonts w:ascii="Times New Roman" w:hAnsi="Times New Roman"/>
      <w:szCs w:val="24"/>
    </w:rPr>
  </w:style>
  <w:style w:type="character" w:customStyle="1" w:styleId="63">
    <w:name w:val="普通(网站) 字符"/>
    <w:link w:val="18"/>
    <w:qFormat/>
    <w:uiPriority w:val="99"/>
    <w:rPr>
      <w:rFonts w:ascii="宋体" w:hAnsi="宋体" w:eastAsia="宋体" w:cs="Times New Roman"/>
      <w:kern w:val="0"/>
      <w:sz w:val="24"/>
      <w:szCs w:val="24"/>
    </w:rPr>
  </w:style>
  <w:style w:type="paragraph" w:customStyle="1" w:styleId="64">
    <w:name w:val="表正文"/>
    <w:basedOn w:val="1"/>
    <w:next w:val="18"/>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5">
    <w:name w:val="修订2"/>
    <w:hidden/>
    <w:semiHidden/>
    <w:qFormat/>
    <w:uiPriority w:val="99"/>
    <w:rPr>
      <w:rFonts w:ascii="Calibri" w:hAnsi="Calibri" w:eastAsia="宋体" w:cs="Times New Roman"/>
      <w:kern w:val="2"/>
      <w:sz w:val="21"/>
      <w:szCs w:val="22"/>
      <w:lang w:val="en-US" w:eastAsia="zh-CN" w:bidi="ar-SA"/>
    </w:rPr>
  </w:style>
  <w:style w:type="paragraph" w:customStyle="1" w:styleId="66">
    <w:name w:val="修订3"/>
    <w:hidden/>
    <w:semiHidden/>
    <w:qFormat/>
    <w:uiPriority w:val="99"/>
    <w:rPr>
      <w:rFonts w:ascii="Calibri" w:hAnsi="Calibri" w:eastAsia="宋体" w:cs="Times New Roman"/>
      <w:kern w:val="2"/>
      <w:sz w:val="21"/>
      <w:szCs w:val="22"/>
      <w:lang w:val="en-US" w:eastAsia="zh-CN" w:bidi="ar-SA"/>
    </w:rPr>
  </w:style>
  <w:style w:type="paragraph" w:styleId="67">
    <w:name w:val="List Paragraph"/>
    <w:basedOn w:val="1"/>
    <w:link w:val="68"/>
    <w:qFormat/>
    <w:uiPriority w:val="34"/>
    <w:pPr>
      <w:ind w:firstLine="420" w:firstLineChars="200"/>
    </w:pPr>
  </w:style>
  <w:style w:type="character" w:customStyle="1" w:styleId="68">
    <w:name w:val="列表段落 字符1"/>
    <w:link w:val="67"/>
    <w:autoRedefine/>
    <w:qFormat/>
    <w:uiPriority w:val="0"/>
    <w:rPr>
      <w:rFonts w:ascii="Calibri" w:hAnsi="Calibri"/>
      <w:kern w:val="2"/>
      <w:sz w:val="21"/>
      <w:szCs w:val="22"/>
    </w:rPr>
  </w:style>
  <w:style w:type="paragraph" w:customStyle="1" w:styleId="69">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0">
    <w:name w:val="Unresolved Mention"/>
    <w:basedOn w:val="2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75</Pages>
  <Words>36498</Words>
  <Characters>37568</Characters>
  <Lines>397</Lines>
  <Paragraphs>111</Paragraphs>
  <TotalTime>16</TotalTime>
  <ScaleCrop>false</ScaleCrop>
  <LinksUpToDate>false</LinksUpToDate>
  <CharactersWithSpaces>43061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2022-11-18T04:31:00Z</dcterms:created>
  <dc:creator>administrator-pc</dc:creator>
  <cp:lastModifiedBy>ZH</cp:lastModifiedBy>
  <cp:lastPrinted>2024-07-22T08:31:00Z</cp:lastPrinted>
  <dcterms:modified xsi:type="dcterms:W3CDTF">2024-07-22T10:51:07Z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F40463CA9B1841D3955538AE4CBC6233_12</vt:lpwstr>
  </property>
</Properties>
</file>