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jc w:val="center"/>
        <w:rPr>
          <w:rFonts w:hint="eastAsia" w:ascii="宋体" w:hAnsi="宋体" w:eastAsia="宋体" w:cs="宋体"/>
          <w:b/>
          <w:color w:val="000000" w:themeColor="text1"/>
          <w:spacing w:val="40"/>
          <w:sz w:val="104"/>
          <w:szCs w:val="104"/>
          <w:highlight w:val="none"/>
          <w14:textFill>
            <w14:solidFill>
              <w14:schemeClr w14:val="tx1"/>
            </w14:solidFill>
          </w14:textFill>
        </w:rPr>
      </w:pPr>
      <w:r>
        <w:rPr>
          <w:rFonts w:hint="eastAsia" w:ascii="宋体" w:hAnsi="宋体" w:eastAsia="宋体" w:cs="宋体"/>
          <w:b/>
          <w:color w:val="000000" w:themeColor="text1"/>
          <w:spacing w:val="40"/>
          <w:sz w:val="104"/>
          <w:szCs w:val="104"/>
          <w:highlight w:val="none"/>
          <w14:textFill>
            <w14:solidFill>
              <w14:schemeClr w14:val="tx1"/>
            </w14:solidFill>
          </w14:textFill>
        </w:rPr>
        <w:t>公开招标文件</w:t>
      </w:r>
    </w:p>
    <w:p>
      <w:pPr>
        <w:spacing w:before="312" w:beforeLines="100"/>
        <w:jc w:val="center"/>
        <w:rPr>
          <w:rFonts w:hint="eastAsia" w:ascii="宋体" w:hAnsi="宋体" w:eastAsia="宋体" w:cs="宋体"/>
          <w:b/>
          <w:color w:val="000000" w:themeColor="text1"/>
          <w:spacing w:val="40"/>
          <w:sz w:val="52"/>
          <w:szCs w:val="52"/>
          <w:highlight w:val="none"/>
          <w14:textFill>
            <w14:solidFill>
              <w14:schemeClr w14:val="tx1"/>
            </w14:solidFill>
          </w14:textFill>
        </w:rPr>
      </w:pPr>
    </w:p>
    <w:p>
      <w:pPr>
        <w:jc w:val="center"/>
        <w:rPr>
          <w:rFonts w:hint="eastAsia" w:ascii="宋体" w:hAnsi="宋体" w:eastAsia="宋体" w:cs="宋体"/>
          <w:b/>
          <w:sz w:val="32"/>
          <w:highlight w:val="none"/>
        </w:rPr>
      </w:pPr>
      <w:r>
        <w:rPr>
          <w:rFonts w:hint="eastAsia" w:ascii="宋体" w:hAnsi="宋体" w:eastAsia="宋体" w:cs="宋体"/>
          <w:b/>
          <w:sz w:val="32"/>
          <w:highlight w:val="none"/>
        </w:rPr>
        <w:drawing>
          <wp:inline distT="0" distB="0" distL="0" distR="0">
            <wp:extent cx="3571875" cy="2981325"/>
            <wp:effectExtent l="0" t="0" r="9525" b="952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pPr>
        <w:jc w:val="center"/>
        <w:rPr>
          <w:rFonts w:hint="eastAsia" w:ascii="宋体" w:hAnsi="宋体" w:eastAsia="宋体" w:cs="宋体"/>
          <w:b/>
          <w:sz w:val="32"/>
          <w:highlight w:val="none"/>
        </w:rPr>
      </w:pPr>
    </w:p>
    <w:tbl>
      <w:tblPr>
        <w:tblStyle w:val="24"/>
        <w:tblW w:w="73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57"/>
        <w:gridCol w:w="52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vAlign w:val="center"/>
          </w:tcPr>
          <w:p>
            <w:pPr>
              <w:jc w:val="both"/>
              <w:rPr>
                <w:rFonts w:hint="eastAsia" w:ascii="宋体" w:hAnsi="宋体" w:eastAsia="宋体" w:cs="宋体"/>
                <w:b/>
                <w:color w:val="auto"/>
                <w:spacing w:val="40"/>
                <w:sz w:val="28"/>
                <w:szCs w:val="28"/>
                <w:highlight w:val="none"/>
              </w:rPr>
            </w:pPr>
            <w:r>
              <w:rPr>
                <w:rFonts w:hint="eastAsia" w:ascii="宋体" w:hAnsi="宋体" w:eastAsia="宋体" w:cs="宋体"/>
                <w:b/>
                <w:color w:val="auto"/>
                <w:spacing w:val="40"/>
                <w:sz w:val="28"/>
                <w:szCs w:val="28"/>
                <w:highlight w:val="none"/>
              </w:rPr>
              <w:t>项目名称：</w:t>
            </w:r>
          </w:p>
        </w:tc>
        <w:tc>
          <w:tcPr>
            <w:tcW w:w="5259" w:type="dxa"/>
          </w:tcPr>
          <w:p>
            <w:pPr>
              <w:jc w:val="lef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广州市增城区东湖小学2024年度学生午餐配送服务项目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vAlign w:val="center"/>
          </w:tcPr>
          <w:p>
            <w:pPr>
              <w:jc w:val="both"/>
              <w:rPr>
                <w:rFonts w:hint="eastAsia" w:ascii="宋体" w:hAnsi="宋体" w:eastAsia="宋体" w:cs="宋体"/>
                <w:b/>
                <w:color w:val="auto"/>
                <w:sz w:val="28"/>
                <w:szCs w:val="28"/>
                <w:highlight w:val="none"/>
              </w:rPr>
            </w:pPr>
            <w:r>
              <w:rPr>
                <w:rFonts w:hint="eastAsia" w:ascii="宋体" w:hAnsi="宋体" w:eastAsia="宋体" w:cs="宋体"/>
                <w:b/>
                <w:color w:val="auto"/>
                <w:spacing w:val="40"/>
                <w:sz w:val="28"/>
                <w:szCs w:val="28"/>
                <w:highlight w:val="none"/>
              </w:rPr>
              <w:t>项目编号：</w:t>
            </w:r>
          </w:p>
        </w:tc>
        <w:tc>
          <w:tcPr>
            <w:tcW w:w="5259" w:type="dxa"/>
          </w:tcPr>
          <w:p>
            <w:pPr>
              <w:jc w:val="lef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ZHGZZC2024007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vAlign w:val="center"/>
          </w:tcPr>
          <w:p>
            <w:pPr>
              <w:jc w:val="both"/>
              <w:rPr>
                <w:rFonts w:hint="eastAsia" w:ascii="宋体" w:hAnsi="宋体" w:eastAsia="宋体" w:cs="宋体"/>
                <w:b/>
                <w:color w:val="auto"/>
                <w:sz w:val="28"/>
                <w:szCs w:val="28"/>
                <w:highlight w:val="none"/>
              </w:rPr>
            </w:pPr>
            <w:r>
              <w:rPr>
                <w:rFonts w:hint="eastAsia" w:ascii="宋体" w:hAnsi="宋体" w:eastAsia="宋体" w:cs="宋体"/>
                <w:b/>
                <w:color w:val="auto"/>
                <w:spacing w:val="40"/>
                <w:sz w:val="28"/>
                <w:szCs w:val="28"/>
                <w:highlight w:val="none"/>
              </w:rPr>
              <w:t>采购单位：</w:t>
            </w:r>
          </w:p>
        </w:tc>
        <w:tc>
          <w:tcPr>
            <w:tcW w:w="5259" w:type="dxa"/>
          </w:tcPr>
          <w:p>
            <w:pPr>
              <w:jc w:val="left"/>
              <w:rPr>
                <w:rFonts w:hint="eastAsia" w:ascii="宋体" w:hAnsi="宋体" w:eastAsia="宋体" w:cs="宋体"/>
                <w:b/>
                <w:color w:val="auto"/>
                <w:spacing w:val="20"/>
                <w:sz w:val="28"/>
                <w:szCs w:val="28"/>
                <w:highlight w:val="none"/>
              </w:rPr>
            </w:pPr>
            <w:r>
              <w:rPr>
                <w:rFonts w:hint="eastAsia" w:ascii="宋体" w:hAnsi="宋体" w:eastAsia="宋体" w:cs="宋体"/>
                <w:b/>
                <w:color w:val="auto"/>
                <w:spacing w:val="20"/>
                <w:sz w:val="28"/>
                <w:szCs w:val="28"/>
                <w:highlight w:val="none"/>
              </w:rPr>
              <w:t>广州市增城区东湖小学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057" w:type="dxa"/>
            <w:vAlign w:val="center"/>
          </w:tcPr>
          <w:p>
            <w:pPr>
              <w:jc w:val="both"/>
              <w:rPr>
                <w:rFonts w:hint="eastAsia" w:ascii="宋体" w:hAnsi="宋体" w:eastAsia="宋体" w:cs="宋体"/>
                <w:b/>
                <w:color w:val="auto"/>
                <w:sz w:val="28"/>
                <w:szCs w:val="28"/>
                <w:highlight w:val="none"/>
              </w:rPr>
            </w:pPr>
            <w:r>
              <w:rPr>
                <w:rFonts w:hint="eastAsia" w:ascii="宋体" w:hAnsi="宋体" w:eastAsia="宋体" w:cs="宋体"/>
                <w:b/>
                <w:color w:val="auto"/>
                <w:spacing w:val="-10"/>
                <w:sz w:val="28"/>
                <w:szCs w:val="28"/>
                <w:highlight w:val="none"/>
              </w:rPr>
              <w:t>采购代理机构</w:t>
            </w:r>
            <w:r>
              <w:rPr>
                <w:rFonts w:hint="eastAsia" w:ascii="宋体" w:hAnsi="宋体" w:eastAsia="宋体" w:cs="宋体"/>
                <w:b/>
                <w:color w:val="auto"/>
                <w:sz w:val="28"/>
                <w:szCs w:val="28"/>
                <w:highlight w:val="none"/>
              </w:rPr>
              <w:t>：</w:t>
            </w:r>
          </w:p>
        </w:tc>
        <w:tc>
          <w:tcPr>
            <w:tcW w:w="5259" w:type="dxa"/>
          </w:tcPr>
          <w:p>
            <w:pPr>
              <w:jc w:val="left"/>
              <w:rPr>
                <w:rFonts w:hint="eastAsia" w:ascii="宋体" w:hAnsi="宋体" w:eastAsia="宋体" w:cs="宋体"/>
                <w:b/>
                <w:color w:val="auto"/>
                <w:spacing w:val="4"/>
                <w:sz w:val="28"/>
                <w:szCs w:val="28"/>
                <w:highlight w:val="none"/>
                <w:lang w:eastAsia="zh-CN"/>
              </w:rPr>
            </w:pPr>
            <w:r>
              <w:rPr>
                <w:rFonts w:hint="eastAsia" w:ascii="宋体" w:hAnsi="宋体" w:eastAsia="宋体" w:cs="宋体"/>
                <w:b/>
                <w:color w:val="auto"/>
                <w:spacing w:val="4"/>
                <w:sz w:val="28"/>
                <w:szCs w:val="28"/>
                <w:highlight w:val="none"/>
                <w:lang w:eastAsia="zh-CN"/>
              </w:rPr>
              <w:t>广东智汇城市招标采购有限公司</w:t>
            </w:r>
          </w:p>
        </w:tc>
      </w:tr>
    </w:tbl>
    <w:p>
      <w:pPr>
        <w:jc w:val="center"/>
        <w:rPr>
          <w:rFonts w:hint="eastAsia" w:ascii="宋体" w:hAnsi="宋体" w:eastAsia="宋体" w:cs="宋体"/>
          <w:b/>
          <w:color w:val="000000" w:themeColor="text1"/>
          <w:sz w:val="32"/>
          <w:szCs w:val="32"/>
          <w:highlight w:val="none"/>
          <w14:textFill>
            <w14:solidFill>
              <w14:schemeClr w14:val="tx1"/>
            </w14:solidFill>
          </w14:textFill>
        </w:rPr>
      </w:pPr>
    </w:p>
    <w:p>
      <w:pPr>
        <w:spacing w:before="156" w:beforeLines="50" w:line="360" w:lineRule="auto"/>
        <w:jc w:val="center"/>
        <w:rPr>
          <w:rFonts w:hint="eastAsia" w:ascii="宋体" w:hAnsi="宋体" w:eastAsia="宋体" w:cs="宋体"/>
          <w:b/>
          <w:color w:val="000000" w:themeColor="text1"/>
          <w:spacing w:val="60"/>
          <w:sz w:val="28"/>
          <w:szCs w:val="28"/>
          <w:highlight w:val="none"/>
          <w14:textFill>
            <w14:solidFill>
              <w14:schemeClr w14:val="tx1"/>
            </w14:solidFill>
          </w14:textFill>
        </w:rPr>
      </w:pPr>
      <w:r>
        <w:rPr>
          <w:rFonts w:hint="eastAsia" w:ascii="宋体" w:hAnsi="宋体" w:eastAsia="宋体" w:cs="宋体"/>
          <w:b/>
          <w:color w:val="000000" w:themeColor="text1"/>
          <w:spacing w:val="60"/>
          <w:sz w:val="28"/>
          <w:szCs w:val="28"/>
          <w:highlight w:val="none"/>
          <w:lang w:eastAsia="zh-CN"/>
          <w14:textFill>
            <w14:solidFill>
              <w14:schemeClr w14:val="tx1"/>
            </w14:solidFill>
          </w14:textFill>
        </w:rPr>
        <w:t>二〇二四年一</w:t>
      </w:r>
      <w:r>
        <w:rPr>
          <w:rFonts w:hint="eastAsia" w:ascii="宋体" w:hAnsi="宋体" w:eastAsia="宋体" w:cs="宋体"/>
          <w:b/>
          <w:color w:val="000000" w:themeColor="text1"/>
          <w:spacing w:val="60"/>
          <w:sz w:val="28"/>
          <w:szCs w:val="28"/>
          <w:highlight w:val="none"/>
          <w14:textFill>
            <w14:solidFill>
              <w14:schemeClr w14:val="tx1"/>
            </w14:solidFill>
          </w14:textFill>
        </w:rPr>
        <w:t>月</w:t>
      </w:r>
    </w:p>
    <w:p>
      <w:pPr>
        <w:pageBreakBefore/>
        <w:spacing w:before="156" w:beforeLines="50" w:after="312" w:afterLines="100" w:line="480" w:lineRule="auto"/>
        <w:jc w:val="center"/>
        <w:rPr>
          <w:rFonts w:hint="eastAsia" w:ascii="宋体" w:hAnsi="宋体" w:eastAsia="宋体" w:cs="宋体"/>
          <w:b/>
          <w:color w:val="000000" w:themeColor="text1"/>
          <w:spacing w:val="60"/>
          <w:sz w:val="44"/>
          <w:szCs w:val="44"/>
          <w:highlight w:val="none"/>
          <w14:textFill>
            <w14:solidFill>
              <w14:schemeClr w14:val="tx1"/>
            </w14:solidFill>
          </w14:textFill>
        </w:rPr>
      </w:pPr>
      <w:r>
        <w:rPr>
          <w:rFonts w:hint="eastAsia" w:ascii="宋体" w:hAnsi="宋体" w:eastAsia="宋体" w:cs="宋体"/>
          <w:b/>
          <w:color w:val="000000" w:themeColor="text1"/>
          <w:spacing w:val="60"/>
          <w:sz w:val="44"/>
          <w:szCs w:val="44"/>
          <w:highlight w:val="none"/>
          <w14:textFill>
            <w14:solidFill>
              <w14:schemeClr w14:val="tx1"/>
            </w14:solidFill>
          </w14:textFill>
        </w:rPr>
        <w:t>温馨提示</w:t>
      </w:r>
    </w:p>
    <w:p>
      <w:pPr>
        <w:pStyle w:val="33"/>
        <w:numPr>
          <w:ilvl w:val="0"/>
          <w:numId w:val="1"/>
        </w:numPr>
        <w:spacing w:line="600" w:lineRule="exact"/>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投标截止时间一到，本公司不接收任何投标文件，因此，请适当提前到达。</w:t>
      </w:r>
    </w:p>
    <w:p>
      <w:pPr>
        <w:pStyle w:val="33"/>
        <w:numPr>
          <w:ilvl w:val="0"/>
          <w:numId w:val="1"/>
        </w:numPr>
        <w:spacing w:line="600" w:lineRule="exact"/>
        <w:ind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请仔细检查投标文件是否已按招标文件盖章、签名(或盖私章)、签署日期。</w:t>
      </w:r>
    </w:p>
    <w:p>
      <w:pPr>
        <w:pStyle w:val="33"/>
        <w:numPr>
          <w:ilvl w:val="0"/>
          <w:numId w:val="1"/>
        </w:numPr>
        <w:spacing w:line="600" w:lineRule="exact"/>
        <w:ind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加★号的条款必须一一响应。</w:t>
      </w:r>
    </w:p>
    <w:p>
      <w:pPr>
        <w:pStyle w:val="33"/>
        <w:numPr>
          <w:ilvl w:val="0"/>
          <w:numId w:val="1"/>
        </w:numPr>
        <w:spacing w:line="600" w:lineRule="exact"/>
        <w:ind w:firstLineChars="0"/>
        <w:jc w:val="lef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投标文件应按顺序编制页码。</w:t>
      </w:r>
    </w:p>
    <w:p>
      <w:pPr>
        <w:numPr>
          <w:ilvl w:val="0"/>
          <w:numId w:val="1"/>
        </w:numPr>
        <w:tabs>
          <w:tab w:val="left" w:pos="420"/>
        </w:tabs>
        <w:spacing w:line="600" w:lineRule="exac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投标人如需对项目提出询问或质疑，应按招标文件附件中的询问函和质疑函的格式提交。</w:t>
      </w:r>
    </w:p>
    <w:p>
      <w:pPr>
        <w:tabs>
          <w:tab w:val="left" w:pos="709"/>
        </w:tabs>
        <w:spacing w:before="156" w:beforeLines="50" w:line="60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 xml:space="preserve"> (本提示内容非招标文件的组成部分，仅为善意提醒。如有不一致，以招标文件为准。)</w:t>
      </w:r>
    </w:p>
    <w:p>
      <w:pPr>
        <w:tabs>
          <w:tab w:val="left" w:pos="709"/>
        </w:tabs>
        <w:spacing w:before="156" w:beforeLines="50" w:line="600" w:lineRule="exact"/>
        <w:jc w:val="center"/>
        <w:rPr>
          <w:rFonts w:hint="eastAsia" w:ascii="宋体" w:hAnsi="宋体" w:eastAsia="宋体" w:cs="宋体"/>
          <w:highlight w:val="none"/>
        </w:rPr>
      </w:pPr>
    </w:p>
    <w:sdt>
      <w:sdtPr>
        <w:rPr>
          <w:rFonts w:hint="eastAsia" w:ascii="宋体" w:hAnsi="宋体" w:eastAsia="宋体" w:cs="宋体"/>
          <w:b w:val="0"/>
          <w:bCs w:val="0"/>
          <w:color w:val="000000" w:themeColor="text1"/>
          <w:kern w:val="2"/>
          <w:sz w:val="21"/>
          <w:szCs w:val="22"/>
          <w:highlight w:val="none"/>
          <w:lang w:val="zh-CN"/>
          <w14:textFill>
            <w14:solidFill>
              <w14:schemeClr w14:val="tx1"/>
            </w14:solidFill>
          </w14:textFill>
        </w:rPr>
        <w:id w:val="-671422043"/>
        <w:docPartObj>
          <w:docPartGallery w:val="Table of Contents"/>
          <w:docPartUnique/>
        </w:docPartObj>
      </w:sdtPr>
      <w:sdtEndPr>
        <w:rPr>
          <w:rFonts w:hint="eastAsia" w:ascii="宋体" w:hAnsi="宋体" w:eastAsia="宋体" w:cs="宋体"/>
          <w:b w:val="0"/>
          <w:bCs w:val="0"/>
          <w:color w:val="000000" w:themeColor="text1"/>
          <w:kern w:val="2"/>
          <w:sz w:val="21"/>
          <w:szCs w:val="22"/>
          <w:highlight w:val="none"/>
          <w:lang w:val="zh-CN"/>
          <w14:textFill>
            <w14:solidFill>
              <w14:schemeClr w14:val="tx1"/>
            </w14:solidFill>
          </w14:textFill>
        </w:rPr>
      </w:sdtEndPr>
      <w:sdtContent>
        <w:p>
          <w:pPr>
            <w:pStyle w:val="38"/>
            <w:keepNext w:val="0"/>
            <w:keepLines w:val="0"/>
            <w:pageBreakBefore/>
            <w:widowControl w:val="0"/>
            <w:spacing w:before="0" w:line="360" w:lineRule="auto"/>
            <w:jc w:val="center"/>
            <w:rPr>
              <w:rFonts w:hint="eastAsia" w:ascii="宋体" w:hAnsi="宋体" w:eastAsia="宋体" w:cs="宋体"/>
              <w:color w:val="000000" w:themeColor="text1"/>
              <w:highlight w:val="none"/>
              <w14:textFill>
                <w14:solidFill>
                  <w14:schemeClr w14:val="tx1"/>
                </w14:solidFill>
              </w14:textFill>
            </w:rPr>
          </w:pPr>
          <w:bookmarkStart w:id="0" w:name="_Toc405313951"/>
          <w:bookmarkStart w:id="1" w:name="_Toc391367873"/>
          <w:bookmarkStart w:id="2" w:name="_Toc391627747"/>
          <w:r>
            <w:rPr>
              <w:rFonts w:hint="eastAsia" w:ascii="宋体" w:hAnsi="宋体" w:eastAsia="宋体" w:cs="宋体"/>
              <w:color w:val="000000" w:themeColor="text1"/>
              <w:highlight w:val="none"/>
              <w:lang w:val="zh-CN"/>
              <w14:textFill>
                <w14:solidFill>
                  <w14:schemeClr w14:val="tx1"/>
                </w14:solidFill>
              </w14:textFill>
            </w:rPr>
            <w:t>目   录</w:t>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TOC \o "1-3" \h \z \u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"_Toc119514285"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第一部分 投标邀请</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_Toc119514285 \h </w:instrText>
          </w:r>
          <w:r>
            <w:rPr>
              <w:rFonts w:hint="eastAsia" w:ascii="宋体" w:hAnsi="宋体" w:eastAsia="宋体" w:cs="宋体"/>
              <w:highlight w:val="none"/>
            </w:rPr>
            <w:fldChar w:fldCharType="separate"/>
          </w:r>
          <w:r>
            <w:rPr>
              <w:rFonts w:hint="eastAsia" w:ascii="宋体" w:hAnsi="宋体" w:eastAsia="宋体" w:cs="宋体"/>
              <w:highlight w:val="none"/>
            </w:rPr>
            <w:t>3</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"_Toc119514286"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第二部分 采购需求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_Toc119514286 \h </w:instrText>
          </w:r>
          <w:r>
            <w:rPr>
              <w:rFonts w:hint="eastAsia" w:ascii="宋体" w:hAnsi="宋体" w:eastAsia="宋体" w:cs="宋体"/>
              <w:highlight w:val="none"/>
            </w:rPr>
            <w:fldChar w:fldCharType="separate"/>
          </w:r>
          <w:r>
            <w:rPr>
              <w:rFonts w:hint="eastAsia" w:ascii="宋体" w:hAnsi="宋体" w:eastAsia="宋体" w:cs="宋体"/>
              <w:highlight w:val="none"/>
            </w:rPr>
            <w:t>6</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"_Toc119514287"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第三部分 投标人须知前附表</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_Toc119514287 \h </w:instrText>
          </w:r>
          <w:r>
            <w:rPr>
              <w:rFonts w:hint="eastAsia" w:ascii="宋体" w:hAnsi="宋体" w:eastAsia="宋体" w:cs="宋体"/>
              <w:highlight w:val="none"/>
            </w:rPr>
            <w:fldChar w:fldCharType="separate"/>
          </w:r>
          <w:r>
            <w:rPr>
              <w:rFonts w:hint="eastAsia" w:ascii="宋体" w:hAnsi="宋体" w:eastAsia="宋体" w:cs="宋体"/>
              <w:highlight w:val="none"/>
            </w:rPr>
            <w:t>10</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"_Toc119514288"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第四部分 投标人须知</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_Toc119514288 \h </w:instrText>
          </w:r>
          <w:r>
            <w:rPr>
              <w:rFonts w:hint="eastAsia" w:ascii="宋体" w:hAnsi="宋体" w:eastAsia="宋体" w:cs="宋体"/>
              <w:highlight w:val="none"/>
            </w:rPr>
            <w:fldChar w:fldCharType="separate"/>
          </w:r>
          <w:r>
            <w:rPr>
              <w:rFonts w:hint="eastAsia" w:ascii="宋体" w:hAnsi="宋体" w:eastAsia="宋体" w:cs="宋体"/>
              <w:highlight w:val="none"/>
            </w:rPr>
            <w:t>12</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"_Toc119514289"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第五部分 评标方法、步骤、标准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_Toc119514289 \h </w:instrText>
          </w:r>
          <w:r>
            <w:rPr>
              <w:rFonts w:hint="eastAsia" w:ascii="宋体" w:hAnsi="宋体" w:eastAsia="宋体" w:cs="宋体"/>
              <w:highlight w:val="none"/>
            </w:rPr>
            <w:fldChar w:fldCharType="separate"/>
          </w:r>
          <w:r>
            <w:rPr>
              <w:rFonts w:hint="eastAsia" w:ascii="宋体" w:hAnsi="宋体" w:eastAsia="宋体" w:cs="宋体"/>
              <w:highlight w:val="none"/>
            </w:rPr>
            <w:t>26</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"_Toc119514290"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第六部分 合同书格式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_Toc119514290 \h </w:instrText>
          </w:r>
          <w:r>
            <w:rPr>
              <w:rFonts w:hint="eastAsia" w:ascii="宋体" w:hAnsi="宋体" w:eastAsia="宋体" w:cs="宋体"/>
              <w:highlight w:val="none"/>
            </w:rPr>
            <w:fldChar w:fldCharType="separate"/>
          </w:r>
          <w:r>
            <w:rPr>
              <w:rFonts w:hint="eastAsia" w:ascii="宋体" w:hAnsi="宋体" w:eastAsia="宋体" w:cs="宋体"/>
              <w:highlight w:val="none"/>
            </w:rPr>
            <w:t>35</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pStyle w:val="19"/>
            <w:tabs>
              <w:tab w:val="right" w:leader="dot" w:pos="8400"/>
              <w:tab w:val="clear" w:pos="8273"/>
            </w:tabs>
            <w:rPr>
              <w:rFonts w:hint="eastAsia" w:ascii="宋体" w:hAnsi="宋体" w:eastAsia="宋体" w:cs="宋体"/>
              <w:kern w:val="2"/>
              <w:sz w:val="21"/>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"_Toc119514291" </w:instrText>
          </w:r>
          <w:r>
            <w:rPr>
              <w:rFonts w:hint="eastAsia" w:ascii="宋体" w:hAnsi="宋体" w:eastAsia="宋体" w:cs="宋体"/>
              <w:highlight w:val="none"/>
            </w:rPr>
            <w:fldChar w:fldCharType="separate"/>
          </w:r>
          <w:r>
            <w:rPr>
              <w:rStyle w:val="29"/>
              <w:rFonts w:hint="eastAsia" w:ascii="宋体" w:hAnsi="宋体" w:eastAsia="宋体" w:cs="宋体"/>
              <w:spacing w:val="20"/>
              <w:highlight w:val="none"/>
            </w:rPr>
            <w:t>第七部分 投标文件格式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_Toc119514291 \h </w:instrText>
          </w:r>
          <w:r>
            <w:rPr>
              <w:rFonts w:hint="eastAsia" w:ascii="宋体" w:hAnsi="宋体" w:eastAsia="宋体" w:cs="宋体"/>
              <w:highlight w:val="none"/>
            </w:rPr>
            <w:fldChar w:fldCharType="separate"/>
          </w:r>
          <w:r>
            <w:rPr>
              <w:rFonts w:hint="eastAsia" w:ascii="宋体" w:hAnsi="宋体" w:eastAsia="宋体" w:cs="宋体"/>
              <w:highlight w:val="none"/>
            </w:rPr>
            <w:t>41</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pPr>
            <w:spacing w:line="348"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lang w:val="zh-CN"/>
              <w14:textFill>
                <w14:solidFill>
                  <w14:schemeClr w14:val="tx1"/>
                </w14:solidFill>
              </w14:textFill>
            </w:rPr>
            <w:fldChar w:fldCharType="end"/>
          </w:r>
        </w:p>
      </w:sdtContent>
    </w:sdt>
    <w:p>
      <w:pPr>
        <w:pStyle w:val="2"/>
        <w:keepNext w:val="0"/>
        <w:keepLines w:val="0"/>
        <w:pageBreakBefore/>
        <w:spacing w:before="120" w:after="120"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3" w:name="_Toc119514285"/>
      <w:r>
        <w:rPr>
          <w:rFonts w:hint="eastAsia" w:ascii="宋体" w:hAnsi="宋体" w:eastAsia="宋体" w:cs="宋体"/>
          <w:color w:val="000000" w:themeColor="text1"/>
          <w:spacing w:val="20"/>
          <w:sz w:val="32"/>
          <w:szCs w:val="32"/>
          <w:highlight w:val="none"/>
          <w14:textFill>
            <w14:solidFill>
              <w14:schemeClr w14:val="tx1"/>
            </w14:solidFill>
          </w14:textFill>
        </w:rPr>
        <w:t>第一部分 投标邀请</w:t>
      </w:r>
      <w:bookmarkEnd w:id="0"/>
      <w:bookmarkEnd w:id="1"/>
      <w:bookmarkEnd w:id="2"/>
      <w:bookmarkEnd w:id="3"/>
    </w:p>
    <w:p>
      <w:pPr>
        <w:widowControl/>
        <w:spacing w:before="156" w:beforeLines="50" w:after="156" w:afterLines="50" w:line="360" w:lineRule="atLeast"/>
        <w:jc w:val="left"/>
        <w:rPr>
          <w:rFonts w:hint="eastAsia" w:ascii="宋体" w:hAnsi="宋体" w:eastAsia="宋体" w:cs="宋体"/>
          <w:b/>
          <w:color w:val="000000" w:themeColor="text1"/>
          <w:kern w:val="0"/>
          <w:sz w:val="24"/>
          <w:szCs w:val="24"/>
          <w:highlight w:val="none"/>
          <w14:textFill>
            <w14:solidFill>
              <w14:schemeClr w14:val="tx1"/>
            </w14:solidFill>
          </w14:textFill>
        </w:rPr>
      </w:pPr>
      <w:r>
        <w:rPr>
          <w:rFonts w:hint="eastAsia" w:ascii="宋体" w:hAnsi="宋体" w:eastAsia="宋体" w:cs="宋体"/>
          <w:b/>
          <w:color w:val="000000" w:themeColor="text1"/>
          <w:kern w:val="0"/>
          <w:sz w:val="24"/>
          <w:szCs w:val="24"/>
          <w:highlight w:val="none"/>
          <w14:textFill>
            <w14:solidFill>
              <w14:schemeClr w14:val="tx1"/>
            </w14:solidFill>
          </w14:textFill>
        </w:rPr>
        <w:t>项目概况</w:t>
      </w:r>
    </w:p>
    <w:p>
      <w:pPr>
        <w:tabs>
          <w:tab w:val="left" w:pos="426"/>
        </w:tabs>
        <w:spacing w:before="312" w:beforeLines="100"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u w:val="single"/>
          <w:lang w:eastAsia="zh-CN"/>
        </w:rPr>
        <w:t>广州市增城区东湖小学2024年度学生午餐配送服务项目</w:t>
      </w:r>
      <w:r>
        <w:rPr>
          <w:rFonts w:hint="eastAsia" w:ascii="宋体" w:hAnsi="宋体" w:eastAsia="宋体" w:cs="宋体"/>
          <w:color w:val="auto"/>
          <w:kern w:val="0"/>
          <w:szCs w:val="21"/>
          <w:highlight w:val="none"/>
        </w:rPr>
        <w:t>招标项目的潜在投标人应在</w:t>
      </w:r>
      <w:r>
        <w:rPr>
          <w:rFonts w:hint="eastAsia" w:ascii="宋体" w:hAnsi="宋体" w:eastAsia="宋体" w:cs="宋体"/>
          <w:color w:val="auto"/>
          <w:kern w:val="0"/>
          <w:szCs w:val="21"/>
          <w:highlight w:val="none"/>
          <w:u w:val="single"/>
          <w:lang w:eastAsia="zh-CN"/>
        </w:rPr>
        <w:t>广州市天河区元岗路340号天汇大厦自编4008A单元（智汇城市）</w:t>
      </w:r>
      <w:r>
        <w:rPr>
          <w:rFonts w:hint="eastAsia" w:ascii="宋体" w:hAnsi="宋体" w:eastAsia="宋体" w:cs="宋体"/>
          <w:color w:val="auto"/>
          <w:kern w:val="0"/>
          <w:szCs w:val="21"/>
          <w:highlight w:val="none"/>
          <w:u w:val="single"/>
        </w:rPr>
        <w:t>或微信搜索公众号“广东智汇城市招标采购有限公司”</w:t>
      </w:r>
      <w:r>
        <w:rPr>
          <w:rFonts w:hint="eastAsia" w:ascii="宋体" w:hAnsi="宋体" w:eastAsia="宋体" w:cs="宋体"/>
          <w:color w:val="auto"/>
          <w:kern w:val="0"/>
          <w:szCs w:val="21"/>
          <w:highlight w:val="none"/>
        </w:rPr>
        <w:t>获取招标文件，并于</w:t>
      </w:r>
      <w:r>
        <w:rPr>
          <w:rFonts w:hint="eastAsia" w:ascii="宋体" w:hAnsi="宋体" w:eastAsia="宋体" w:cs="宋体"/>
          <w:color w:val="auto"/>
          <w:kern w:val="0"/>
          <w:szCs w:val="21"/>
          <w:highlight w:val="none"/>
          <w:u w:val="single"/>
          <w:lang w:val="en-US" w:eastAsia="zh-CN"/>
        </w:rPr>
        <w:t>2024</w:t>
      </w:r>
      <w:r>
        <w:rPr>
          <w:rFonts w:hint="eastAsia" w:ascii="宋体" w:hAnsi="宋体" w:eastAsia="宋体" w:cs="宋体"/>
          <w:color w:val="auto"/>
          <w:kern w:val="0"/>
          <w:szCs w:val="21"/>
          <w:highlight w:val="none"/>
        </w:rPr>
        <w:t>年</w:t>
      </w:r>
      <w:r>
        <w:rPr>
          <w:rFonts w:hint="eastAsia" w:ascii="宋体" w:hAnsi="宋体" w:eastAsia="宋体" w:cs="宋体"/>
          <w:color w:val="auto"/>
          <w:kern w:val="0"/>
          <w:szCs w:val="21"/>
          <w:highlight w:val="none"/>
          <w:u w:val="single"/>
          <w:lang w:val="en-US" w:eastAsia="zh-CN"/>
        </w:rPr>
        <w:t>02</w:t>
      </w:r>
      <w:r>
        <w:rPr>
          <w:rFonts w:hint="eastAsia" w:ascii="宋体" w:hAnsi="宋体" w:eastAsia="宋体" w:cs="宋体"/>
          <w:color w:val="auto"/>
          <w:kern w:val="0"/>
          <w:szCs w:val="21"/>
          <w:highlight w:val="none"/>
        </w:rPr>
        <w:t>月</w:t>
      </w:r>
      <w:r>
        <w:rPr>
          <w:rFonts w:hint="eastAsia" w:ascii="宋体" w:hAnsi="宋体" w:eastAsia="宋体" w:cs="宋体"/>
          <w:color w:val="auto"/>
          <w:kern w:val="0"/>
          <w:szCs w:val="21"/>
          <w:highlight w:val="none"/>
          <w:u w:val="single"/>
          <w:lang w:val="en-US" w:eastAsia="zh-CN"/>
        </w:rPr>
        <w:t>06</w:t>
      </w:r>
      <w:r>
        <w:rPr>
          <w:rFonts w:hint="eastAsia" w:ascii="宋体" w:hAnsi="宋体" w:eastAsia="宋体" w:cs="宋体"/>
          <w:color w:val="auto"/>
          <w:kern w:val="0"/>
          <w:szCs w:val="21"/>
          <w:highlight w:val="none"/>
        </w:rPr>
        <w:t>日</w:t>
      </w:r>
      <w:r>
        <w:rPr>
          <w:rFonts w:hint="eastAsia" w:ascii="宋体" w:hAnsi="宋体" w:eastAsia="宋体" w:cs="宋体"/>
          <w:color w:val="auto"/>
          <w:kern w:val="0"/>
          <w:szCs w:val="21"/>
          <w:highlight w:val="none"/>
          <w:u w:val="single"/>
          <w:lang w:val="en-US" w:eastAsia="zh-CN"/>
        </w:rPr>
        <w:t>09</w:t>
      </w:r>
      <w:r>
        <w:rPr>
          <w:rFonts w:hint="eastAsia" w:ascii="宋体" w:hAnsi="宋体" w:eastAsia="宋体" w:cs="宋体"/>
          <w:color w:val="auto"/>
          <w:kern w:val="0"/>
          <w:szCs w:val="21"/>
          <w:highlight w:val="none"/>
        </w:rPr>
        <w:t>点</w:t>
      </w:r>
      <w:r>
        <w:rPr>
          <w:rFonts w:hint="eastAsia" w:ascii="宋体" w:hAnsi="宋体" w:eastAsia="宋体" w:cs="宋体"/>
          <w:color w:val="auto"/>
          <w:kern w:val="0"/>
          <w:szCs w:val="21"/>
          <w:highlight w:val="none"/>
          <w:u w:val="single"/>
          <w:lang w:val="en-US" w:eastAsia="zh-CN"/>
        </w:rPr>
        <w:t>30</w:t>
      </w:r>
      <w:r>
        <w:rPr>
          <w:rFonts w:hint="eastAsia" w:ascii="宋体" w:hAnsi="宋体" w:eastAsia="宋体" w:cs="宋体"/>
          <w:color w:val="auto"/>
          <w:kern w:val="0"/>
          <w:szCs w:val="21"/>
          <w:highlight w:val="none"/>
        </w:rPr>
        <w:t>分（北京时间）前递交投标文件。</w:t>
      </w:r>
    </w:p>
    <w:p>
      <w:pPr>
        <w:pStyle w:val="33"/>
        <w:numPr>
          <w:ilvl w:val="0"/>
          <w:numId w:val="2"/>
        </w:numPr>
        <w:tabs>
          <w:tab w:val="left" w:pos="426"/>
        </w:tabs>
        <w:spacing w:before="312" w:beforeLines="100" w:line="360" w:lineRule="auto"/>
        <w:ind w:firstLineChars="0"/>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项目基本情况：</w:t>
      </w:r>
    </w:p>
    <w:p>
      <w:pPr>
        <w:tabs>
          <w:tab w:val="left" w:pos="426"/>
        </w:tabs>
        <w:spacing w:line="360" w:lineRule="auto"/>
        <w:ind w:left="420" w:hanging="420" w:hangingChars="200"/>
        <w:rPr>
          <w:rFonts w:hint="eastAsia" w:ascii="宋体" w:hAnsi="宋体" w:eastAsia="宋体" w:cs="宋体"/>
          <w:szCs w:val="21"/>
          <w:highlight w:val="none"/>
          <w:u w:val="single"/>
        </w:rPr>
      </w:pPr>
      <w:r>
        <w:rPr>
          <w:rFonts w:hint="eastAsia" w:ascii="宋体" w:hAnsi="宋体" w:eastAsia="宋体" w:cs="宋体"/>
          <w:szCs w:val="21"/>
          <w:highlight w:val="none"/>
        </w:rPr>
        <w:t xml:space="preserve">项目编号：ZHGZZC2024007 </w:t>
      </w:r>
    </w:p>
    <w:p>
      <w:pPr>
        <w:tabs>
          <w:tab w:val="left" w:pos="426"/>
        </w:tabs>
        <w:spacing w:line="360" w:lineRule="auto"/>
        <w:ind w:left="420" w:hanging="420" w:hangingChars="200"/>
        <w:rPr>
          <w:rFonts w:hint="eastAsia" w:ascii="宋体" w:hAnsi="宋体" w:eastAsia="宋体" w:cs="宋体"/>
          <w:szCs w:val="21"/>
          <w:highlight w:val="none"/>
        </w:rPr>
      </w:pPr>
      <w:r>
        <w:rPr>
          <w:rFonts w:hint="eastAsia" w:ascii="宋体" w:hAnsi="宋体" w:eastAsia="宋体" w:cs="宋体"/>
          <w:szCs w:val="21"/>
          <w:highlight w:val="none"/>
        </w:rPr>
        <w:t>项目名称：</w:t>
      </w:r>
      <w:r>
        <w:rPr>
          <w:rFonts w:ascii="Tahoma" w:hAnsi="Tahoma" w:eastAsia="Tahoma" w:cs="Tahoma"/>
          <w:i w:val="0"/>
          <w:iCs w:val="0"/>
          <w:caps w:val="0"/>
          <w:color w:val="333333"/>
          <w:spacing w:val="0"/>
          <w:sz w:val="21"/>
          <w:szCs w:val="21"/>
          <w:highlight w:val="none"/>
          <w:shd w:val="clear" w:fill="FFFFFF"/>
        </w:rPr>
        <w:t>广州市增城区</w:t>
      </w:r>
      <w:r>
        <w:rPr>
          <w:rFonts w:hint="eastAsia" w:ascii="宋体" w:hAnsi="宋体" w:eastAsia="宋体" w:cs="宋体"/>
          <w:i w:val="0"/>
          <w:iCs w:val="0"/>
          <w:caps w:val="0"/>
          <w:color w:val="333333"/>
          <w:spacing w:val="0"/>
          <w:sz w:val="21"/>
          <w:szCs w:val="21"/>
          <w:highlight w:val="none"/>
          <w:shd w:val="clear" w:fill="FFFFFF"/>
        </w:rPr>
        <w:t>东湖小学2024年度学生午</w:t>
      </w:r>
      <w:r>
        <w:rPr>
          <w:rFonts w:ascii="Tahoma" w:hAnsi="Tahoma" w:eastAsia="Tahoma" w:cs="Tahoma"/>
          <w:i w:val="0"/>
          <w:iCs w:val="0"/>
          <w:caps w:val="0"/>
          <w:color w:val="333333"/>
          <w:spacing w:val="0"/>
          <w:sz w:val="21"/>
          <w:szCs w:val="21"/>
          <w:highlight w:val="none"/>
          <w:shd w:val="clear" w:fill="FFFFFF"/>
        </w:rPr>
        <w:t>餐配送服务项目</w:t>
      </w:r>
    </w:p>
    <w:p>
      <w:pPr>
        <w:tabs>
          <w:tab w:val="left" w:pos="426"/>
        </w:tabs>
        <w:spacing w:line="360" w:lineRule="auto"/>
        <w:ind w:left="420" w:hanging="420" w:hangingChars="200"/>
        <w:rPr>
          <w:rFonts w:hint="eastAsia" w:ascii="宋体" w:hAnsi="宋体" w:eastAsia="宋体" w:cs="宋体"/>
          <w:szCs w:val="21"/>
          <w:highlight w:val="none"/>
          <w:lang w:eastAsia="zh-CN"/>
        </w:rPr>
      </w:pPr>
      <w:r>
        <w:rPr>
          <w:rFonts w:hint="eastAsia" w:ascii="宋体" w:hAnsi="宋体" w:eastAsia="宋体" w:cs="宋体"/>
          <w:szCs w:val="21"/>
          <w:highlight w:val="none"/>
        </w:rPr>
        <w:t>采购方式：</w:t>
      </w:r>
      <w:r>
        <w:rPr>
          <w:rFonts w:hint="eastAsia" w:ascii="宋体" w:hAnsi="宋体" w:eastAsia="宋体" w:cs="宋体"/>
          <w:szCs w:val="21"/>
          <w:highlight w:val="none"/>
          <w:lang w:eastAsia="zh-CN"/>
        </w:rPr>
        <w:t>公开招标</w:t>
      </w:r>
    </w:p>
    <w:p>
      <w:pPr>
        <w:tabs>
          <w:tab w:val="left" w:pos="426"/>
        </w:tabs>
        <w:spacing w:line="360" w:lineRule="auto"/>
        <w:ind w:left="420" w:hanging="420" w:hangingChars="2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固定价格</w:t>
      </w:r>
      <w:r>
        <w:rPr>
          <w:rFonts w:hint="eastAsia" w:ascii="宋体" w:hAnsi="宋体" w:eastAsia="宋体" w:cs="宋体"/>
          <w:color w:val="auto"/>
          <w:szCs w:val="21"/>
          <w:highlight w:val="none"/>
        </w:rPr>
        <w:t>：</w:t>
      </w:r>
      <w:r>
        <w:rPr>
          <w:rFonts w:hint="eastAsia" w:ascii="宋体" w:hAnsi="宋体" w:cs="宋体"/>
          <w:color w:val="auto"/>
          <w:szCs w:val="21"/>
          <w:highlight w:val="none"/>
          <w:lang w:eastAsia="zh-CN"/>
        </w:rPr>
        <w:t>午餐￥13元/人/天</w:t>
      </w:r>
    </w:p>
    <w:p>
      <w:pPr>
        <w:tabs>
          <w:tab w:val="left" w:pos="426"/>
        </w:tabs>
        <w:spacing w:line="360" w:lineRule="auto"/>
        <w:ind w:left="422" w:hanging="422" w:hanging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采购需求：</w:t>
      </w:r>
    </w:p>
    <w:tbl>
      <w:tblPr>
        <w:tblStyle w:val="23"/>
        <w:tblW w:w="4653"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2812"/>
        <w:gridCol w:w="1744"/>
        <w:gridCol w:w="2941"/>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6" w:type="pct"/>
            <w:vAlign w:val="center"/>
          </w:tcPr>
          <w:p>
            <w:pPr>
              <w:jc w:val="center"/>
              <w:rPr>
                <w:rFonts w:hint="eastAsia" w:ascii="宋体" w:hAnsi="宋体" w:eastAsia="宋体" w:cs="宋体"/>
                <w:bCs/>
                <w:szCs w:val="21"/>
                <w:highlight w:val="none"/>
              </w:rPr>
            </w:pPr>
            <w:r>
              <w:rPr>
                <w:rFonts w:hint="eastAsia" w:ascii="宋体" w:hAnsi="宋体" w:eastAsia="宋体" w:cs="宋体"/>
                <w:bCs/>
                <w:szCs w:val="21"/>
                <w:highlight w:val="none"/>
              </w:rPr>
              <w:t>包号</w:t>
            </w:r>
          </w:p>
        </w:tc>
        <w:tc>
          <w:tcPr>
            <w:tcW w:w="1722" w:type="pct"/>
            <w:vAlign w:val="center"/>
          </w:tcPr>
          <w:p>
            <w:pPr>
              <w:jc w:val="center"/>
              <w:rPr>
                <w:rFonts w:hint="eastAsia" w:ascii="宋体" w:hAnsi="宋体" w:eastAsia="宋体" w:cs="宋体"/>
                <w:bCs/>
                <w:szCs w:val="21"/>
                <w:highlight w:val="none"/>
              </w:rPr>
            </w:pPr>
            <w:r>
              <w:rPr>
                <w:rFonts w:hint="eastAsia" w:ascii="宋体" w:hAnsi="宋体" w:eastAsia="宋体" w:cs="宋体"/>
                <w:bCs/>
                <w:szCs w:val="21"/>
                <w:highlight w:val="none"/>
              </w:rPr>
              <w:t>标的名称</w:t>
            </w:r>
          </w:p>
        </w:tc>
        <w:tc>
          <w:tcPr>
            <w:tcW w:w="1068" w:type="pct"/>
            <w:vAlign w:val="center"/>
          </w:tcPr>
          <w:p>
            <w:pPr>
              <w:jc w:val="center"/>
              <w:rPr>
                <w:rFonts w:hint="eastAsia" w:ascii="宋体" w:hAnsi="宋体" w:eastAsia="宋体" w:cs="宋体"/>
                <w:bCs/>
                <w:szCs w:val="21"/>
                <w:highlight w:val="none"/>
              </w:rPr>
            </w:pPr>
            <w:r>
              <w:rPr>
                <w:rFonts w:hint="eastAsia" w:ascii="宋体" w:hAnsi="宋体" w:eastAsia="宋体" w:cs="宋体"/>
                <w:bCs/>
                <w:szCs w:val="21"/>
                <w:highlight w:val="none"/>
              </w:rPr>
              <w:t>数量</w:t>
            </w:r>
          </w:p>
        </w:tc>
        <w:tc>
          <w:tcPr>
            <w:tcW w:w="180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简要技术需求或服务要求</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6" w:type="pct"/>
            <w:vAlign w:val="center"/>
          </w:tcPr>
          <w:p>
            <w:pPr>
              <w:jc w:val="center"/>
              <w:rPr>
                <w:rFonts w:hint="eastAsia" w:ascii="宋体" w:hAnsi="宋体" w:eastAsia="宋体" w:cs="宋体"/>
                <w:bCs/>
                <w:szCs w:val="21"/>
                <w:highlight w:val="none"/>
              </w:rPr>
            </w:pPr>
            <w:r>
              <w:rPr>
                <w:rFonts w:hint="eastAsia" w:ascii="宋体" w:hAnsi="宋体" w:eastAsia="宋体" w:cs="宋体"/>
                <w:bCs/>
                <w:szCs w:val="21"/>
                <w:highlight w:val="none"/>
              </w:rPr>
              <w:t>1</w:t>
            </w:r>
          </w:p>
        </w:tc>
        <w:tc>
          <w:tcPr>
            <w:tcW w:w="1722" w:type="pct"/>
            <w:vAlign w:val="center"/>
          </w:tcPr>
          <w:p>
            <w:pPr>
              <w:jc w:val="center"/>
              <w:rPr>
                <w:rFonts w:hint="eastAsia" w:ascii="宋体" w:hAnsi="宋体" w:eastAsia="宋体" w:cs="宋体"/>
                <w:bCs/>
                <w:szCs w:val="21"/>
                <w:highlight w:val="none"/>
              </w:rPr>
            </w:pPr>
            <w:r>
              <w:rPr>
                <w:rFonts w:hint="eastAsia" w:ascii="宋体" w:hAnsi="宋体" w:eastAsia="宋体" w:cs="宋体"/>
                <w:bCs/>
                <w:szCs w:val="21"/>
                <w:highlight w:val="none"/>
              </w:rPr>
              <w:t>学生午餐配送服务</w:t>
            </w:r>
          </w:p>
        </w:tc>
        <w:tc>
          <w:tcPr>
            <w:tcW w:w="1068" w:type="pct"/>
            <w:vAlign w:val="center"/>
          </w:tcPr>
          <w:p>
            <w:pPr>
              <w:jc w:val="center"/>
              <w:rPr>
                <w:rFonts w:hint="eastAsia" w:ascii="宋体" w:hAnsi="宋体" w:eastAsia="宋体" w:cs="宋体"/>
                <w:bCs/>
                <w:szCs w:val="21"/>
                <w:highlight w:val="none"/>
                <w:lang w:val="en-US" w:eastAsia="zh-CN"/>
              </w:rPr>
            </w:pPr>
            <w:r>
              <w:rPr>
                <w:rFonts w:hint="eastAsia" w:ascii="宋体" w:hAnsi="宋体" w:eastAsia="宋体" w:cs="宋体"/>
                <w:bCs/>
                <w:szCs w:val="21"/>
                <w:highlight w:val="none"/>
                <w:lang w:val="en-US" w:eastAsia="zh-CN"/>
              </w:rPr>
              <w:t>1年</w:t>
            </w:r>
          </w:p>
        </w:tc>
        <w:tc>
          <w:tcPr>
            <w:tcW w:w="1801" w:type="pct"/>
            <w:vAlign w:val="center"/>
          </w:tcPr>
          <w:p>
            <w:pPr>
              <w:jc w:val="center"/>
              <w:rPr>
                <w:rFonts w:hint="eastAsia" w:ascii="宋体" w:hAnsi="宋体" w:eastAsia="宋体" w:cs="宋体"/>
                <w:kern w:val="0"/>
                <w:szCs w:val="21"/>
                <w:highlight w:val="none"/>
              </w:rPr>
            </w:pPr>
            <w:r>
              <w:rPr>
                <w:rFonts w:hint="eastAsia" w:ascii="宋体" w:hAnsi="宋体" w:eastAsia="宋体" w:cs="宋体"/>
                <w:color w:val="auto"/>
                <w:kern w:val="0"/>
                <w:szCs w:val="21"/>
                <w:highlight w:val="none"/>
              </w:rPr>
              <w:t>详见招标文件采购需求</w:t>
            </w:r>
          </w:p>
        </w:tc>
      </w:tr>
    </w:tbl>
    <w:p>
      <w:pPr>
        <w:tabs>
          <w:tab w:val="left" w:pos="284"/>
        </w:tabs>
        <w:spacing w:line="360" w:lineRule="auto"/>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合同履行期限：</w:t>
      </w:r>
      <w:r>
        <w:rPr>
          <w:rFonts w:hint="eastAsia" w:ascii="宋体" w:hAnsi="宋体" w:eastAsia="宋体" w:cs="宋体"/>
          <w:color w:val="000000" w:themeColor="text1"/>
          <w:szCs w:val="21"/>
          <w:highlight w:val="none"/>
          <w:lang w:eastAsia="zh-CN"/>
          <w14:textFill>
            <w14:solidFill>
              <w14:schemeClr w14:val="tx1"/>
            </w14:solidFill>
          </w14:textFill>
        </w:rPr>
        <w:t>自合同签订起</w:t>
      </w:r>
      <w:r>
        <w:rPr>
          <w:rFonts w:hint="eastAsia" w:ascii="宋体" w:hAnsi="宋体" w:eastAsia="宋体" w:cs="宋体"/>
          <w:color w:val="000000" w:themeColor="text1"/>
          <w:szCs w:val="21"/>
          <w:highlight w:val="none"/>
          <w:lang w:val="en-US" w:eastAsia="zh-CN"/>
          <w14:textFill>
            <w14:solidFill>
              <w14:schemeClr w14:val="tx1"/>
            </w14:solidFill>
          </w14:textFill>
        </w:rPr>
        <w:t>1年</w:t>
      </w:r>
    </w:p>
    <w:p>
      <w:pPr>
        <w:tabs>
          <w:tab w:val="left" w:pos="284"/>
        </w:tabs>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w:t>
      </w:r>
      <w:r>
        <w:rPr>
          <w:rFonts w:hint="eastAsia" w:ascii="宋体" w:hAnsi="宋体" w:eastAsia="宋体" w:cs="宋体"/>
          <w:color w:val="000000" w:themeColor="text1"/>
          <w:szCs w:val="21"/>
          <w:highlight w:val="none"/>
          <w:lang w:eastAsia="zh-CN"/>
          <w14:textFill>
            <w14:solidFill>
              <w14:schemeClr w14:val="tx1"/>
            </w14:solidFill>
          </w14:textFill>
        </w:rPr>
        <w:t>不</w:t>
      </w:r>
      <w:r>
        <w:rPr>
          <w:rFonts w:hint="eastAsia" w:ascii="宋体" w:hAnsi="宋体" w:eastAsia="宋体" w:cs="宋体"/>
          <w:color w:val="000000" w:themeColor="text1"/>
          <w:szCs w:val="21"/>
          <w:highlight w:val="none"/>
          <w14:textFill>
            <w14:solidFill>
              <w14:schemeClr w14:val="tx1"/>
            </w14:solidFill>
          </w14:textFill>
        </w:rPr>
        <w:t>接受联合体投标。</w:t>
      </w:r>
    </w:p>
    <w:p>
      <w:pPr>
        <w:pStyle w:val="33"/>
        <w:numPr>
          <w:ilvl w:val="0"/>
          <w:numId w:val="2"/>
        </w:numPr>
        <w:tabs>
          <w:tab w:val="left" w:pos="426"/>
        </w:tabs>
        <w:spacing w:line="360" w:lineRule="auto"/>
        <w:ind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申请人的资格要求</w:t>
      </w:r>
    </w:p>
    <w:p>
      <w:pPr>
        <w:pStyle w:val="33"/>
        <w:numPr>
          <w:ilvl w:val="0"/>
          <w:numId w:val="3"/>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投标供应商应具备《中华人民共和国政府采购法》第二十二条规定的条件，提供下列材料：</w:t>
      </w:r>
    </w:p>
    <w:p>
      <w:pPr>
        <w:pStyle w:val="33"/>
        <w:widowControl/>
        <w:numPr>
          <w:ilvl w:val="0"/>
          <w:numId w:val="4"/>
        </w:numPr>
        <w:shd w:val="clear" w:color="auto" w:fill="FFFFFF"/>
        <w:spacing w:line="360" w:lineRule="auto"/>
        <w:ind w:firstLineChars="0"/>
        <w:textAlignment w:val="baseline"/>
        <w:rPr>
          <w:rFonts w:hint="eastAsia" w:ascii="宋体" w:hAnsi="宋体" w:eastAsia="宋体" w:cs="宋体"/>
          <w:kern w:val="0"/>
          <w:szCs w:val="21"/>
          <w:highlight w:val="none"/>
        </w:rPr>
      </w:pPr>
      <w:r>
        <w:rPr>
          <w:rFonts w:hint="eastAsia" w:ascii="宋体" w:hAnsi="宋体" w:eastAsia="宋体" w:cs="宋体"/>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pPr>
        <w:pStyle w:val="33"/>
        <w:widowControl/>
        <w:numPr>
          <w:ilvl w:val="0"/>
          <w:numId w:val="4"/>
        </w:numPr>
        <w:shd w:val="clear" w:color="auto" w:fill="FFFFFF"/>
        <w:spacing w:line="360" w:lineRule="auto"/>
        <w:ind w:firstLineChars="0"/>
        <w:textAlignment w:val="baseline"/>
        <w:rPr>
          <w:rFonts w:hint="eastAsia" w:ascii="宋体" w:hAnsi="宋体" w:eastAsia="宋体" w:cs="宋体"/>
          <w:kern w:val="0"/>
          <w:szCs w:val="21"/>
          <w:highlight w:val="none"/>
        </w:rPr>
      </w:pPr>
      <w:r>
        <w:rPr>
          <w:rFonts w:hint="eastAsia" w:ascii="宋体" w:hAnsi="宋体" w:eastAsia="宋体" w:cs="宋体"/>
          <w:kern w:val="0"/>
          <w:szCs w:val="21"/>
          <w:highlight w:val="none"/>
        </w:rPr>
        <w:t>有依法缴纳税收和社会保障资金的良好记录，提供资格声明函，详见投标文件格式。</w:t>
      </w:r>
    </w:p>
    <w:p>
      <w:pPr>
        <w:pStyle w:val="33"/>
        <w:widowControl/>
        <w:numPr>
          <w:ilvl w:val="0"/>
          <w:numId w:val="4"/>
        </w:numPr>
        <w:shd w:val="clear" w:color="auto" w:fill="FFFFFF"/>
        <w:spacing w:line="360" w:lineRule="auto"/>
        <w:ind w:firstLineChars="0"/>
        <w:textAlignment w:val="baseline"/>
        <w:rPr>
          <w:rFonts w:hint="eastAsia" w:ascii="宋体" w:hAnsi="宋体" w:eastAsia="宋体" w:cs="宋体"/>
          <w:kern w:val="0"/>
          <w:szCs w:val="21"/>
          <w:highlight w:val="none"/>
        </w:rPr>
      </w:pPr>
      <w:bookmarkStart w:id="4" w:name="_Hlk90659088"/>
      <w:r>
        <w:rPr>
          <w:rFonts w:hint="eastAsia" w:ascii="宋体" w:hAnsi="宋体" w:eastAsia="宋体" w:cs="宋体"/>
          <w:kern w:val="0"/>
          <w:szCs w:val="21"/>
          <w:highlight w:val="none"/>
        </w:rPr>
        <w:t>具有良好的商业信誉和健全的财务会计制度</w:t>
      </w:r>
      <w:bookmarkEnd w:id="4"/>
      <w:r>
        <w:rPr>
          <w:rFonts w:hint="eastAsia" w:ascii="宋体" w:hAnsi="宋体" w:eastAsia="宋体" w:cs="宋体"/>
          <w:kern w:val="0"/>
          <w:szCs w:val="21"/>
          <w:highlight w:val="none"/>
        </w:rPr>
        <w:t>，提供资格声明函，详见投标文件格式。</w:t>
      </w:r>
    </w:p>
    <w:p>
      <w:pPr>
        <w:pStyle w:val="33"/>
        <w:widowControl/>
        <w:numPr>
          <w:ilvl w:val="0"/>
          <w:numId w:val="4"/>
        </w:numPr>
        <w:shd w:val="clear" w:color="auto" w:fill="FFFFFF"/>
        <w:spacing w:line="360" w:lineRule="auto"/>
        <w:ind w:firstLineChars="0"/>
        <w:textAlignment w:val="baseline"/>
        <w:rPr>
          <w:rFonts w:hint="eastAsia" w:ascii="宋体" w:hAnsi="宋体" w:eastAsia="宋体" w:cs="宋体"/>
          <w:kern w:val="0"/>
          <w:szCs w:val="21"/>
          <w:highlight w:val="none"/>
        </w:rPr>
      </w:pPr>
      <w:r>
        <w:rPr>
          <w:rFonts w:hint="eastAsia" w:ascii="宋体" w:hAnsi="宋体" w:eastAsia="宋体" w:cs="宋体"/>
          <w:kern w:val="0"/>
          <w:szCs w:val="21"/>
          <w:highlight w:val="none"/>
        </w:rPr>
        <w:t>履行合同所必须的设备和专业技术能力：</w:t>
      </w:r>
      <w:bookmarkStart w:id="5" w:name="_Hlk90659431"/>
      <w:r>
        <w:rPr>
          <w:rFonts w:hint="eastAsia" w:ascii="宋体" w:hAnsi="宋体" w:eastAsia="宋体" w:cs="宋体"/>
          <w:kern w:val="0"/>
          <w:szCs w:val="21"/>
          <w:highlight w:val="none"/>
        </w:rPr>
        <w:t>提供资格声明函，详见投标文件格式。</w:t>
      </w:r>
      <w:bookmarkEnd w:id="5"/>
    </w:p>
    <w:p>
      <w:pPr>
        <w:pStyle w:val="33"/>
        <w:widowControl/>
        <w:numPr>
          <w:ilvl w:val="0"/>
          <w:numId w:val="4"/>
        </w:numPr>
        <w:shd w:val="clear" w:color="auto" w:fill="FFFFFF"/>
        <w:spacing w:line="360" w:lineRule="auto"/>
        <w:ind w:firstLineChars="0"/>
        <w:textAlignment w:val="baseline"/>
        <w:rPr>
          <w:rFonts w:hint="eastAsia" w:ascii="宋体" w:hAnsi="宋体" w:eastAsia="宋体" w:cs="宋体"/>
          <w:color w:val="auto"/>
          <w:kern w:val="0"/>
          <w:szCs w:val="21"/>
          <w:highlight w:val="none"/>
        </w:rPr>
      </w:pPr>
      <w:bookmarkStart w:id="6" w:name="_Hlk81177175"/>
      <w:r>
        <w:rPr>
          <w:rFonts w:hint="eastAsia" w:ascii="宋体" w:hAnsi="宋体" w:eastAsia="宋体" w:cs="宋体"/>
          <w:kern w:val="0"/>
          <w:szCs w:val="21"/>
          <w:highlight w:val="none"/>
        </w:rPr>
        <w:t>参加采购活动前3年内，在经营活动中没有重大违法记录：重大违法记录，是指供应商因</w:t>
      </w:r>
      <w:r>
        <w:rPr>
          <w:rFonts w:hint="eastAsia" w:ascii="宋体" w:hAnsi="宋体" w:eastAsia="宋体" w:cs="宋体"/>
          <w:color w:val="auto"/>
          <w:kern w:val="0"/>
          <w:szCs w:val="21"/>
          <w:highlight w:val="none"/>
        </w:rPr>
        <w:t>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6"/>
      <w:r>
        <w:rPr>
          <w:rFonts w:hint="eastAsia" w:ascii="宋体" w:hAnsi="宋体" w:eastAsia="宋体" w:cs="宋体"/>
          <w:color w:val="auto"/>
          <w:kern w:val="0"/>
          <w:szCs w:val="21"/>
          <w:highlight w:val="none"/>
        </w:rPr>
        <w:t>提供资格声明函，详见投标文件格式。</w:t>
      </w:r>
    </w:p>
    <w:p>
      <w:pPr>
        <w:pStyle w:val="33"/>
        <w:widowControl/>
        <w:numPr>
          <w:ilvl w:val="0"/>
          <w:numId w:val="4"/>
        </w:numPr>
        <w:shd w:val="clear" w:color="auto" w:fill="FFFFFF"/>
        <w:spacing w:line="360" w:lineRule="auto"/>
        <w:ind w:firstLineChars="0"/>
        <w:textAlignment w:val="baseline"/>
        <w:rPr>
          <w:rFonts w:hint="eastAsia" w:ascii="宋体" w:hAnsi="宋体" w:eastAsia="宋体" w:cs="宋体"/>
          <w:kern w:val="0"/>
          <w:szCs w:val="21"/>
          <w:highlight w:val="none"/>
        </w:rPr>
      </w:pPr>
      <w:r>
        <w:rPr>
          <w:rFonts w:hint="eastAsia" w:ascii="宋体" w:hAnsi="宋体" w:eastAsia="宋体" w:cs="宋体"/>
          <w:color w:val="auto"/>
          <w:kern w:val="0"/>
          <w:szCs w:val="21"/>
          <w:highlight w:val="none"/>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w:t>
      </w:r>
      <w:r>
        <w:rPr>
          <w:rFonts w:hint="eastAsia" w:ascii="宋体" w:hAnsi="宋体" w:eastAsia="宋体" w:cs="宋体"/>
          <w:color w:val="auto"/>
          <w:kern w:val="0"/>
          <w:szCs w:val="21"/>
          <w:highlight w:val="none"/>
          <w:lang w:eastAsia="zh-CN"/>
        </w:rPr>
        <w:t>采购活动</w:t>
      </w:r>
      <w:r>
        <w:rPr>
          <w:rFonts w:hint="eastAsia" w:ascii="宋体" w:hAnsi="宋体" w:eastAsia="宋体" w:cs="宋体"/>
          <w:color w:val="auto"/>
          <w:kern w:val="0"/>
          <w:szCs w:val="21"/>
          <w:highlight w:val="none"/>
        </w:rPr>
        <w:t>期间。（以采购代理机构于投标截止时间当天在“信用</w:t>
      </w:r>
      <w:r>
        <w:rPr>
          <w:rFonts w:hint="eastAsia" w:ascii="宋体" w:hAnsi="宋体" w:eastAsia="宋体" w:cs="宋体"/>
          <w:kern w:val="0"/>
          <w:szCs w:val="21"/>
          <w:highlight w:val="none"/>
        </w:rPr>
        <w:t>中国”网站（www.creditchina.gov.cn）及中国政府采购网（http://www.ccgp.gov.cn/）查询结果为准，如相关失信记录已失效，供应商需提供相关证明资料）。</w:t>
      </w:r>
    </w:p>
    <w:p>
      <w:pPr>
        <w:pStyle w:val="33"/>
        <w:numPr>
          <w:ilvl w:val="0"/>
          <w:numId w:val="3"/>
        </w:numPr>
        <w:spacing w:line="360" w:lineRule="auto"/>
        <w:ind w:firstLineChars="0"/>
        <w:rPr>
          <w:rFonts w:hint="eastAsia" w:ascii="宋体" w:hAnsi="宋体" w:eastAsia="宋体" w:cs="宋体"/>
          <w:kern w:val="0"/>
          <w:szCs w:val="21"/>
          <w:highlight w:val="none"/>
        </w:rPr>
      </w:pPr>
      <w:r>
        <w:rPr>
          <w:rFonts w:hint="eastAsia" w:ascii="宋体" w:hAnsi="宋体" w:eastAsia="宋体" w:cs="宋体"/>
          <w:kern w:val="0"/>
          <w:szCs w:val="21"/>
          <w:highlight w:val="none"/>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7" w:name="_Hlk81178057"/>
      <w:r>
        <w:rPr>
          <w:rFonts w:hint="eastAsia" w:ascii="宋体" w:hAnsi="宋体" w:eastAsia="宋体" w:cs="宋体"/>
          <w:kern w:val="0"/>
          <w:szCs w:val="21"/>
          <w:highlight w:val="none"/>
        </w:rPr>
        <w:t>提供资格声明函，详见投标文件格式。</w:t>
      </w:r>
      <w:bookmarkEnd w:id="7"/>
    </w:p>
    <w:p>
      <w:pPr>
        <w:pStyle w:val="33"/>
        <w:numPr>
          <w:ilvl w:val="0"/>
          <w:numId w:val="3"/>
        </w:numPr>
        <w:spacing w:line="360" w:lineRule="auto"/>
        <w:ind w:firstLineChars="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本项目的特定资格要求：</w:t>
      </w:r>
      <w:r>
        <w:rPr>
          <w:rFonts w:hint="eastAsia" w:ascii="宋体" w:hAnsi="宋体" w:eastAsia="宋体" w:cs="宋体"/>
          <w:color w:val="auto"/>
          <w:szCs w:val="21"/>
          <w:highlight w:val="none"/>
          <w:lang w:eastAsia="zh-CN"/>
        </w:rPr>
        <w:t>投标人具有有效的《食品经营许可证》(主体业态包含“集体用餐配送单位”)或《食品生产许可证》，如已实施食品药品经营许可多证合一改革的，提供有效期内《食品药品经营许可证》等同等含义的证明文件复印件。</w:t>
      </w:r>
    </w:p>
    <w:p>
      <w:pPr>
        <w:pStyle w:val="33"/>
        <w:numPr>
          <w:ilvl w:val="0"/>
          <w:numId w:val="2"/>
        </w:numPr>
        <w:tabs>
          <w:tab w:val="left" w:pos="426"/>
        </w:tabs>
        <w:spacing w:line="360" w:lineRule="auto"/>
        <w:ind w:firstLineChars="0"/>
        <w:rPr>
          <w:rFonts w:hint="eastAsia" w:ascii="宋体" w:hAnsi="宋体" w:eastAsia="宋体" w:cs="宋体"/>
          <w:b/>
          <w:color w:val="000000" w:themeColor="text1"/>
          <w:szCs w:val="21"/>
          <w:highlight w:val="none"/>
          <w14:textFill>
            <w14:solidFill>
              <w14:schemeClr w14:val="tx1"/>
            </w14:solidFill>
          </w14:textFill>
        </w:rPr>
      </w:pPr>
      <w:bookmarkStart w:id="8" w:name="_Hlk58185024"/>
      <w:bookmarkStart w:id="9" w:name="_Hlk90918431"/>
      <w:r>
        <w:rPr>
          <w:rFonts w:hint="eastAsia" w:ascii="宋体" w:hAnsi="宋体" w:eastAsia="宋体" w:cs="宋体"/>
          <w:b/>
          <w:color w:val="000000" w:themeColor="text1"/>
          <w:szCs w:val="21"/>
          <w:highlight w:val="none"/>
          <w14:textFill>
            <w14:solidFill>
              <w14:schemeClr w14:val="tx1"/>
            </w14:solidFill>
          </w14:textFill>
        </w:rPr>
        <w:t>获取招标文件</w:t>
      </w:r>
    </w:p>
    <w:bookmarkEnd w:id="8"/>
    <w:p>
      <w:pPr>
        <w:pStyle w:val="33"/>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时间：</w:t>
      </w:r>
      <w:r>
        <w:rPr>
          <w:rFonts w:hint="eastAsia" w:ascii="宋体" w:hAnsi="宋体" w:eastAsia="宋体" w:cs="宋体"/>
          <w:szCs w:val="21"/>
          <w:highlight w:val="none"/>
          <w:u w:val="single"/>
          <w:lang w:val="en-US" w:eastAsia="zh-CN"/>
        </w:rPr>
        <w:t>2024</w:t>
      </w:r>
      <w:r>
        <w:rPr>
          <w:rFonts w:hint="eastAsia" w:ascii="宋体" w:hAnsi="宋体" w:eastAsia="宋体" w:cs="宋体"/>
          <w:szCs w:val="21"/>
          <w:highlight w:val="none"/>
          <w:u w:val="single"/>
        </w:rPr>
        <w:t>年</w:t>
      </w:r>
      <w:r>
        <w:rPr>
          <w:rFonts w:hint="eastAsia" w:ascii="宋体" w:hAnsi="宋体" w:eastAsia="宋体" w:cs="宋体"/>
          <w:szCs w:val="21"/>
          <w:highlight w:val="none"/>
          <w:u w:val="single"/>
          <w:lang w:val="en-US" w:eastAsia="zh-CN"/>
        </w:rPr>
        <w:t>01</w:t>
      </w:r>
      <w:r>
        <w:rPr>
          <w:rFonts w:hint="eastAsia" w:ascii="宋体" w:hAnsi="宋体" w:eastAsia="宋体" w:cs="宋体"/>
          <w:szCs w:val="21"/>
          <w:highlight w:val="none"/>
          <w:u w:val="single"/>
        </w:rPr>
        <w:t>月</w:t>
      </w:r>
      <w:r>
        <w:rPr>
          <w:rFonts w:hint="eastAsia" w:ascii="宋体" w:hAnsi="宋体" w:eastAsia="宋体" w:cs="宋体"/>
          <w:szCs w:val="21"/>
          <w:highlight w:val="none"/>
          <w:u w:val="single"/>
          <w:lang w:val="en-US" w:eastAsia="zh-CN"/>
        </w:rPr>
        <w:t>10</w:t>
      </w:r>
      <w:r>
        <w:rPr>
          <w:rFonts w:hint="eastAsia" w:ascii="宋体" w:hAnsi="宋体" w:eastAsia="宋体" w:cs="宋体"/>
          <w:szCs w:val="21"/>
          <w:highlight w:val="none"/>
          <w:u w:val="single"/>
        </w:rPr>
        <w:t>日</w:t>
      </w:r>
      <w:r>
        <w:rPr>
          <w:rFonts w:hint="eastAsia" w:ascii="宋体" w:hAnsi="宋体" w:eastAsia="宋体" w:cs="宋体"/>
          <w:szCs w:val="21"/>
          <w:highlight w:val="none"/>
        </w:rPr>
        <w:t>至</w:t>
      </w:r>
      <w:r>
        <w:rPr>
          <w:rFonts w:hint="eastAsia" w:ascii="宋体" w:hAnsi="宋体" w:eastAsia="宋体" w:cs="宋体"/>
          <w:szCs w:val="21"/>
          <w:highlight w:val="none"/>
          <w:u w:val="single"/>
          <w:lang w:val="en-US" w:eastAsia="zh-CN"/>
        </w:rPr>
        <w:t>2024</w:t>
      </w:r>
      <w:r>
        <w:rPr>
          <w:rFonts w:hint="eastAsia" w:ascii="宋体" w:hAnsi="宋体" w:eastAsia="宋体" w:cs="宋体"/>
          <w:szCs w:val="21"/>
          <w:highlight w:val="none"/>
          <w:u w:val="single"/>
        </w:rPr>
        <w:t>年</w:t>
      </w:r>
      <w:r>
        <w:rPr>
          <w:rFonts w:hint="eastAsia" w:ascii="宋体" w:hAnsi="宋体" w:eastAsia="宋体" w:cs="宋体"/>
          <w:szCs w:val="21"/>
          <w:highlight w:val="none"/>
          <w:u w:val="single"/>
          <w:lang w:val="en-US" w:eastAsia="zh-CN"/>
        </w:rPr>
        <w:t>01</w:t>
      </w:r>
      <w:r>
        <w:rPr>
          <w:rFonts w:hint="eastAsia" w:ascii="宋体" w:hAnsi="宋体" w:eastAsia="宋体" w:cs="宋体"/>
          <w:szCs w:val="21"/>
          <w:highlight w:val="none"/>
          <w:u w:val="single"/>
        </w:rPr>
        <w:t>月</w:t>
      </w:r>
      <w:r>
        <w:rPr>
          <w:rFonts w:hint="eastAsia" w:ascii="宋体" w:hAnsi="宋体" w:eastAsia="宋体" w:cs="宋体"/>
          <w:szCs w:val="21"/>
          <w:highlight w:val="none"/>
          <w:u w:val="single"/>
          <w:lang w:val="en-US" w:eastAsia="zh-CN"/>
        </w:rPr>
        <w:t>17</w:t>
      </w:r>
      <w:r>
        <w:rPr>
          <w:rFonts w:hint="eastAsia" w:ascii="宋体" w:hAnsi="宋体" w:eastAsia="宋体" w:cs="宋体"/>
          <w:szCs w:val="21"/>
          <w:highlight w:val="none"/>
          <w:u w:val="single"/>
        </w:rPr>
        <w:t>日</w:t>
      </w:r>
      <w:r>
        <w:rPr>
          <w:rFonts w:hint="eastAsia" w:ascii="宋体" w:hAnsi="宋体" w:eastAsia="宋体" w:cs="宋体"/>
          <w:iCs/>
          <w:szCs w:val="21"/>
          <w:highlight w:val="none"/>
          <w:u w:val="single"/>
        </w:rPr>
        <w:t>（</w:t>
      </w:r>
      <w:r>
        <w:rPr>
          <w:rFonts w:hint="eastAsia" w:ascii="宋体" w:hAnsi="宋体" w:eastAsia="宋体" w:cs="宋体"/>
          <w:szCs w:val="21"/>
          <w:highlight w:val="none"/>
          <w:u w:val="single"/>
        </w:rPr>
        <w:t>提供期限自本公告发布之日起不得少于5个工作日</w:t>
      </w:r>
      <w:r>
        <w:rPr>
          <w:rFonts w:hint="eastAsia" w:ascii="宋体" w:hAnsi="宋体" w:eastAsia="宋体" w:cs="宋体"/>
          <w:iCs/>
          <w:szCs w:val="21"/>
          <w:highlight w:val="none"/>
          <w:u w:val="single"/>
        </w:rPr>
        <w:t>）</w:t>
      </w:r>
      <w:r>
        <w:rPr>
          <w:rFonts w:hint="eastAsia" w:ascii="宋体" w:hAnsi="宋体" w:eastAsia="宋体" w:cs="宋体"/>
          <w:szCs w:val="21"/>
          <w:highlight w:val="none"/>
        </w:rPr>
        <w:t>，每天上午9：00至 12：00，下午2：30至5：30（北京时间，法定节假日除外）</w:t>
      </w:r>
    </w:p>
    <w:p>
      <w:pPr>
        <w:pStyle w:val="33"/>
        <w:spacing w:line="360" w:lineRule="auto"/>
        <w:ind w:left="420" w:firstLine="4" w:firstLineChars="2"/>
        <w:rPr>
          <w:rFonts w:hint="eastAsia" w:ascii="宋体" w:hAnsi="宋体" w:eastAsia="宋体" w:cs="宋体"/>
          <w:szCs w:val="21"/>
          <w:highlight w:val="none"/>
        </w:rPr>
      </w:pPr>
      <w:r>
        <w:rPr>
          <w:rFonts w:hint="eastAsia" w:ascii="宋体" w:hAnsi="宋体" w:eastAsia="宋体" w:cs="宋体"/>
          <w:szCs w:val="21"/>
          <w:highlight w:val="none"/>
        </w:rPr>
        <w:t>地点：到</w:t>
      </w:r>
      <w:r>
        <w:rPr>
          <w:rFonts w:hint="eastAsia" w:ascii="宋体" w:hAnsi="宋体" w:eastAsia="宋体" w:cs="宋体"/>
          <w:szCs w:val="21"/>
          <w:highlight w:val="none"/>
          <w:lang w:eastAsia="zh-CN"/>
        </w:rPr>
        <w:t>广州市天河区元岗路340号天汇大厦自编4008A单元（智汇城市）</w:t>
      </w:r>
      <w:r>
        <w:rPr>
          <w:rFonts w:hint="eastAsia" w:ascii="宋体" w:hAnsi="宋体" w:eastAsia="宋体" w:cs="宋体"/>
          <w:szCs w:val="21"/>
          <w:highlight w:val="none"/>
        </w:rPr>
        <w:t>进行获取或微信搜索公众号“广东智汇城市招标采购有限公司”进行获取。</w:t>
      </w:r>
    </w:p>
    <w:p>
      <w:pPr>
        <w:pStyle w:val="33"/>
        <w:spacing w:line="360" w:lineRule="auto"/>
        <w:ind w:left="420" w:firstLine="0" w:firstLineChars="0"/>
        <w:rPr>
          <w:rFonts w:hint="eastAsia" w:ascii="宋体" w:hAnsi="宋体" w:eastAsia="宋体" w:cs="宋体"/>
          <w:szCs w:val="21"/>
          <w:highlight w:val="none"/>
          <w:u w:val="single"/>
        </w:rPr>
      </w:pPr>
      <w:r>
        <w:rPr>
          <w:rFonts w:hint="eastAsia" w:ascii="宋体" w:hAnsi="宋体" w:eastAsia="宋体" w:cs="宋体"/>
          <w:szCs w:val="21"/>
          <w:highlight w:val="none"/>
        </w:rPr>
        <w:t>方式：现场或线上获取</w:t>
      </w:r>
    </w:p>
    <w:p>
      <w:pPr>
        <w:pStyle w:val="33"/>
        <w:spacing w:line="360" w:lineRule="auto"/>
        <w:ind w:left="420" w:firstLine="0" w:firstLineChars="0"/>
        <w:rPr>
          <w:rFonts w:hint="eastAsia" w:ascii="宋体" w:hAnsi="宋体" w:eastAsia="宋体" w:cs="宋体"/>
          <w:szCs w:val="21"/>
          <w:highlight w:val="none"/>
        </w:rPr>
      </w:pPr>
      <w:r>
        <w:rPr>
          <w:rFonts w:hint="eastAsia" w:ascii="宋体" w:hAnsi="宋体" w:eastAsia="宋体" w:cs="宋体"/>
          <w:szCs w:val="21"/>
          <w:highlight w:val="none"/>
        </w:rPr>
        <w:t>售价：￥</w:t>
      </w:r>
      <w:r>
        <w:rPr>
          <w:rFonts w:hint="eastAsia" w:ascii="宋体" w:hAnsi="宋体" w:eastAsia="宋体" w:cs="宋体"/>
          <w:szCs w:val="21"/>
          <w:highlight w:val="none"/>
          <w:lang w:val="en-US" w:eastAsia="zh-CN"/>
        </w:rPr>
        <w:t>500</w:t>
      </w:r>
      <w:r>
        <w:rPr>
          <w:rFonts w:hint="eastAsia" w:ascii="宋体" w:hAnsi="宋体" w:eastAsia="宋体" w:cs="宋体"/>
          <w:szCs w:val="21"/>
          <w:highlight w:val="none"/>
        </w:rPr>
        <w:t>元</w:t>
      </w:r>
    </w:p>
    <w:bookmarkEnd w:id="9"/>
    <w:p>
      <w:pPr>
        <w:pStyle w:val="33"/>
        <w:numPr>
          <w:ilvl w:val="0"/>
          <w:numId w:val="2"/>
        </w:numPr>
        <w:tabs>
          <w:tab w:val="left" w:pos="426"/>
        </w:tabs>
        <w:spacing w:line="360" w:lineRule="auto"/>
        <w:ind w:left="0" w:firstLine="0"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提交投标文件截止时间、开标时间和地点</w:t>
      </w:r>
    </w:p>
    <w:p>
      <w:pPr>
        <w:tabs>
          <w:tab w:val="left" w:pos="284"/>
          <w:tab w:val="left" w:pos="426"/>
        </w:tabs>
        <w:spacing w:line="360" w:lineRule="auto"/>
        <w:ind w:left="420" w:hanging="420" w:hangingChars="200"/>
        <w:rPr>
          <w:rFonts w:hint="eastAsia" w:ascii="宋体" w:hAnsi="宋体" w:eastAsia="宋体" w:cs="宋体"/>
          <w:szCs w:val="21"/>
          <w:highlight w:val="none"/>
        </w:rPr>
      </w:pPr>
      <w:r>
        <w:rPr>
          <w:rFonts w:hint="eastAsia" w:ascii="宋体" w:hAnsi="宋体" w:eastAsia="宋体" w:cs="宋体"/>
          <w:szCs w:val="21"/>
          <w:highlight w:val="none"/>
        </w:rPr>
        <w:t xml:space="preserve">    </w:t>
      </w:r>
      <w:r>
        <w:rPr>
          <w:rFonts w:hint="eastAsia" w:ascii="宋体" w:hAnsi="宋体" w:eastAsia="宋体" w:cs="宋体"/>
          <w:szCs w:val="21"/>
          <w:highlight w:val="none"/>
          <w:u w:val="single"/>
          <w:lang w:val="en-US" w:eastAsia="zh-CN"/>
        </w:rPr>
        <w:t>2024</w:t>
      </w:r>
      <w:r>
        <w:rPr>
          <w:rFonts w:hint="eastAsia" w:ascii="宋体" w:hAnsi="宋体" w:eastAsia="宋体" w:cs="宋体"/>
          <w:szCs w:val="21"/>
          <w:highlight w:val="none"/>
          <w:u w:val="single"/>
        </w:rPr>
        <w:t>年</w:t>
      </w:r>
      <w:r>
        <w:rPr>
          <w:rFonts w:hint="eastAsia" w:ascii="宋体" w:hAnsi="宋体" w:eastAsia="宋体" w:cs="宋体"/>
          <w:szCs w:val="21"/>
          <w:highlight w:val="none"/>
          <w:u w:val="single"/>
          <w:lang w:val="en-US" w:eastAsia="zh-CN"/>
        </w:rPr>
        <w:t>02</w:t>
      </w:r>
      <w:r>
        <w:rPr>
          <w:rFonts w:hint="eastAsia" w:ascii="宋体" w:hAnsi="宋体" w:eastAsia="宋体" w:cs="宋体"/>
          <w:szCs w:val="21"/>
          <w:highlight w:val="none"/>
          <w:u w:val="single"/>
        </w:rPr>
        <w:t>月</w:t>
      </w:r>
      <w:r>
        <w:rPr>
          <w:rFonts w:hint="eastAsia" w:ascii="宋体" w:hAnsi="宋体" w:eastAsia="宋体" w:cs="宋体"/>
          <w:szCs w:val="21"/>
          <w:highlight w:val="none"/>
          <w:u w:val="single"/>
          <w:lang w:val="en-US" w:eastAsia="zh-CN"/>
        </w:rPr>
        <w:t>06</w:t>
      </w:r>
      <w:r>
        <w:rPr>
          <w:rFonts w:hint="eastAsia" w:ascii="宋体" w:hAnsi="宋体" w:eastAsia="宋体" w:cs="宋体"/>
          <w:szCs w:val="21"/>
          <w:highlight w:val="none"/>
          <w:u w:val="single"/>
        </w:rPr>
        <w:t>日</w:t>
      </w:r>
      <w:r>
        <w:rPr>
          <w:rFonts w:hint="eastAsia" w:ascii="宋体" w:hAnsi="宋体" w:eastAsia="宋体" w:cs="宋体"/>
          <w:szCs w:val="21"/>
          <w:highlight w:val="none"/>
          <w:u w:val="single"/>
          <w:lang w:val="en-US" w:eastAsia="zh-CN"/>
        </w:rPr>
        <w:t>09</w:t>
      </w:r>
      <w:r>
        <w:rPr>
          <w:rFonts w:hint="eastAsia" w:ascii="宋体" w:hAnsi="宋体" w:eastAsia="宋体" w:cs="宋体"/>
          <w:szCs w:val="21"/>
          <w:highlight w:val="none"/>
          <w:u w:val="single"/>
        </w:rPr>
        <w:t>点</w:t>
      </w:r>
      <w:r>
        <w:rPr>
          <w:rFonts w:hint="eastAsia" w:ascii="宋体" w:hAnsi="宋体" w:eastAsia="宋体" w:cs="宋体"/>
          <w:szCs w:val="21"/>
          <w:highlight w:val="none"/>
          <w:u w:val="single"/>
          <w:lang w:val="en-US" w:eastAsia="zh-CN"/>
        </w:rPr>
        <w:t>30</w:t>
      </w:r>
      <w:r>
        <w:rPr>
          <w:rFonts w:hint="eastAsia" w:ascii="宋体" w:hAnsi="宋体" w:eastAsia="宋体" w:cs="宋体"/>
          <w:szCs w:val="21"/>
          <w:highlight w:val="none"/>
          <w:u w:val="single"/>
        </w:rPr>
        <w:t>分</w:t>
      </w:r>
      <w:r>
        <w:rPr>
          <w:rFonts w:hint="eastAsia" w:ascii="宋体" w:hAnsi="宋体" w:eastAsia="宋体" w:cs="宋体"/>
          <w:szCs w:val="21"/>
          <w:highlight w:val="none"/>
        </w:rPr>
        <w:t>（北京时间）（自招标文件开始发出之日起至投标人提交投标文件截止之日止，不得少于20日）</w:t>
      </w:r>
    </w:p>
    <w:p>
      <w:pPr>
        <w:pStyle w:val="33"/>
        <w:tabs>
          <w:tab w:val="left" w:pos="426"/>
        </w:tabs>
        <w:spacing w:line="360" w:lineRule="auto"/>
        <w:ind w:left="420" w:firstLine="0" w:firstLineChars="0"/>
        <w:rPr>
          <w:rFonts w:hint="eastAsia" w:ascii="宋体" w:hAnsi="宋体" w:eastAsia="宋体" w:cs="宋体"/>
          <w:szCs w:val="21"/>
          <w:highlight w:val="none"/>
          <w:lang w:eastAsia="zh-CN"/>
        </w:rPr>
      </w:pPr>
      <w:r>
        <w:rPr>
          <w:rFonts w:hint="eastAsia" w:ascii="宋体" w:hAnsi="宋体" w:eastAsia="宋体" w:cs="宋体"/>
          <w:szCs w:val="21"/>
          <w:highlight w:val="none"/>
        </w:rPr>
        <w:t>地点：</w:t>
      </w:r>
      <w:r>
        <w:rPr>
          <w:rFonts w:hint="eastAsia" w:ascii="宋体" w:hAnsi="宋体" w:eastAsia="宋体" w:cs="宋体"/>
          <w:szCs w:val="21"/>
          <w:highlight w:val="none"/>
          <w:lang w:eastAsia="zh-CN"/>
        </w:rPr>
        <w:t>广州市天河区元岗路340号天汇大厦自编4008A单元</w:t>
      </w:r>
    </w:p>
    <w:p>
      <w:pPr>
        <w:pStyle w:val="33"/>
        <w:numPr>
          <w:ilvl w:val="0"/>
          <w:numId w:val="2"/>
        </w:numPr>
        <w:tabs>
          <w:tab w:val="left" w:pos="426"/>
        </w:tabs>
        <w:spacing w:line="360" w:lineRule="auto"/>
        <w:ind w:left="-2" w:leftChars="-1" w:firstLine="1"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公告期限</w:t>
      </w:r>
    </w:p>
    <w:p>
      <w:pPr>
        <w:pStyle w:val="33"/>
        <w:tabs>
          <w:tab w:val="left" w:pos="426"/>
        </w:tabs>
        <w:spacing w:line="360" w:lineRule="auto"/>
        <w:ind w:left="420" w:firstLine="0" w:firstLineChars="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自本公告发布之日起5个工作日。</w:t>
      </w:r>
    </w:p>
    <w:p>
      <w:pPr>
        <w:pStyle w:val="33"/>
        <w:numPr>
          <w:ilvl w:val="0"/>
          <w:numId w:val="2"/>
        </w:numPr>
        <w:tabs>
          <w:tab w:val="left" w:pos="426"/>
        </w:tabs>
        <w:spacing w:line="360" w:lineRule="auto"/>
        <w:ind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其他补充事宜</w:t>
      </w:r>
    </w:p>
    <w:p>
      <w:pPr>
        <w:pStyle w:val="33"/>
        <w:numPr>
          <w:ilvl w:val="0"/>
          <w:numId w:val="5"/>
        </w:numPr>
        <w:tabs>
          <w:tab w:val="left" w:pos="420"/>
        </w:tabs>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bookmarkStart w:id="10" w:name="_Hlk90919351"/>
      <w:r>
        <w:rPr>
          <w:rFonts w:hint="eastAsia" w:ascii="宋体" w:hAnsi="宋体" w:eastAsia="宋体" w:cs="宋体"/>
          <w:bCs/>
          <w:color w:val="000000" w:themeColor="text1"/>
          <w:szCs w:val="21"/>
          <w:highlight w:val="none"/>
          <w14:textFill>
            <w14:solidFill>
              <w14:schemeClr w14:val="tx1"/>
            </w14:solidFill>
          </w14:textFill>
        </w:rPr>
        <w:t>招标文件公示/下载媒体</w:t>
      </w:r>
    </w:p>
    <w:p>
      <w:pPr>
        <w:pStyle w:val="33"/>
        <w:tabs>
          <w:tab w:val="left" w:pos="709"/>
        </w:tabs>
        <w:spacing w:line="360" w:lineRule="auto"/>
        <w:ind w:left="420" w:firstLine="0" w:firstLineChars="0"/>
        <w:rPr>
          <w:rFonts w:hint="eastAsia" w:ascii="宋体" w:hAnsi="宋体" w:eastAsia="宋体" w:cs="宋体"/>
          <w:bCs/>
          <w:color w:val="auto"/>
          <w:szCs w:val="21"/>
          <w:highlight w:val="none"/>
        </w:rPr>
      </w:pPr>
      <w:r>
        <w:rPr>
          <w:rFonts w:hint="eastAsia" w:ascii="宋体" w:hAnsi="宋体" w:eastAsia="宋体" w:cs="宋体"/>
          <w:color w:val="auto"/>
          <w:spacing w:val="-4"/>
          <w:szCs w:val="21"/>
          <w:highlight w:val="none"/>
        </w:rPr>
        <w:t>中国采购与招标网（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"http://www.chinabidding.com.cn/" </w:instrText>
      </w:r>
      <w:r>
        <w:rPr>
          <w:rFonts w:hint="eastAsia" w:ascii="宋体" w:hAnsi="宋体" w:eastAsia="宋体" w:cs="宋体"/>
          <w:color w:val="auto"/>
          <w:highlight w:val="none"/>
        </w:rPr>
        <w:fldChar w:fldCharType="separate"/>
      </w:r>
      <w:r>
        <w:rPr>
          <w:rStyle w:val="29"/>
          <w:rFonts w:hint="eastAsia" w:ascii="宋体" w:hAnsi="宋体" w:eastAsia="宋体" w:cs="宋体"/>
          <w:color w:val="auto"/>
          <w:highlight w:val="none"/>
        </w:rPr>
        <w:t>http://www.chinabidding.com.cn/</w:t>
      </w:r>
      <w:r>
        <w:rPr>
          <w:rStyle w:val="29"/>
          <w:rFonts w:hint="eastAsia" w:ascii="宋体" w:hAnsi="宋体" w:eastAsia="宋体" w:cs="宋体"/>
          <w:color w:val="auto"/>
          <w:highlight w:val="none"/>
        </w:rPr>
        <w:fldChar w:fldCharType="end"/>
      </w:r>
      <w:r>
        <w:rPr>
          <w:rFonts w:hint="eastAsia" w:ascii="宋体" w:hAnsi="宋体" w:eastAsia="宋体" w:cs="宋体"/>
          <w:color w:val="auto"/>
          <w:highlight w:val="none"/>
        </w:rPr>
        <w:t>）、</w:t>
      </w:r>
      <w:r>
        <w:rPr>
          <w:rFonts w:hint="eastAsia" w:ascii="宋体" w:hAnsi="宋体" w:eastAsia="宋体" w:cs="宋体"/>
          <w:bCs/>
          <w:color w:val="auto"/>
          <w:szCs w:val="21"/>
          <w:highlight w:val="none"/>
          <w:lang w:eastAsia="zh-CN"/>
        </w:rPr>
        <w:t>广东智汇城市招标采购有限公司</w:t>
      </w:r>
      <w:r>
        <w:rPr>
          <w:rFonts w:hint="eastAsia" w:ascii="宋体" w:hAnsi="宋体" w:eastAsia="宋体" w:cs="宋体"/>
          <w:bCs/>
          <w:color w:val="auto"/>
          <w:szCs w:val="21"/>
          <w:highlight w:val="none"/>
        </w:rPr>
        <w:t>网站</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u w:val="single"/>
        </w:rPr>
        <w:t>http://www.gdzhcity.com/</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 </w:t>
      </w:r>
    </w:p>
    <w:p>
      <w:pPr>
        <w:pStyle w:val="33"/>
        <w:numPr>
          <w:ilvl w:val="0"/>
          <w:numId w:val="5"/>
        </w:numPr>
        <w:tabs>
          <w:tab w:val="left" w:pos="420"/>
        </w:tabs>
        <w:spacing w:line="360" w:lineRule="auto"/>
        <w:ind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pPr>
        <w:pStyle w:val="33"/>
        <w:numPr>
          <w:ilvl w:val="0"/>
          <w:numId w:val="5"/>
        </w:numPr>
        <w:spacing w:line="360" w:lineRule="auto"/>
        <w:ind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获取招标文件联系人及联系方式：</w:t>
      </w:r>
      <w:r>
        <w:rPr>
          <w:rFonts w:hint="eastAsia" w:ascii="宋体" w:hAnsi="宋体" w:eastAsia="宋体" w:cs="宋体"/>
          <w:bCs/>
          <w:color w:val="auto"/>
          <w:szCs w:val="21"/>
          <w:highlight w:val="none"/>
          <w:lang w:eastAsia="zh-CN"/>
        </w:rPr>
        <w:t>麦小姐</w:t>
      </w:r>
      <w:r>
        <w:rPr>
          <w:rFonts w:hint="eastAsia" w:ascii="宋体" w:hAnsi="宋体" w:eastAsia="宋体" w:cs="宋体"/>
          <w:bCs/>
          <w:color w:val="auto"/>
          <w:szCs w:val="21"/>
          <w:highlight w:val="none"/>
          <w:lang w:val="en-US" w:eastAsia="zh-CN"/>
        </w:rPr>
        <w:t xml:space="preserve">  </w:t>
      </w:r>
      <w:r>
        <w:rPr>
          <w:rFonts w:hint="eastAsia" w:ascii="宋体" w:hAnsi="宋体" w:eastAsia="宋体" w:cs="宋体"/>
          <w:bCs/>
          <w:color w:val="auto"/>
          <w:szCs w:val="21"/>
          <w:highlight w:val="none"/>
          <w:lang w:eastAsia="zh-CN"/>
        </w:rPr>
        <w:t>020-83626645</w:t>
      </w:r>
      <w:r>
        <w:rPr>
          <w:rFonts w:hint="eastAsia" w:ascii="宋体" w:hAnsi="宋体" w:eastAsia="宋体" w:cs="宋体"/>
          <w:bCs/>
          <w:color w:val="auto"/>
          <w:szCs w:val="21"/>
          <w:highlight w:val="none"/>
        </w:rPr>
        <w:t xml:space="preserve"> </w:t>
      </w:r>
      <w:bookmarkStart w:id="11" w:name="_Hlk90986682"/>
      <w:r>
        <w:rPr>
          <w:rFonts w:hint="eastAsia" w:ascii="宋体" w:hAnsi="宋体" w:eastAsia="宋体" w:cs="宋体"/>
          <w:bCs/>
          <w:color w:val="auto"/>
          <w:szCs w:val="21"/>
          <w:highlight w:val="none"/>
          <w:lang w:val="en-US" w:eastAsia="zh-CN"/>
        </w:rPr>
        <w:t xml:space="preserve">  </w:t>
      </w:r>
      <w:r>
        <w:rPr>
          <w:rFonts w:hint="eastAsia" w:ascii="宋体" w:hAnsi="宋体" w:eastAsia="宋体" w:cs="宋体"/>
          <w:bCs/>
          <w:color w:val="auto"/>
          <w:szCs w:val="21"/>
          <w:highlight w:val="none"/>
        </w:rPr>
        <w:t>邮箱：</w:t>
      </w:r>
      <w:r>
        <w:rPr>
          <w:rFonts w:hint="eastAsia" w:ascii="宋体" w:hAnsi="宋体" w:eastAsia="宋体" w:cs="宋体"/>
          <w:color w:val="auto"/>
          <w:highlight w:val="none"/>
          <w:lang w:eastAsia="zh-CN"/>
        </w:rPr>
        <w:t>zhcity_gz@163.com</w:t>
      </w:r>
      <w:r>
        <w:rPr>
          <w:rFonts w:hint="eastAsia" w:ascii="宋体" w:hAnsi="宋体" w:eastAsia="宋体" w:cs="宋体"/>
          <w:bCs/>
          <w:color w:val="auto"/>
          <w:szCs w:val="21"/>
          <w:highlight w:val="none"/>
        </w:rPr>
        <w:t>。</w:t>
      </w:r>
      <w:bookmarkEnd w:id="11"/>
    </w:p>
    <w:bookmarkEnd w:id="10"/>
    <w:p>
      <w:pPr>
        <w:pStyle w:val="33"/>
        <w:numPr>
          <w:ilvl w:val="0"/>
          <w:numId w:val="2"/>
        </w:numPr>
        <w:tabs>
          <w:tab w:val="left" w:pos="420"/>
        </w:tabs>
        <w:spacing w:before="156" w:beforeLines="50" w:line="360" w:lineRule="auto"/>
        <w:ind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对本次招标提出询问，请按以下方式联系。</w:t>
      </w:r>
    </w:p>
    <w:p>
      <w:pPr>
        <w:pStyle w:val="33"/>
        <w:numPr>
          <w:ilvl w:val="0"/>
          <w:numId w:val="6"/>
        </w:numPr>
        <w:tabs>
          <w:tab w:val="left" w:pos="420"/>
        </w:tabs>
        <w:spacing w:line="360" w:lineRule="auto"/>
        <w:ind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采购人信息</w:t>
      </w:r>
    </w:p>
    <w:p>
      <w:pPr>
        <w:tabs>
          <w:tab w:val="left" w:pos="567"/>
        </w:tabs>
        <w:spacing w:line="360" w:lineRule="auto"/>
        <w:ind w:left="424" w:leftChars="202"/>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名称：广州市增城区东湖小学　　　　　　　　　　　　</w:t>
      </w:r>
    </w:p>
    <w:p>
      <w:pPr>
        <w:tabs>
          <w:tab w:val="left" w:pos="567"/>
        </w:tabs>
        <w:spacing w:line="360" w:lineRule="auto"/>
        <w:ind w:left="424" w:leftChars="202"/>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地址：广东省广州市增城区</w:t>
      </w:r>
      <w:r>
        <w:rPr>
          <w:rFonts w:hint="eastAsia" w:ascii="宋体" w:hAnsi="宋体" w:eastAsia="宋体" w:cs="宋体"/>
          <w:bCs/>
          <w:color w:val="000000" w:themeColor="text1"/>
          <w:szCs w:val="21"/>
          <w:highlight w:val="none"/>
          <w:lang w:eastAsia="zh-CN"/>
          <w14:textFill>
            <w14:solidFill>
              <w14:schemeClr w14:val="tx1"/>
            </w14:solidFill>
          </w14:textFill>
        </w:rPr>
        <w:t>增江街</w:t>
      </w:r>
      <w:r>
        <w:rPr>
          <w:rFonts w:hint="eastAsia" w:ascii="宋体" w:hAnsi="宋体" w:eastAsia="宋体" w:cs="宋体"/>
          <w:bCs/>
          <w:color w:val="000000" w:themeColor="text1"/>
          <w:szCs w:val="21"/>
          <w:highlight w:val="none"/>
          <w14:textFill>
            <w14:solidFill>
              <w14:schemeClr w14:val="tx1"/>
            </w14:solidFill>
          </w14:textFill>
        </w:rPr>
        <w:t>东桥东路1</w:t>
      </w:r>
      <w:r>
        <w:rPr>
          <w:rFonts w:hint="eastAsia" w:ascii="宋体" w:hAnsi="宋体" w:eastAsia="宋体" w:cs="宋体"/>
          <w:bCs/>
          <w:color w:val="000000" w:themeColor="text1"/>
          <w:szCs w:val="21"/>
          <w:highlight w:val="none"/>
          <w:lang w:val="en-US" w:eastAsia="zh-CN"/>
          <w14:textFill>
            <w14:solidFill>
              <w14:schemeClr w14:val="tx1"/>
            </w14:solidFill>
          </w14:textFill>
        </w:rPr>
        <w:t>46</w:t>
      </w:r>
      <w:r>
        <w:rPr>
          <w:rFonts w:hint="eastAsia" w:ascii="宋体" w:hAnsi="宋体" w:eastAsia="宋体" w:cs="宋体"/>
          <w:bCs/>
          <w:color w:val="000000" w:themeColor="text1"/>
          <w:szCs w:val="21"/>
          <w:highlight w:val="none"/>
          <w14:textFill>
            <w14:solidFill>
              <w14:schemeClr w14:val="tx1"/>
            </w14:solidFill>
          </w14:textFill>
        </w:rPr>
        <w:t>号　　　　　　　　　　　</w:t>
      </w:r>
    </w:p>
    <w:p>
      <w:pPr>
        <w:tabs>
          <w:tab w:val="left" w:pos="567"/>
        </w:tabs>
        <w:spacing w:line="360" w:lineRule="auto"/>
        <w:ind w:left="424" w:leftChars="202"/>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联系方式：</w:t>
      </w:r>
      <w:r>
        <w:rPr>
          <w:rFonts w:hint="eastAsia"/>
          <w:highlight w:val="none"/>
          <w:lang w:eastAsia="zh-CN"/>
        </w:rPr>
        <w:t>陈老师</w:t>
      </w:r>
      <w:r>
        <w:rPr>
          <w:rFonts w:hint="eastAsia"/>
          <w:highlight w:val="none"/>
          <w:lang w:val="en-US" w:eastAsia="zh-CN"/>
        </w:rPr>
        <w:t xml:space="preserve"> </w:t>
      </w:r>
      <w:r>
        <w:rPr>
          <w:rFonts w:hint="eastAsia" w:ascii="宋体" w:hAnsi="宋体" w:eastAsia="宋体" w:cs="宋体"/>
          <w:bCs/>
          <w:color w:val="000000" w:themeColor="text1"/>
          <w:szCs w:val="21"/>
          <w:highlight w:val="none"/>
          <w:lang w:val="en-US" w:eastAsia="zh-CN"/>
          <w14:textFill>
            <w14:solidFill>
              <w14:schemeClr w14:val="tx1"/>
            </w14:solidFill>
          </w14:textFill>
        </w:rPr>
        <w:t>13667279205</w:t>
      </w:r>
      <w:r>
        <w:rPr>
          <w:rFonts w:hint="eastAsia" w:ascii="宋体" w:hAnsi="宋体" w:eastAsia="宋体" w:cs="宋体"/>
          <w:bCs/>
          <w:color w:val="000000" w:themeColor="text1"/>
          <w:szCs w:val="21"/>
          <w:highlight w:val="none"/>
          <w:lang w:eastAsia="zh-CN"/>
          <w14:textFill>
            <w14:solidFill>
              <w14:schemeClr w14:val="tx1"/>
            </w14:solidFill>
          </w14:textFill>
        </w:rPr>
        <w:t>　　</w:t>
      </w:r>
      <w:r>
        <w:rPr>
          <w:rFonts w:hint="eastAsia" w:ascii="宋体" w:hAnsi="宋体" w:eastAsia="宋体" w:cs="宋体"/>
          <w:b/>
          <w:color w:val="000000" w:themeColor="text1"/>
          <w:szCs w:val="21"/>
          <w:highlight w:val="none"/>
          <w14:textFill>
            <w14:solidFill>
              <w14:schemeClr w14:val="tx1"/>
            </w14:solidFill>
          </w14:textFill>
        </w:rPr>
        <w:t>　　　　　　　　　</w:t>
      </w:r>
    </w:p>
    <w:p>
      <w:pPr>
        <w:pStyle w:val="33"/>
        <w:numPr>
          <w:ilvl w:val="0"/>
          <w:numId w:val="6"/>
        </w:numPr>
        <w:tabs>
          <w:tab w:val="left" w:pos="420"/>
        </w:tabs>
        <w:spacing w:line="360" w:lineRule="auto"/>
        <w:ind w:firstLineChars="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采购代理机构信息</w:t>
      </w:r>
    </w:p>
    <w:p>
      <w:pPr>
        <w:tabs>
          <w:tab w:val="left" w:pos="567"/>
        </w:tabs>
        <w:spacing w:line="360" w:lineRule="auto"/>
        <w:ind w:left="424" w:leftChars="202"/>
        <w:rPr>
          <w:rFonts w:hint="eastAsia" w:ascii="宋体" w:hAnsi="宋体" w:eastAsia="宋体" w:cs="宋体"/>
          <w:bCs/>
          <w:color w:val="000000" w:themeColor="text1"/>
          <w:szCs w:val="21"/>
          <w:highlight w:val="none"/>
          <w:lang w:eastAsia="zh-CN"/>
          <w14:textFill>
            <w14:solidFill>
              <w14:schemeClr w14:val="tx1"/>
            </w14:solidFill>
          </w14:textFill>
        </w:rPr>
      </w:pPr>
      <w:bookmarkStart w:id="12" w:name="_Hlk90986307"/>
      <w:r>
        <w:rPr>
          <w:rFonts w:hint="eastAsia" w:ascii="宋体" w:hAnsi="宋体" w:eastAsia="宋体" w:cs="宋体"/>
          <w:bCs/>
          <w:color w:val="000000" w:themeColor="text1"/>
          <w:szCs w:val="21"/>
          <w:highlight w:val="none"/>
          <w14:textFill>
            <w14:solidFill>
              <w14:schemeClr w14:val="tx1"/>
            </w14:solidFill>
          </w14:textFill>
        </w:rPr>
        <w:t>名  称：</w:t>
      </w:r>
      <w:r>
        <w:rPr>
          <w:rFonts w:hint="eastAsia" w:ascii="宋体" w:hAnsi="宋体" w:eastAsia="宋体" w:cs="宋体"/>
          <w:bCs/>
          <w:color w:val="000000" w:themeColor="text1"/>
          <w:szCs w:val="21"/>
          <w:highlight w:val="none"/>
          <w:lang w:eastAsia="zh-CN"/>
          <w14:textFill>
            <w14:solidFill>
              <w14:schemeClr w14:val="tx1"/>
            </w14:solidFill>
          </w14:textFill>
        </w:rPr>
        <w:t>广东智汇城市招标采购有限公司</w:t>
      </w:r>
    </w:p>
    <w:p>
      <w:pPr>
        <w:tabs>
          <w:tab w:val="left" w:pos="567"/>
        </w:tabs>
        <w:spacing w:line="360" w:lineRule="auto"/>
        <w:ind w:left="424" w:leftChars="202"/>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地　址：</w:t>
      </w:r>
      <w:r>
        <w:rPr>
          <w:rFonts w:hint="eastAsia" w:ascii="宋体" w:hAnsi="宋体" w:eastAsia="宋体" w:cs="宋体"/>
          <w:bCs/>
          <w:color w:val="000000" w:themeColor="text1"/>
          <w:szCs w:val="21"/>
          <w:highlight w:val="none"/>
          <w:lang w:eastAsia="zh-CN"/>
          <w14:textFill>
            <w14:solidFill>
              <w14:schemeClr w14:val="tx1"/>
            </w14:solidFill>
          </w14:textFill>
        </w:rPr>
        <w:t>广州市天河区元岗路340号天汇大厦自编4008A单元</w:t>
      </w:r>
    </w:p>
    <w:p>
      <w:pPr>
        <w:tabs>
          <w:tab w:val="left" w:pos="567"/>
        </w:tabs>
        <w:spacing w:line="360" w:lineRule="auto"/>
        <w:ind w:left="424" w:leftChars="202"/>
        <w:rPr>
          <w:rFonts w:hint="eastAsia" w:ascii="宋体" w:hAnsi="宋体" w:eastAsia="宋体" w:cs="宋体"/>
          <w:b/>
          <w:color w:val="000000" w:themeColor="text1"/>
          <w:szCs w:val="21"/>
          <w:highlight w:val="none"/>
          <w:lang w:eastAsia="zh-CN"/>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联系方式：</w:t>
      </w:r>
      <w:r>
        <w:rPr>
          <w:rFonts w:hint="eastAsia" w:ascii="宋体" w:hAnsi="宋体" w:eastAsia="宋体" w:cs="宋体"/>
          <w:bCs/>
          <w:color w:val="000000" w:themeColor="text1"/>
          <w:szCs w:val="21"/>
          <w:highlight w:val="none"/>
          <w:lang w:eastAsia="zh-CN"/>
          <w14:textFill>
            <w14:solidFill>
              <w14:schemeClr w14:val="tx1"/>
            </w14:solidFill>
          </w14:textFill>
        </w:rPr>
        <w:t>020-83626645</w:t>
      </w:r>
    </w:p>
    <w:bookmarkEnd w:id="12"/>
    <w:p>
      <w:pPr>
        <w:pStyle w:val="33"/>
        <w:numPr>
          <w:ilvl w:val="0"/>
          <w:numId w:val="6"/>
        </w:numPr>
        <w:tabs>
          <w:tab w:val="left" w:pos="420"/>
        </w:tabs>
        <w:spacing w:line="360" w:lineRule="auto"/>
        <w:ind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项目联系方式</w:t>
      </w:r>
    </w:p>
    <w:p>
      <w:pPr>
        <w:tabs>
          <w:tab w:val="left" w:pos="567"/>
        </w:tabs>
        <w:spacing w:line="360" w:lineRule="auto"/>
        <w:ind w:left="283" w:leftChars="135" w:firstLine="142" w:firstLineChars="68"/>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项目联系人：</w:t>
      </w:r>
      <w:r>
        <w:rPr>
          <w:rFonts w:hint="eastAsia" w:ascii="宋体" w:hAnsi="宋体" w:eastAsia="宋体" w:cs="宋体"/>
          <w:bCs/>
          <w:color w:val="auto"/>
          <w:szCs w:val="21"/>
          <w:highlight w:val="none"/>
          <w:lang w:eastAsia="zh-CN"/>
        </w:rPr>
        <w:t>麦小姐</w:t>
      </w:r>
    </w:p>
    <w:p>
      <w:pPr>
        <w:tabs>
          <w:tab w:val="left" w:pos="567"/>
        </w:tabs>
        <w:spacing w:line="360" w:lineRule="auto"/>
        <w:ind w:left="283" w:leftChars="135" w:firstLine="142" w:firstLineChars="68"/>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电　话：</w:t>
      </w:r>
      <w:r>
        <w:rPr>
          <w:rFonts w:hint="eastAsia" w:ascii="宋体" w:hAnsi="宋体" w:eastAsia="宋体" w:cs="宋体"/>
          <w:bCs/>
          <w:color w:val="000000" w:themeColor="text1"/>
          <w:szCs w:val="21"/>
          <w:highlight w:val="none"/>
          <w:lang w:eastAsia="zh-CN"/>
          <w14:textFill>
            <w14:solidFill>
              <w14:schemeClr w14:val="tx1"/>
            </w14:solidFill>
          </w14:textFill>
        </w:rPr>
        <w:t>020-83626645</w:t>
      </w:r>
    </w:p>
    <w:p>
      <w:pPr>
        <w:tabs>
          <w:tab w:val="left" w:pos="567"/>
        </w:tabs>
        <w:spacing w:before="840" w:line="360" w:lineRule="auto"/>
        <w:jc w:val="right"/>
        <w:rPr>
          <w:rFonts w:hint="eastAsia" w:ascii="宋体" w:hAnsi="宋体" w:eastAsia="宋体" w:cs="宋体"/>
          <w:b/>
          <w:color w:val="000000" w:themeColor="text1"/>
          <w:szCs w:val="21"/>
          <w:highlight w:val="none"/>
          <w:lang w:eastAsia="zh-CN"/>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发布人：</w:t>
      </w:r>
      <w:r>
        <w:rPr>
          <w:rFonts w:hint="eastAsia" w:ascii="宋体" w:hAnsi="宋体" w:eastAsia="宋体" w:cs="宋体"/>
          <w:b/>
          <w:color w:val="000000" w:themeColor="text1"/>
          <w:szCs w:val="21"/>
          <w:highlight w:val="none"/>
          <w:lang w:eastAsia="zh-CN"/>
          <w14:textFill>
            <w14:solidFill>
              <w14:schemeClr w14:val="tx1"/>
            </w14:solidFill>
          </w14:textFill>
        </w:rPr>
        <w:t>广东智汇城市招标采购有限公司</w:t>
      </w:r>
    </w:p>
    <w:p>
      <w:pPr>
        <w:tabs>
          <w:tab w:val="left" w:pos="567"/>
        </w:tabs>
        <w:spacing w:before="156" w:line="360" w:lineRule="auto"/>
        <w:jc w:val="righ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发布时间：</w:t>
      </w:r>
      <w:r>
        <w:rPr>
          <w:rFonts w:hint="eastAsia" w:ascii="宋体" w:hAnsi="宋体" w:eastAsia="宋体" w:cs="宋体"/>
          <w:b/>
          <w:color w:val="000000" w:themeColor="text1"/>
          <w:szCs w:val="21"/>
          <w:highlight w:val="none"/>
          <w:lang w:val="en-US" w:eastAsia="zh-CN"/>
          <w14:textFill>
            <w14:solidFill>
              <w14:schemeClr w14:val="tx1"/>
            </w14:solidFill>
          </w14:textFill>
        </w:rPr>
        <w:t>2024</w:t>
      </w:r>
      <w:r>
        <w:rPr>
          <w:rFonts w:hint="eastAsia" w:ascii="宋体" w:hAnsi="宋体" w:eastAsia="宋体" w:cs="宋体"/>
          <w:b/>
          <w:color w:val="000000" w:themeColor="text1"/>
          <w:szCs w:val="21"/>
          <w:highlight w:val="none"/>
          <w14:textFill>
            <w14:solidFill>
              <w14:schemeClr w14:val="tx1"/>
            </w14:solidFill>
          </w14:textFill>
        </w:rPr>
        <w:t>年</w:t>
      </w:r>
      <w:r>
        <w:rPr>
          <w:rFonts w:hint="eastAsia" w:ascii="宋体" w:hAnsi="宋体" w:eastAsia="宋体" w:cs="宋体"/>
          <w:b/>
          <w:color w:val="000000" w:themeColor="text1"/>
          <w:szCs w:val="21"/>
          <w:highlight w:val="none"/>
          <w:lang w:val="en-US" w:eastAsia="zh-CN"/>
          <w14:textFill>
            <w14:solidFill>
              <w14:schemeClr w14:val="tx1"/>
            </w14:solidFill>
          </w14:textFill>
        </w:rPr>
        <w:t>01</w:t>
      </w:r>
      <w:r>
        <w:rPr>
          <w:rFonts w:hint="eastAsia" w:ascii="宋体" w:hAnsi="宋体" w:eastAsia="宋体" w:cs="宋体"/>
          <w:b/>
          <w:color w:val="000000" w:themeColor="text1"/>
          <w:szCs w:val="21"/>
          <w:highlight w:val="none"/>
          <w14:textFill>
            <w14:solidFill>
              <w14:schemeClr w14:val="tx1"/>
            </w14:solidFill>
          </w14:textFill>
        </w:rPr>
        <w:t>月</w:t>
      </w:r>
      <w:r>
        <w:rPr>
          <w:rFonts w:hint="eastAsia" w:ascii="宋体" w:hAnsi="宋体" w:eastAsia="宋体" w:cs="宋体"/>
          <w:b/>
          <w:color w:val="000000" w:themeColor="text1"/>
          <w:szCs w:val="21"/>
          <w:highlight w:val="none"/>
          <w:lang w:val="en-US" w:eastAsia="zh-CN"/>
          <w14:textFill>
            <w14:solidFill>
              <w14:schemeClr w14:val="tx1"/>
            </w14:solidFill>
          </w14:textFill>
        </w:rPr>
        <w:t>22</w:t>
      </w:r>
      <w:r>
        <w:rPr>
          <w:rFonts w:hint="eastAsia" w:ascii="宋体" w:hAnsi="宋体" w:eastAsia="宋体" w:cs="宋体"/>
          <w:b/>
          <w:color w:val="000000" w:themeColor="text1"/>
          <w:szCs w:val="21"/>
          <w:highlight w:val="none"/>
          <w14:textFill>
            <w14:solidFill>
              <w14:schemeClr w14:val="tx1"/>
            </w14:solidFill>
          </w14:textFill>
        </w:rPr>
        <w:t>日</w:t>
      </w:r>
    </w:p>
    <w:p>
      <w:pPr>
        <w:pStyle w:val="2"/>
        <w:keepNext w:val="0"/>
        <w:keepLines w:val="0"/>
        <w:pageBreakBefore/>
        <w:spacing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13" w:name="_Toc119514286"/>
      <w:bookmarkStart w:id="14" w:name="_Toc405313952"/>
      <w:bookmarkStart w:id="15" w:name="_Hlk90986704"/>
      <w:r>
        <w:rPr>
          <w:rFonts w:hint="eastAsia" w:ascii="宋体" w:hAnsi="宋体" w:eastAsia="宋体" w:cs="宋体"/>
          <w:color w:val="000000" w:themeColor="text1"/>
          <w:spacing w:val="20"/>
          <w:sz w:val="32"/>
          <w:szCs w:val="32"/>
          <w:highlight w:val="none"/>
          <w14:textFill>
            <w14:solidFill>
              <w14:schemeClr w14:val="tx1"/>
            </w14:solidFill>
          </w14:textFill>
        </w:rPr>
        <w:t>第二部分 采购需求</w:t>
      </w:r>
      <w:bookmarkEnd w:id="13"/>
      <w:bookmarkEnd w:id="14"/>
      <w:bookmarkStart w:id="89" w:name="_GoBack"/>
      <w:bookmarkEnd w:id="89"/>
    </w:p>
    <w:p>
      <w:pPr>
        <w:pStyle w:val="33"/>
        <w:numPr>
          <w:ilvl w:val="0"/>
          <w:numId w:val="7"/>
        </w:numPr>
        <w:spacing w:line="360" w:lineRule="auto"/>
        <w:ind w:firstLineChars="0"/>
        <w:contextualSpacing/>
        <w:rPr>
          <w:rFonts w:hint="eastAsia" w:ascii="宋体" w:hAnsi="宋体" w:eastAsia="宋体" w:cs="宋体"/>
          <w:b/>
          <w:color w:val="auto"/>
          <w:szCs w:val="21"/>
          <w:highlight w:val="none"/>
        </w:rPr>
      </w:pPr>
      <w:bookmarkStart w:id="16" w:name="_Hlk90919605"/>
      <w:r>
        <w:rPr>
          <w:rFonts w:hint="eastAsia" w:ascii="宋体" w:hAnsi="宋体" w:eastAsia="宋体" w:cs="宋体"/>
          <w:b/>
          <w:color w:val="auto"/>
          <w:szCs w:val="21"/>
          <w:highlight w:val="none"/>
          <w:lang w:eastAsia="zh-CN"/>
        </w:rPr>
        <w:t>项目概况</w:t>
      </w:r>
    </w:p>
    <w:p>
      <w:pPr>
        <w:pStyle w:val="33"/>
        <w:numPr>
          <w:ilvl w:val="0"/>
          <w:numId w:val="0"/>
        </w:numPr>
        <w:spacing w:before="312" w:beforeLines="100" w:line="360" w:lineRule="auto"/>
        <w:ind w:leftChars="0" w:firstLine="420" w:firstLineChars="200"/>
        <w:contextualSpacing/>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通过公开招标的方式，确定1家服务商负责广州市增城区东湖小学提供学生午餐配送服务。服务对象：广州市增城区东湖小学全校学生。当前学校学生约1200人，2024年9月将新增180人左右，合计约1380人。每天就餐人数以实际报餐人数为准。</w:t>
      </w:r>
    </w:p>
    <w:p>
      <w:pPr>
        <w:pStyle w:val="3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99" w:hanging="499" w:firstLineChars="0"/>
        <w:contextualSpacing/>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商务要求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(一)服务时间：自合同签订起一年</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(二)服务地点：采购人指定地点</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(三)付款方式：</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1、结算金额以采购人核准的实际产生的供餐金额为准。</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2、本项目实行预收费监管制度，资金收费采用银行监管的方式对预收费资金全程监管，具体结算以第三方要求提供相关材料为准。原则上采取每月结算一次，采购人每月在收到中标人提供正式的等额发票之日起5个工作日内办理支付手续。在办理支付手续前，中标人须对餐饮配送服务的品种、数量、单价、金额等进行统计，并送经采购人核实无误。</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3、中标人凭以下有效文件与采购人结算：</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①合同；</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②餐饮配送签收单（签名并加盖采购人公章）；</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③中标人开具的收据以及相关要求所需的资料。</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(四)关于报价：</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1、根据《政府采购货物和服务招标投标管理办法》相关条款：“执行国家统一定价标准和采用固定价格采购的项目，其价格不列为评审因素”。本项目按每份午餐</w:t>
      </w:r>
      <w:r>
        <w:rPr>
          <w:rFonts w:hint="eastAsia" w:ascii="宋体" w:hAnsi="宋体" w:cs="宋体"/>
          <w:color w:val="auto"/>
          <w:highlight w:val="none"/>
          <w:u w:val="single"/>
          <w:lang w:val="en-US" w:eastAsia="zh-CN"/>
        </w:rPr>
        <w:t xml:space="preserve"> 13 </w:t>
      </w:r>
      <w:r>
        <w:rPr>
          <w:rFonts w:hint="eastAsia" w:ascii="宋体" w:hAnsi="宋体" w:cs="宋体"/>
          <w:color w:val="auto"/>
          <w:highlight w:val="none"/>
          <w:lang w:val="en-US" w:eastAsia="zh-CN"/>
        </w:rPr>
        <w:t>元标准进行结算，供应商统一按照每份午餐</w:t>
      </w:r>
      <w:r>
        <w:rPr>
          <w:rFonts w:hint="eastAsia" w:ascii="宋体" w:hAnsi="宋体" w:cs="宋体"/>
          <w:color w:val="auto"/>
          <w:highlight w:val="none"/>
          <w:u w:val="single"/>
          <w:lang w:val="en-US" w:eastAsia="zh-CN"/>
        </w:rPr>
        <w:t xml:space="preserve"> 13 </w:t>
      </w:r>
      <w:r>
        <w:rPr>
          <w:rFonts w:hint="eastAsia" w:ascii="宋体" w:hAnsi="宋体" w:cs="宋体"/>
          <w:color w:val="auto"/>
          <w:highlight w:val="none"/>
          <w:lang w:val="en-US" w:eastAsia="zh-CN"/>
        </w:rPr>
        <w:t>元标准进行报价，价格不再列为评审因素。</w:t>
      </w:r>
    </w:p>
    <w:p>
      <w:pPr>
        <w:numPr>
          <w:ilvl w:val="0"/>
          <w:numId w:val="0"/>
        </w:numPr>
        <w:spacing w:line="360" w:lineRule="auto"/>
        <w:ind w:firstLine="420" w:firstLineChars="200"/>
        <w:rPr>
          <w:rFonts w:hint="default" w:ascii="宋体" w:hAnsi="宋体" w:cs="宋体"/>
          <w:color w:val="auto"/>
          <w:highlight w:val="none"/>
          <w:lang w:val="en-US" w:eastAsia="zh-CN"/>
        </w:rPr>
      </w:pPr>
      <w:r>
        <w:rPr>
          <w:rFonts w:hint="eastAsia" w:ascii="宋体" w:hAnsi="宋体" w:cs="宋体"/>
          <w:color w:val="auto"/>
          <w:highlight w:val="none"/>
          <w:lang w:val="en-US" w:eastAsia="zh-CN"/>
        </w:rPr>
        <w:t>2、本项目餐标包括服务期内的各项管理费、人员工资、补贴、工服、劳保福利、劳动用工手续、体检、社会保险费、公积金、风险金和一切税费等全部费用，采购人不再另行支付任何其他费用。</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(五)其他：</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1、该金额包括服务期内的各项管理费、人员工资、补贴、工服、劳保福利、劳动用工手续、体检、社会保险费、公积金、风险金和一切税费等全部费用，采购人不再另行支付任何其他费用。</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2、在服务期内，中标人必须无条件接受采购人委派的餐饮配送服务，不得以数量太少或金额太小为由拒绝提供服务，且对采购人委派的餐饮配送服务数量及金额多少无任何异议，否则采购人有权另选供应商供餐，由此产生的一切损失和费用由中标人承担，并且有权提前解除合同终止中标人的服务资格。</w:t>
      </w:r>
      <w:r>
        <w:rPr>
          <w:rFonts w:hint="eastAsia" w:ascii="宋体" w:hAnsi="宋体" w:cs="宋体"/>
          <w:b/>
          <w:bCs/>
          <w:color w:val="auto"/>
          <w:highlight w:val="none"/>
          <w:lang w:val="en-US" w:eastAsia="zh-CN"/>
        </w:rPr>
        <w:t>（提供承诺函，格式自拟）</w:t>
      </w:r>
    </w:p>
    <w:p>
      <w:pPr>
        <w:pStyle w:val="33"/>
        <w:keepNext w:val="0"/>
        <w:keepLines w:val="0"/>
        <w:pageBreakBefore w:val="0"/>
        <w:widowControl w:val="0"/>
        <w:numPr>
          <w:ilvl w:val="0"/>
          <w:numId w:val="7"/>
        </w:numPr>
        <w:kinsoku/>
        <w:wordWrap/>
        <w:overflowPunct/>
        <w:topLinePunct w:val="0"/>
        <w:autoSpaceDE/>
        <w:autoSpaceDN/>
        <w:bidi w:val="0"/>
        <w:adjustRightInd/>
        <w:snapToGrid/>
        <w:spacing w:line="360" w:lineRule="auto"/>
        <w:ind w:left="499" w:hanging="499" w:firstLineChars="0"/>
        <w:contextualSpacing/>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技术要求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(一)投标人要求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1、必须符合国家市场监督管理总局《关于发布餐饮服务食品安全操作规范的公告》（2018年第12号公告）规定的各类餐饮食品行业技术参数和操作流程的要求。</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投标人应当建立检验检测室，配备相应的检验设施和检验人员，具有快速检测食品原料中兽药残留、农药残留等理化指标和检验食品菌落总数、大肠菌群等微生物指标以及接触直接入口食品的餐用具大肠菌群等项目的能力</w:t>
      </w:r>
      <w:r>
        <w:rPr>
          <w:rFonts w:hint="eastAsia" w:ascii="宋体" w:hAnsi="宋体" w:cs="宋体"/>
          <w:color w:val="auto"/>
          <w:highlight w:val="none"/>
          <w:lang w:val="en-US" w:eastAsia="zh-CN"/>
        </w:rPr>
        <w:t>。</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投标人必须建设完成并使用互联网+“明厨亮灶”进行食品安全自查和风险隐患排查，并向学校展示。有条件的须逐步接入学校，可随时查验。</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★4、投标人必须通过危害分析和关键控制点（HACCP）体系认证，必须配备食品安全管理员。</w:t>
      </w:r>
      <w:r>
        <w:rPr>
          <w:rFonts w:hint="eastAsia" w:ascii="宋体" w:hAnsi="宋体" w:cs="宋体"/>
          <w:b/>
          <w:bCs/>
          <w:color w:val="auto"/>
          <w:highlight w:val="none"/>
          <w:lang w:val="en-US" w:eastAsia="zh-CN"/>
        </w:rPr>
        <w:t>（提供相关证明材料）</w:t>
      </w:r>
    </w:p>
    <w:p>
      <w:pPr>
        <w:numPr>
          <w:ilvl w:val="0"/>
          <w:numId w:val="0"/>
        </w:numPr>
        <w:spacing w:line="360" w:lineRule="auto"/>
        <w:ind w:firstLine="420" w:firstLineChars="20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5、投标人必须持有主体业态细类为“集体用餐配送单位”的有效食品经营许可证。</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6、</w:t>
      </w:r>
      <w:r>
        <w:rPr>
          <w:rFonts w:hint="eastAsia" w:ascii="宋体" w:hAnsi="宋体" w:eastAsia="宋体" w:cs="宋体"/>
          <w:color w:val="auto"/>
          <w:highlight w:val="none"/>
          <w:lang w:val="en-US" w:eastAsia="zh-CN"/>
        </w:rPr>
        <w:t>投标人在近三年因食品安全问题未被市场监督管理部门公开处罚</w:t>
      </w:r>
      <w:r>
        <w:rPr>
          <w:rFonts w:hint="eastAsia" w:ascii="宋体" w:hAnsi="宋体" w:cs="宋体"/>
          <w:color w:val="auto"/>
          <w:highlight w:val="none"/>
          <w:lang w:val="en-US" w:eastAsia="zh-CN"/>
        </w:rPr>
        <w:t>。</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7、</w:t>
      </w:r>
      <w:r>
        <w:rPr>
          <w:rFonts w:hint="eastAsia" w:ascii="宋体" w:hAnsi="宋体" w:eastAsia="宋体" w:cs="宋体"/>
          <w:color w:val="auto"/>
          <w:highlight w:val="none"/>
          <w:lang w:val="en-US" w:eastAsia="zh-CN"/>
        </w:rPr>
        <w:t>投标人的从业人员，要定期参加食品安全培训考核，掌握食品安全法律法规要求，掌握餐饮具清洗消毒有关规定，知晓生熟食品分开存放及各类食品保存条件和期限的要求。对从业人员至少每周进行一次集中学习并长期保存学习考核记录。</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★8、投标人需为全校师生购买不低于1000万元的食品安全责任险。</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default" w:ascii="宋体" w:hAnsi="宋体" w:cs="宋体"/>
          <w:color w:val="auto"/>
          <w:highlight w:val="none"/>
          <w:lang w:val="en-US" w:eastAsia="zh-CN"/>
        </w:rPr>
      </w:pP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9、投标人需承诺,可随时接受教育、市场监督管理等行政部门的实地检查，并配合提供相关资料。</w:t>
      </w:r>
      <w:r>
        <w:rPr>
          <w:rFonts w:hint="eastAsia" w:ascii="宋体" w:hAnsi="宋体" w:cs="宋体"/>
          <w:b/>
          <w:bCs/>
          <w:color w:val="auto"/>
          <w:highlight w:val="none"/>
          <w:lang w:val="en-US" w:eastAsia="zh-CN"/>
        </w:rPr>
        <w:t>（提供承诺函，格式自拟）</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(二)总体要求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1、服务对象：广州市增城区东湖小学全校学生。当前学校学生约1200人，2024年9月将新增180人左右，合计约1380人。每天就餐人数以实际报餐人数为准。</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2、餐饮配送服务地点：采购人指定地点。</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3、配餐的出品要求：注意饮食卫生、荤素合理搭配、营业均衡、提供足够的能量。</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4、供应形式：</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（1）中标人每日指定人员负责提前一天与采购人沟通餐饮需求，并统计送餐数量。</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（2）根据指定人员的报餐人数，配餐基地按需求烹饪，配送到采购人指定地点。</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（3）中标人负责菜品、主食的烹饪、运输，并放到指定地点，安排指定人员负责分餐。</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（4）中标人配餐时须采用符合国家相关卫生标准规定的一次性餐具，绿色环保、对人体无害的产品，鼓励使用环保餐具。用餐完的环保餐具需由中标人进行回收，回收后进行清洗并高温消毒。</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5、供餐时间</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（1）供餐时间一般为每周周一至周五（不排除周六、周日供餐），每天中午11:00-11:30把餐饮送到学校指定地点。</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（2）供餐时间满足学生的作息要求，保证100%准时、足量供餐（不可抗力除外）。</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6、餐饮配置</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（1）午餐就餐标准：套餐原则要求中标人按每份</w:t>
      </w:r>
      <w:r>
        <w:rPr>
          <w:rFonts w:hint="eastAsia" w:ascii="宋体" w:hAnsi="宋体" w:cs="宋体"/>
          <w:color w:val="auto"/>
          <w:highlight w:val="none"/>
          <w:u w:val="single"/>
          <w:lang w:val="en-US" w:eastAsia="zh-CN"/>
        </w:rPr>
        <w:t xml:space="preserve"> 13 </w:t>
      </w:r>
      <w:r>
        <w:rPr>
          <w:rFonts w:hint="eastAsia" w:ascii="宋体" w:hAnsi="宋体" w:cs="宋体"/>
          <w:color w:val="auto"/>
          <w:highlight w:val="none"/>
          <w:lang w:val="en-US" w:eastAsia="zh-CN"/>
        </w:rPr>
        <w:t>元标准订做。餐食须为即日烹调，主荤十副荤十素菜十肉骨汤、简汤或糖水混搭，米饭份量不少于250克，主荤肉含量不少于100克，副荤肉含量不少于50克，素菜不少于120克，确保每天的配餐分量足，质量好。中标人需根据《中华人民膳食指南》和平衡膳食宝塔的要求，同时满足《中国居民膳食营养素参考摄入量（DRIs）》（2013）的需求，针对学生制定营养充足、搭配合理、菜品丰富的带量食谱。</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（2）中标人根据季节选择适当的保温箱进行运送，确保每天可以吃到热饭热菜，送达时学校将进行测温，温度至少要达到60度。</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（3）中标人必须遵守国家规定得卫生管理条例，严格执行《中华人民共和国食品安全法》，必须保证供餐产品的原材料符合下列质量标准：</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①蔬菜类：无黄叶，无腐烂，无泥沙，新鲜，无浸泡。有中标人的购买日期记录。</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②水果类：新鲜无腐烂，无碰伤。有中标人的购买日期记录。</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③肉类、海鲜类：无注水，有中标人的购买日期记录。</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④粮油、副食干货类：无霉变，水分标准及杂质要求按国家标准执行。有生产厂家、生产日期、成分说明、逾期指示及完整包装。</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⑤佐料类：新鲜无霉变，有生产厂家、生产日期、成分说明、逾期指示及完整包装。</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⑥饮料类：有生产厂家、生产日期、成分说明、逾期指示及完整包装。</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⑦中标人不得采用转基因食品及含有转基因成分的主辅料，采购的大米、食用油、调味料以及禽畜肉类、果蔬、水产等食品原材料必须有供货商资质证明、每批次的检验检疫证明。</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⑧中标人不得采购不合格食品（三无产品或原料）不采购和使用散装食用油、散装调味料以及人工色素调味料；不外购散装熟食品；尽量采购新鲜肉制品，少食冷冻肉制品、油炸食品、腌制食品以及香肠、火腿、肉丸等加工肉制品等。</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⑨食品留样要求：留样食品每餐、每个品种留样量不少于125g，应分别盛放于清洗消毒后的密闭专用容器内，在冷藏条件下存放48小时以上。留样食品取样不得被污染，贴好食品标签，待留样食品冷却后，放入0—10℃专用冰箱内，并标明留样时间、餐次，并做好留样记录，包括留样日期、时间、品名、餐次、留样人。留样食品必须按期限要求保留, 进餐者如有异常，立即封存，送食品安全检测部门查验。食品留样冰箱为专用设备，严禁存放与留样食品无关的物品。食品留样应由专人管理。</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8、人员要求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（1）中标人配备的服务人员均应为身体健康，经过卫生培训教育具有健康证，符合国家有关卫生法规的要求。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（2）服务人员每年必须进行健康检查，取得健康证明后方可投入项目服务。</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（3）中标人的服务人员需配备统一的工作服装（包括：衣、帽、鞋、口罩等），并穿着上岗，工作服装应有清洗保洁制度，工作期间应保持良好的形象，做到衣着整洁、仪容端正、礼仪规范。</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（4）如因举办活动或节假日加菜导致工作量增大需要临时增加服务人员的，中标人应及时补充并承担相关的费用及风险，同时，相关人员的身体健康状况应符合本项目的要求。</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（5）在服务期间内，中标人须承担项目工作人员的意外责任和工伤责任险和所有服务风险。</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（6）中标人人员需无条件接受并配合采购人对服务工作的监督和检查。</w:t>
      </w:r>
    </w:p>
    <w:p>
      <w:pPr>
        <w:numPr>
          <w:ilvl w:val="0"/>
          <w:numId w:val="0"/>
        </w:numPr>
        <w:spacing w:line="360" w:lineRule="auto"/>
        <w:ind w:firstLine="420" w:firstLineChars="200"/>
        <w:rPr>
          <w:rFonts w:hint="eastAsia" w:ascii="宋体" w:hAnsi="宋体" w:cs="宋体"/>
          <w:color w:val="auto"/>
          <w:highlight w:val="none"/>
          <w:lang w:val="en-US" w:eastAsia="zh-CN"/>
        </w:rPr>
      </w:pPr>
      <w:r>
        <w:rPr>
          <w:rFonts w:hint="eastAsia" w:ascii="宋体" w:hAnsi="宋体" w:cs="宋体"/>
          <w:color w:val="auto"/>
          <w:highlight w:val="none"/>
          <w:lang w:val="en-US" w:eastAsia="zh-CN"/>
        </w:rPr>
        <w:t>9、如因中标人的过错，发生鱼、肉、蔬菜变质、人员中毒等食品安全事故的，其产生的一切损失，由中标人承担全部责任和赔偿，同时采购人有权单方面解除合同。</w:t>
      </w:r>
    </w:p>
    <w:p>
      <w:pPr>
        <w:spacing w:line="360" w:lineRule="auto"/>
        <w:rPr>
          <w:rFonts w:hint="eastAsia" w:ascii="宋体" w:hAnsi="宋体" w:eastAsia="宋体" w:cs="宋体"/>
          <w:b/>
          <w:bCs/>
          <w:color w:val="000000" w:themeColor="text1"/>
          <w:szCs w:val="21"/>
          <w:highlight w:val="none"/>
          <w:u w:val="single"/>
          <w14:textFill>
            <w14:solidFill>
              <w14:schemeClr w14:val="tx1"/>
            </w14:solidFill>
          </w14:textFill>
        </w:rPr>
      </w:pPr>
    </w:p>
    <w:bookmarkEnd w:id="15"/>
    <w:bookmarkEnd w:id="16"/>
    <w:p>
      <w:pPr>
        <w:pStyle w:val="2"/>
        <w:keepNext w:val="0"/>
        <w:keepLines w:val="0"/>
        <w:pageBreakBefore/>
        <w:spacing w:before="300" w:after="240"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17" w:name="_Toc391627749"/>
      <w:bookmarkStart w:id="18" w:name="_Toc405313953"/>
      <w:bookmarkStart w:id="19" w:name="_Toc119514287"/>
      <w:r>
        <w:rPr>
          <w:rFonts w:hint="eastAsia" w:ascii="宋体" w:hAnsi="宋体" w:eastAsia="宋体" w:cs="宋体"/>
          <w:color w:val="000000" w:themeColor="text1"/>
          <w:spacing w:val="20"/>
          <w:sz w:val="32"/>
          <w:szCs w:val="32"/>
          <w:highlight w:val="none"/>
          <w14:textFill>
            <w14:solidFill>
              <w14:schemeClr w14:val="tx1"/>
            </w14:solidFill>
          </w14:textFill>
        </w:rPr>
        <w:t>第三部分</w:t>
      </w:r>
      <w:bookmarkEnd w:id="17"/>
      <w:bookmarkEnd w:id="18"/>
      <w:r>
        <w:rPr>
          <w:rFonts w:hint="eastAsia" w:ascii="宋体" w:hAnsi="宋体" w:eastAsia="宋体" w:cs="宋体"/>
          <w:color w:val="000000" w:themeColor="text1"/>
          <w:spacing w:val="20"/>
          <w:sz w:val="32"/>
          <w:szCs w:val="32"/>
          <w:highlight w:val="none"/>
          <w14:textFill>
            <w14:solidFill>
              <w14:schemeClr w14:val="tx1"/>
            </w14:solidFill>
          </w14:textFill>
        </w:rPr>
        <w:t xml:space="preserve"> 投标人须知前附表</w:t>
      </w:r>
      <w:bookmarkEnd w:id="19"/>
    </w:p>
    <w:p>
      <w:pPr>
        <w:tabs>
          <w:tab w:val="left" w:pos="426"/>
        </w:tabs>
        <w:spacing w:after="156" w:afterLines="50"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本表的条款项号是与投标须知条款项号对应的，或增加的条款，是对第四部分《投标人须知》的补充、修改和完善，如果有矛盾的话，应以本表为准。</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7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60" w:lineRule="exact"/>
              <w:ind w:right="-183"/>
              <w:jc w:val="left"/>
              <w:rPr>
                <w:rFonts w:hint="eastAsia" w:ascii="宋体" w:hAnsi="宋体" w:eastAsia="宋体" w:cs="宋体"/>
                <w:color w:val="000000" w:themeColor="text1"/>
                <w:szCs w:val="21"/>
                <w:highlight w:val="none"/>
                <w:lang w:val="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条款项号</w:t>
            </w:r>
          </w:p>
        </w:tc>
        <w:tc>
          <w:tcPr>
            <w:tcW w:w="4353" w:type="pct"/>
            <w:vAlign w:val="center"/>
          </w:tcPr>
          <w:p>
            <w:pPr>
              <w:spacing w:line="360" w:lineRule="exact"/>
              <w:ind w:right="-183"/>
              <w:jc w:val="center"/>
              <w:rPr>
                <w:rFonts w:hint="eastAsia" w:ascii="宋体" w:hAnsi="宋体" w:eastAsia="宋体" w:cs="宋体"/>
                <w:color w:val="000000" w:themeColor="text1"/>
                <w:spacing w:val="20"/>
                <w:szCs w:val="21"/>
                <w:highlight w:val="none"/>
                <w14:textFill>
                  <w14:solidFill>
                    <w14:schemeClr w14:val="tx1"/>
                  </w14:solidFill>
                </w14:textFill>
              </w:rPr>
            </w:pPr>
            <w:r>
              <w:rPr>
                <w:rFonts w:hint="eastAsia" w:ascii="宋体" w:hAnsi="宋体" w:eastAsia="宋体" w:cs="宋体"/>
                <w:color w:val="000000" w:themeColor="text1"/>
                <w:spacing w:val="20"/>
                <w:szCs w:val="21"/>
                <w:highlight w:val="none"/>
                <w14:textFill>
                  <w14:solidFill>
                    <w14:schemeClr w14:val="tx1"/>
                  </w14:solidFill>
                </w14:textFill>
              </w:rPr>
              <w:t>对应或增加的条款内容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2"/>
            <w:vAlign w:val="center"/>
          </w:tcPr>
          <w:p>
            <w:pPr>
              <w:spacing w:line="360" w:lineRule="exact"/>
              <w:ind w:right="-183"/>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对第四部分《投标人须知》的修改及补充：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2"/>
            <w:vAlign w:val="center"/>
          </w:tcPr>
          <w:p>
            <w:pPr>
              <w:spacing w:line="360" w:lineRule="exact"/>
              <w:ind w:right="-183"/>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一 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2.2</w:t>
            </w:r>
          </w:p>
        </w:tc>
        <w:tc>
          <w:tcPr>
            <w:tcW w:w="4353" w:type="pct"/>
            <w:vAlign w:val="center"/>
          </w:tcPr>
          <w:p>
            <w:pPr>
              <w:spacing w:line="360" w:lineRule="exact"/>
              <w:ind w:right="-183"/>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资金来源：</w:t>
            </w:r>
            <w:r>
              <w:rPr>
                <w:rFonts w:hint="eastAsia" w:ascii="宋体" w:hAnsi="宋体" w:eastAsia="宋体" w:cs="宋体"/>
                <w:color w:val="auto"/>
                <w:szCs w:val="21"/>
                <w:highlight w:val="none"/>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2.3</w:t>
            </w:r>
          </w:p>
        </w:tc>
        <w:tc>
          <w:tcPr>
            <w:tcW w:w="4353" w:type="pct"/>
            <w:vAlign w:val="center"/>
          </w:tcPr>
          <w:p>
            <w:pPr>
              <w:spacing w:line="360" w:lineRule="exact"/>
              <w:ind w:right="-183"/>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项目属性：服务类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3.1</w:t>
            </w:r>
          </w:p>
        </w:tc>
        <w:tc>
          <w:tcPr>
            <w:tcW w:w="4353" w:type="pct"/>
            <w:vAlign w:val="center"/>
          </w:tcPr>
          <w:p>
            <w:pPr>
              <w:keepNext w:val="0"/>
              <w:keepLines w:val="0"/>
              <w:pageBreakBefore w:val="0"/>
              <w:widowControl w:val="0"/>
              <w:kinsoku/>
              <w:wordWrap/>
              <w:overflowPunct/>
              <w:topLinePunct w:val="0"/>
              <w:autoSpaceDE/>
              <w:autoSpaceDN/>
              <w:bidi w:val="0"/>
              <w:adjustRightInd/>
              <w:snapToGrid/>
              <w:spacing w:line="360" w:lineRule="auto"/>
              <w:ind w:right="-181"/>
              <w:textAlignment w:val="auto"/>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“采购人”是指：</w:t>
            </w:r>
            <w:r>
              <w:rPr>
                <w:rFonts w:ascii="Tahoma" w:hAnsi="Tahoma" w:eastAsia="Tahoma" w:cs="Tahoma"/>
                <w:i w:val="0"/>
                <w:iCs w:val="0"/>
                <w:caps w:val="0"/>
                <w:color w:val="333333"/>
                <w:spacing w:val="0"/>
                <w:sz w:val="21"/>
                <w:szCs w:val="21"/>
                <w:highlight w:val="none"/>
                <w:shd w:val="clear" w:fill="FFFFFF"/>
              </w:rPr>
              <w:t>广州市增城区东湖小学</w:t>
            </w:r>
          </w:p>
          <w:p>
            <w:pPr>
              <w:keepNext w:val="0"/>
              <w:keepLines w:val="0"/>
              <w:pageBreakBefore w:val="0"/>
              <w:widowControl w:val="0"/>
              <w:kinsoku/>
              <w:wordWrap/>
              <w:overflowPunct/>
              <w:topLinePunct w:val="0"/>
              <w:autoSpaceDE/>
              <w:autoSpaceDN/>
              <w:bidi w:val="0"/>
              <w:adjustRightInd/>
              <w:snapToGrid/>
              <w:spacing w:line="360" w:lineRule="auto"/>
              <w:ind w:right="-181" w:firstLine="105" w:firstLineChars="50"/>
              <w:textAlignment w:val="auto"/>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采购人联系人：</w:t>
            </w:r>
            <w:r>
              <w:rPr>
                <w:rFonts w:hint="eastAsia" w:ascii="宋体" w:hAnsi="宋体" w:eastAsia="宋体" w:cs="宋体"/>
                <w:color w:val="000000" w:themeColor="text1"/>
                <w:szCs w:val="21"/>
                <w:highlight w:val="none"/>
                <w:lang w:eastAsia="zh-CN"/>
                <w14:textFill>
                  <w14:solidFill>
                    <w14:schemeClr w14:val="tx1"/>
                  </w14:solidFill>
                </w14:textFill>
              </w:rPr>
              <w:t>陈老师</w:t>
            </w:r>
          </w:p>
          <w:p>
            <w:pPr>
              <w:keepNext w:val="0"/>
              <w:keepLines w:val="0"/>
              <w:pageBreakBefore w:val="0"/>
              <w:widowControl w:val="0"/>
              <w:kinsoku/>
              <w:wordWrap/>
              <w:overflowPunct/>
              <w:topLinePunct w:val="0"/>
              <w:autoSpaceDE/>
              <w:autoSpaceDN/>
              <w:bidi w:val="0"/>
              <w:adjustRightInd/>
              <w:snapToGrid/>
              <w:spacing w:line="360" w:lineRule="auto"/>
              <w:ind w:right="-181" w:firstLine="105" w:firstLineChars="5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电  话：</w:t>
            </w:r>
            <w:r>
              <w:rPr>
                <w:rFonts w:hint="eastAsia" w:ascii="宋体" w:hAnsi="宋体" w:eastAsia="宋体" w:cs="宋体"/>
                <w:color w:val="000000" w:themeColor="text1"/>
                <w:szCs w:val="21"/>
                <w:highlight w:val="none"/>
                <w:lang w:val="en-US" w:eastAsia="zh-CN"/>
                <w14:textFill>
                  <w14:solidFill>
                    <w14:schemeClr w14:val="tx1"/>
                  </w14:solidFill>
                </w14:textFill>
              </w:rPr>
              <w:t>13667279205</w:t>
            </w:r>
          </w:p>
          <w:p>
            <w:pPr>
              <w:keepNext w:val="0"/>
              <w:keepLines w:val="0"/>
              <w:pageBreakBefore w:val="0"/>
              <w:widowControl w:val="0"/>
              <w:kinsoku/>
              <w:wordWrap/>
              <w:overflowPunct/>
              <w:topLinePunct w:val="0"/>
              <w:autoSpaceDE/>
              <w:autoSpaceDN/>
              <w:bidi w:val="0"/>
              <w:adjustRightInd/>
              <w:snapToGrid/>
              <w:spacing w:line="360" w:lineRule="auto"/>
              <w:ind w:right="-181" w:firstLine="105" w:firstLineChars="5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地  址：</w:t>
            </w:r>
            <w:r>
              <w:rPr>
                <w:rFonts w:hint="eastAsia" w:ascii="宋体" w:hAnsi="宋体" w:eastAsia="宋体" w:cs="宋体"/>
                <w:bCs/>
                <w:color w:val="000000" w:themeColor="text1"/>
                <w:szCs w:val="21"/>
                <w:highlight w:val="none"/>
                <w14:textFill>
                  <w14:solidFill>
                    <w14:schemeClr w14:val="tx1"/>
                  </w14:solidFill>
                </w14:textFill>
              </w:rPr>
              <w:t>广东省广州市增城区</w:t>
            </w:r>
            <w:r>
              <w:rPr>
                <w:rFonts w:hint="eastAsia" w:ascii="宋体" w:hAnsi="宋体" w:eastAsia="宋体" w:cs="宋体"/>
                <w:bCs/>
                <w:color w:val="000000" w:themeColor="text1"/>
                <w:szCs w:val="21"/>
                <w:highlight w:val="none"/>
                <w:lang w:eastAsia="zh-CN"/>
                <w14:textFill>
                  <w14:solidFill>
                    <w14:schemeClr w14:val="tx1"/>
                  </w14:solidFill>
                </w14:textFill>
              </w:rPr>
              <w:t>增江街</w:t>
            </w:r>
            <w:r>
              <w:rPr>
                <w:rFonts w:hint="eastAsia" w:ascii="宋体" w:hAnsi="宋体" w:eastAsia="宋体" w:cs="宋体"/>
                <w:bCs/>
                <w:color w:val="000000" w:themeColor="text1"/>
                <w:szCs w:val="21"/>
                <w:highlight w:val="none"/>
                <w14:textFill>
                  <w14:solidFill>
                    <w14:schemeClr w14:val="tx1"/>
                  </w14:solidFill>
                </w14:textFill>
              </w:rPr>
              <w:t>东桥东路1</w:t>
            </w:r>
            <w:r>
              <w:rPr>
                <w:rFonts w:hint="eastAsia" w:ascii="宋体" w:hAnsi="宋体" w:eastAsia="宋体" w:cs="宋体"/>
                <w:bCs/>
                <w:color w:val="000000" w:themeColor="text1"/>
                <w:szCs w:val="21"/>
                <w:highlight w:val="none"/>
                <w:lang w:val="en-US" w:eastAsia="zh-CN"/>
                <w14:textFill>
                  <w14:solidFill>
                    <w14:schemeClr w14:val="tx1"/>
                  </w14:solidFill>
                </w14:textFill>
              </w:rPr>
              <w:t>46</w:t>
            </w:r>
            <w:r>
              <w:rPr>
                <w:rFonts w:hint="eastAsia" w:ascii="宋体" w:hAnsi="宋体" w:eastAsia="宋体" w:cs="宋体"/>
                <w:bCs/>
                <w:color w:val="000000" w:themeColor="text1"/>
                <w:szCs w:val="21"/>
                <w:highlight w:val="none"/>
                <w14:textFill>
                  <w14:solidFill>
                    <w14:schemeClr w14:val="tx1"/>
                  </w14:solidFill>
                </w14:textFill>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jc w:val="left"/>
              <w:rPr>
                <w:rFonts w:hint="eastAsia" w:ascii="宋体" w:hAnsi="宋体" w:eastAsia="宋体" w:cs="宋体"/>
                <w:szCs w:val="21"/>
                <w:highlight w:val="none"/>
                <w:lang w:val="zh-CN"/>
              </w:rPr>
            </w:pPr>
            <w:bookmarkStart w:id="20" w:name="_Hlk119327990"/>
            <w:r>
              <w:rPr>
                <w:rFonts w:hint="eastAsia" w:ascii="宋体" w:hAnsi="宋体" w:eastAsia="宋体" w:cs="宋体"/>
                <w:szCs w:val="21"/>
                <w:highlight w:val="none"/>
                <w:lang w:val="zh-CN"/>
              </w:rPr>
              <w:t>3.2</w:t>
            </w:r>
          </w:p>
        </w:tc>
        <w:tc>
          <w:tcPr>
            <w:tcW w:w="4353" w:type="pct"/>
            <w:vAlign w:val="center"/>
          </w:tcPr>
          <w:p>
            <w:pPr>
              <w:spacing w:line="360" w:lineRule="exact"/>
              <w:ind w:right="-183"/>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“采购代理机构”是指：</w:t>
            </w:r>
            <w:r>
              <w:rPr>
                <w:rFonts w:hint="eastAsia" w:ascii="宋体" w:hAnsi="宋体" w:eastAsia="宋体" w:cs="宋体"/>
                <w:color w:val="000000" w:themeColor="text1"/>
                <w:szCs w:val="21"/>
                <w:highlight w:val="none"/>
                <w:lang w:eastAsia="zh-CN"/>
                <w14:textFill>
                  <w14:solidFill>
                    <w14:schemeClr w14:val="tx1"/>
                  </w14:solidFill>
                </w14:textFill>
              </w:rPr>
              <w:t>广东智汇城市招标采购有限公司</w:t>
            </w:r>
          </w:p>
        </w:tc>
      </w:tr>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2"/>
            <w:vAlign w:val="center"/>
          </w:tcPr>
          <w:p>
            <w:pPr>
              <w:spacing w:line="360" w:lineRule="exact"/>
              <w:ind w:right="-183"/>
              <w:rPr>
                <w:rFonts w:hint="eastAsia" w:ascii="宋体" w:hAnsi="宋体" w:eastAsia="宋体" w:cs="宋体"/>
                <w:szCs w:val="21"/>
                <w:highlight w:val="none"/>
              </w:rPr>
            </w:pPr>
            <w:r>
              <w:rPr>
                <w:rFonts w:hint="eastAsia" w:ascii="宋体" w:hAnsi="宋体" w:eastAsia="宋体" w:cs="宋体"/>
                <w:szCs w:val="21"/>
                <w:highlight w:val="none"/>
              </w:rPr>
              <w:t>二 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60" w:lineRule="exact"/>
              <w:ind w:right="-183"/>
              <w:jc w:val="left"/>
              <w:rPr>
                <w:rFonts w:hint="eastAsia" w:ascii="宋体" w:hAnsi="宋体" w:eastAsia="宋体" w:cs="宋体"/>
                <w:szCs w:val="21"/>
                <w:highlight w:val="none"/>
              </w:rPr>
            </w:pPr>
            <w:r>
              <w:rPr>
                <w:rFonts w:hint="eastAsia" w:ascii="宋体" w:hAnsi="宋体" w:eastAsia="宋体" w:cs="宋体"/>
                <w:szCs w:val="21"/>
                <w:highlight w:val="none"/>
              </w:rPr>
              <w:t>8.1</w:t>
            </w:r>
          </w:p>
        </w:tc>
        <w:tc>
          <w:tcPr>
            <w:tcW w:w="4353" w:type="pct"/>
            <w:vAlign w:val="center"/>
          </w:tcPr>
          <w:p>
            <w:pPr>
              <w:spacing w:line="360" w:lineRule="exact"/>
              <w:ind w:right="-183"/>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2"/>
            <w:vAlign w:val="center"/>
          </w:tcPr>
          <w:p>
            <w:pPr>
              <w:spacing w:line="360" w:lineRule="exact"/>
              <w:ind w:right="-183"/>
              <w:rPr>
                <w:rFonts w:hint="eastAsia" w:ascii="宋体" w:hAnsi="宋体" w:eastAsia="宋体" w:cs="宋体"/>
                <w:bCs/>
                <w:szCs w:val="21"/>
                <w:highlight w:val="none"/>
              </w:rPr>
            </w:pPr>
            <w:r>
              <w:rPr>
                <w:rFonts w:hint="eastAsia" w:ascii="宋体" w:hAnsi="宋体" w:eastAsia="宋体" w:cs="宋体"/>
                <w:bCs/>
                <w:szCs w:val="21"/>
                <w:highlight w:val="none"/>
              </w:rPr>
              <w:t>三 投标文件的编制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60" w:lineRule="exact"/>
              <w:ind w:right="-183"/>
              <w:jc w:val="left"/>
              <w:rPr>
                <w:rFonts w:hint="eastAsia" w:ascii="宋体" w:hAnsi="宋体" w:eastAsia="宋体" w:cs="宋体"/>
                <w:szCs w:val="21"/>
                <w:highlight w:val="none"/>
              </w:rPr>
            </w:pPr>
            <w:r>
              <w:rPr>
                <w:rFonts w:hint="eastAsia" w:ascii="宋体" w:hAnsi="宋体" w:eastAsia="宋体" w:cs="宋体"/>
                <w:szCs w:val="21"/>
                <w:highlight w:val="none"/>
              </w:rPr>
              <w:t>12.5</w:t>
            </w:r>
          </w:p>
        </w:tc>
        <w:tc>
          <w:tcPr>
            <w:tcW w:w="4353" w:type="pct"/>
            <w:vAlign w:val="center"/>
          </w:tcPr>
          <w:p>
            <w:pPr>
              <w:spacing w:line="360" w:lineRule="exact"/>
              <w:ind w:right="-183"/>
              <w:rPr>
                <w:rFonts w:hint="eastAsia" w:ascii="宋体" w:hAnsi="宋体" w:eastAsia="宋体" w:cs="宋体"/>
                <w:bCs/>
                <w:color w:val="000000" w:themeColor="text1"/>
                <w:spacing w:val="-4"/>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14:textFill>
                  <w14:solidFill>
                    <w14:schemeClr w14:val="tx1"/>
                  </w14:solidFill>
                </w14:textFill>
              </w:rPr>
              <w:t>投标人所报的投标价在合同执行过程中是固定不变的，不得以任何理由予以变更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60" w:lineRule="exact"/>
              <w:ind w:right="-183"/>
              <w:jc w:val="left"/>
              <w:rPr>
                <w:rFonts w:hint="eastAsia" w:ascii="宋体" w:hAnsi="宋体" w:eastAsia="宋体" w:cs="宋体"/>
                <w:szCs w:val="21"/>
                <w:highlight w:val="none"/>
              </w:rPr>
            </w:pPr>
            <w:r>
              <w:rPr>
                <w:rFonts w:hint="eastAsia" w:ascii="宋体" w:hAnsi="宋体" w:eastAsia="宋体" w:cs="宋体"/>
                <w:szCs w:val="21"/>
                <w:highlight w:val="none"/>
              </w:rPr>
              <w:t>12.6</w:t>
            </w:r>
          </w:p>
        </w:tc>
        <w:tc>
          <w:tcPr>
            <w:tcW w:w="4353" w:type="pct"/>
            <w:vAlign w:val="center"/>
          </w:tcPr>
          <w:p>
            <w:pPr>
              <w:spacing w:line="360" w:lineRule="exact"/>
              <w:ind w:right="-183"/>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14:textFill>
                  <w14:solidFill>
                    <w14:schemeClr w14:val="tx1"/>
                  </w14:solidFill>
                </w14:textFill>
              </w:rPr>
              <w:t>不允许有备选方案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60" w:lineRule="exact"/>
              <w:ind w:right="-183"/>
              <w:jc w:val="left"/>
              <w:rPr>
                <w:rFonts w:hint="eastAsia" w:ascii="宋体" w:hAnsi="宋体" w:eastAsia="宋体" w:cs="宋体"/>
                <w:szCs w:val="21"/>
                <w:highlight w:val="none"/>
              </w:rPr>
            </w:pPr>
            <w:r>
              <w:rPr>
                <w:rFonts w:hint="eastAsia" w:ascii="宋体" w:hAnsi="宋体" w:eastAsia="宋体" w:cs="宋体"/>
                <w:szCs w:val="21"/>
                <w:highlight w:val="none"/>
              </w:rPr>
              <w:t>12.7</w:t>
            </w:r>
          </w:p>
        </w:tc>
        <w:tc>
          <w:tcPr>
            <w:tcW w:w="4353" w:type="pct"/>
            <w:vAlign w:val="center"/>
          </w:tcPr>
          <w:p>
            <w:pPr>
              <w:spacing w:line="360" w:lineRule="exact"/>
              <w:ind w:right="-183"/>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14:textFill>
                  <w14:solidFill>
                    <w14:schemeClr w14:val="tx1"/>
                  </w14:solidFill>
                </w14:textFill>
              </w:rPr>
              <w:t>不允许附加条件报价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60" w:lineRule="exact"/>
              <w:ind w:right="-183"/>
              <w:jc w:val="left"/>
              <w:rPr>
                <w:rFonts w:hint="eastAsia" w:ascii="宋体" w:hAnsi="宋体" w:eastAsia="宋体" w:cs="宋体"/>
                <w:bCs/>
                <w:spacing w:val="-4"/>
                <w:szCs w:val="21"/>
                <w:highlight w:val="none"/>
              </w:rPr>
            </w:pPr>
            <w:r>
              <w:rPr>
                <w:rFonts w:hint="eastAsia" w:ascii="宋体" w:hAnsi="宋体" w:eastAsia="宋体" w:cs="宋体"/>
                <w:bCs/>
                <w:spacing w:val="-4"/>
                <w:szCs w:val="21"/>
                <w:highlight w:val="none"/>
              </w:rPr>
              <w:t>17.1</w:t>
            </w:r>
          </w:p>
        </w:tc>
        <w:tc>
          <w:tcPr>
            <w:tcW w:w="4353" w:type="pct"/>
            <w:vAlign w:val="center"/>
          </w:tcPr>
          <w:p>
            <w:pPr>
              <w:spacing w:line="360" w:lineRule="exact"/>
              <w:ind w:right="-183"/>
              <w:rPr>
                <w:rFonts w:hint="eastAsia" w:ascii="宋体" w:hAnsi="宋体" w:eastAsia="宋体" w:cs="宋体"/>
                <w:bCs/>
                <w:color w:val="000000" w:themeColor="text1"/>
                <w:spacing w:val="-4"/>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lang w:eastAsia="zh-CN"/>
                <w14:textFill>
                  <w14:solidFill>
                    <w14:schemeClr w14:val="tx1"/>
                  </w14:solidFill>
                </w14:textFill>
              </w:rPr>
              <w:t>本项目无需</w:t>
            </w:r>
            <w:r>
              <w:rPr>
                <w:rFonts w:hint="eastAsia" w:ascii="宋体" w:hAnsi="宋体" w:eastAsia="宋体" w:cs="宋体"/>
                <w:bCs/>
                <w:color w:val="000000" w:themeColor="text1"/>
                <w:spacing w:val="-4"/>
                <w:szCs w:val="21"/>
                <w:highlight w:val="none"/>
                <w14:textFill>
                  <w14:solidFill>
                    <w14:schemeClr w14:val="tx1"/>
                  </w14:solidFill>
                </w14:textFill>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jc w:val="left"/>
              <w:rPr>
                <w:rFonts w:hint="eastAsia" w:ascii="宋体" w:hAnsi="宋体" w:eastAsia="宋体" w:cs="宋体"/>
                <w:color w:val="7030A0"/>
                <w:szCs w:val="21"/>
                <w:highlight w:val="none"/>
                <w:lang w:val="zh-CN"/>
              </w:rPr>
            </w:pPr>
            <w:r>
              <w:rPr>
                <w:rFonts w:hint="eastAsia" w:ascii="宋体" w:hAnsi="宋体" w:eastAsia="宋体" w:cs="宋体"/>
                <w:szCs w:val="21"/>
                <w:highlight w:val="none"/>
                <w:lang w:val="zh-CN"/>
              </w:rPr>
              <w:t>18.1</w:t>
            </w:r>
          </w:p>
        </w:tc>
        <w:tc>
          <w:tcPr>
            <w:tcW w:w="4353" w:type="pct"/>
            <w:vAlign w:val="center"/>
          </w:tcPr>
          <w:p>
            <w:pPr>
              <w:spacing w:line="380" w:lineRule="exact"/>
              <w:ind w:right="-40"/>
              <w:rPr>
                <w:rFonts w:hint="eastAsia" w:ascii="宋体" w:hAnsi="宋体" w:eastAsia="宋体" w:cs="宋体"/>
                <w:color w:val="000000" w:themeColor="text1"/>
                <w:szCs w:val="21"/>
                <w:highlight w:val="none"/>
                <w:lang w:val="zh-CN"/>
                <w14:textFill>
                  <w14:solidFill>
                    <w14:schemeClr w14:val="tx1"/>
                  </w14:solidFill>
                </w14:textFill>
              </w:rPr>
            </w:pPr>
            <w:r>
              <w:rPr>
                <w:rFonts w:hint="eastAsia" w:ascii="宋体" w:hAnsi="宋体" w:eastAsia="宋体" w:cs="宋体"/>
                <w:color w:val="000000" w:themeColor="text1"/>
                <w:szCs w:val="21"/>
                <w:highlight w:val="none"/>
                <w:lang w:val="zh-CN"/>
                <w14:textFill>
                  <w14:solidFill>
                    <w14:schemeClr w14:val="tx1"/>
                  </w14:solidFill>
                </w14:textFill>
              </w:rPr>
              <w:t>投标有效期：递交投标文件截止日后</w:t>
            </w:r>
            <w:r>
              <w:rPr>
                <w:rFonts w:hint="eastAsia" w:ascii="宋体" w:hAnsi="宋体" w:eastAsia="宋体" w:cs="宋体"/>
                <w:color w:val="000000" w:themeColor="text1"/>
                <w:szCs w:val="21"/>
                <w:highlight w:val="none"/>
                <w:u w:val="single"/>
                <w:lang w:val="zh-CN"/>
                <w14:textFill>
                  <w14:solidFill>
                    <w14:schemeClr w14:val="tx1"/>
                  </w14:solidFill>
                </w14:textFill>
              </w:rPr>
              <w:t xml:space="preserve"> 90 </w:t>
            </w:r>
            <w:r>
              <w:rPr>
                <w:rFonts w:hint="eastAsia" w:ascii="宋体" w:hAnsi="宋体" w:eastAsia="宋体" w:cs="宋体"/>
                <w:color w:val="000000" w:themeColor="text1"/>
                <w:szCs w:val="21"/>
                <w:highlight w:val="none"/>
                <w:lang w:val="zh-CN"/>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19.1</w:t>
            </w:r>
          </w:p>
        </w:tc>
        <w:tc>
          <w:tcPr>
            <w:tcW w:w="4353" w:type="pct"/>
            <w:vAlign w:val="center"/>
          </w:tcPr>
          <w:p>
            <w:pPr>
              <w:spacing w:line="380" w:lineRule="exact"/>
              <w:ind w:right="-4"/>
              <w:rPr>
                <w:rFonts w:hint="eastAsia" w:ascii="宋体" w:hAnsi="宋体" w:eastAsia="宋体" w:cs="宋体"/>
                <w:szCs w:val="21"/>
                <w:highlight w:val="none"/>
                <w:lang w:val="zh-CN"/>
              </w:rPr>
            </w:pPr>
            <w:r>
              <w:rPr>
                <w:rFonts w:hint="eastAsia" w:ascii="宋体" w:hAnsi="宋体" w:eastAsia="宋体" w:cs="宋体"/>
                <w:szCs w:val="21"/>
                <w:highlight w:val="none"/>
                <w:lang w:val="zh-CN"/>
              </w:rPr>
              <w:t>投标文件份数：正本一份，副本五份，电子文件一份，唱标信封一个。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2"/>
            <w:vAlign w:val="center"/>
          </w:tcPr>
          <w:p>
            <w:pPr>
              <w:spacing w:line="380" w:lineRule="exact"/>
              <w:ind w:right="-4"/>
              <w:rPr>
                <w:rFonts w:hint="eastAsia" w:ascii="宋体" w:hAnsi="宋体" w:eastAsia="宋体" w:cs="宋体"/>
                <w:szCs w:val="21"/>
                <w:highlight w:val="none"/>
                <w:lang w:val="zh-CN"/>
              </w:rPr>
            </w:pPr>
            <w:r>
              <w:rPr>
                <w:rFonts w:hint="eastAsia" w:ascii="宋体" w:hAnsi="宋体" w:eastAsia="宋体" w:cs="宋体"/>
                <w:szCs w:val="21"/>
                <w:highlight w:val="none"/>
                <w:lang w:val="zh-CN"/>
              </w:rPr>
              <w:t>五 开标与评标准则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ind w:right="-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25.2</w:t>
            </w:r>
          </w:p>
        </w:tc>
        <w:tc>
          <w:tcPr>
            <w:tcW w:w="4353" w:type="pct"/>
            <w:vAlign w:val="center"/>
          </w:tcPr>
          <w:p>
            <w:pPr>
              <w:spacing w:line="380" w:lineRule="exact"/>
              <w:ind w:right="-4"/>
              <w:rPr>
                <w:rFonts w:hint="eastAsia" w:ascii="宋体" w:hAnsi="宋体" w:eastAsia="宋体" w:cs="宋体"/>
                <w:szCs w:val="21"/>
                <w:highlight w:val="none"/>
                <w:lang w:val="zh-CN"/>
              </w:rPr>
            </w:pPr>
            <w:r>
              <w:rPr>
                <w:rFonts w:hint="eastAsia" w:ascii="宋体" w:hAnsi="宋体" w:eastAsia="宋体" w:cs="宋体"/>
                <w:szCs w:val="21"/>
                <w:highlight w:val="none"/>
                <w:lang w:val="zh-CN"/>
              </w:rPr>
              <w:t>评标委员会由采购人代表和评审专家组成，成员人数为5人。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ind w:right="-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25.5</w:t>
            </w:r>
          </w:p>
        </w:tc>
        <w:tc>
          <w:tcPr>
            <w:tcW w:w="4353" w:type="pct"/>
            <w:vAlign w:val="center"/>
          </w:tcPr>
          <w:p>
            <w:pPr>
              <w:spacing w:line="380" w:lineRule="exact"/>
              <w:ind w:right="-4"/>
              <w:rPr>
                <w:rFonts w:hint="eastAsia" w:ascii="宋体" w:hAnsi="宋体" w:eastAsia="宋体" w:cs="宋体"/>
                <w:szCs w:val="21"/>
                <w:highlight w:val="none"/>
                <w:lang w:val="zh-CN"/>
              </w:rPr>
            </w:pPr>
            <w:r>
              <w:rPr>
                <w:rFonts w:hint="eastAsia" w:ascii="宋体" w:hAnsi="宋体" w:eastAsia="宋体" w:cs="宋体"/>
                <w:szCs w:val="21"/>
                <w:highlight w:val="none"/>
                <w:lang w:val="zh-CN"/>
              </w:rPr>
              <w:t>评标方法：采用综合评分法，详见第五部分。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00" w:type="pct"/>
            <w:gridSpan w:val="2"/>
            <w:vAlign w:val="center"/>
          </w:tcPr>
          <w:p>
            <w:pPr>
              <w:spacing w:line="380" w:lineRule="exact"/>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六 授予合同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6" w:type="pct"/>
            <w:vAlign w:val="center"/>
          </w:tcPr>
          <w:p>
            <w:pPr>
              <w:spacing w:line="380" w:lineRule="exact"/>
              <w:ind w:right="-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32.1</w:t>
            </w:r>
          </w:p>
        </w:tc>
        <w:tc>
          <w:tcPr>
            <w:tcW w:w="4353" w:type="pct"/>
            <w:vAlign w:val="center"/>
          </w:tcPr>
          <w:p>
            <w:pPr>
              <w:spacing w:line="380" w:lineRule="exact"/>
              <w:ind w:right="-4"/>
              <w:rPr>
                <w:rFonts w:hint="eastAsia" w:ascii="宋体" w:hAnsi="宋体" w:eastAsia="宋体" w:cs="宋体"/>
                <w:szCs w:val="21"/>
                <w:highlight w:val="none"/>
                <w:lang w:val="zh-CN"/>
              </w:rPr>
            </w:pPr>
            <w:r>
              <w:rPr>
                <w:rFonts w:hint="eastAsia" w:ascii="宋体" w:hAnsi="宋体" w:eastAsia="宋体" w:cs="宋体"/>
                <w:szCs w:val="21"/>
                <w:highlight w:val="none"/>
                <w:lang w:val="zh-CN"/>
              </w:rPr>
              <w:t>合同签订时间：自《中标通知书》发出之日起30日内。</w:t>
            </w:r>
          </w:p>
        </w:tc>
      </w:tr>
    </w:tbl>
    <w:p>
      <w:pPr>
        <w:pStyle w:val="2"/>
        <w:keepNext w:val="0"/>
        <w:keepLines w:val="0"/>
        <w:pageBreakBefore/>
        <w:spacing w:before="300" w:after="240"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21" w:name="_Toc119514288"/>
      <w:bookmarkStart w:id="22" w:name="_Toc405313954"/>
      <w:bookmarkStart w:id="23" w:name="_Toc391627750"/>
      <w:r>
        <w:rPr>
          <w:rFonts w:hint="eastAsia" w:ascii="宋体" w:hAnsi="宋体" w:eastAsia="宋体" w:cs="宋体"/>
          <w:color w:val="000000" w:themeColor="text1"/>
          <w:spacing w:val="20"/>
          <w:sz w:val="32"/>
          <w:szCs w:val="32"/>
          <w:highlight w:val="none"/>
          <w14:textFill>
            <w14:solidFill>
              <w14:schemeClr w14:val="tx1"/>
            </w14:solidFill>
          </w14:textFill>
        </w:rPr>
        <w:t>第四部分 投标人须知</w:t>
      </w:r>
      <w:bookmarkEnd w:id="21"/>
      <w:bookmarkEnd w:id="22"/>
      <w:bookmarkEnd w:id="23"/>
    </w:p>
    <w:p>
      <w:pPr>
        <w:pStyle w:val="33"/>
        <w:numPr>
          <w:ilvl w:val="0"/>
          <w:numId w:val="8"/>
        </w:numPr>
        <w:spacing w:before="312" w:beforeLines="100" w:line="360" w:lineRule="auto"/>
        <w:ind w:firstLineChars="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说明</w:t>
      </w:r>
    </w:p>
    <w:p>
      <w:pPr>
        <w:pStyle w:val="33"/>
        <w:numPr>
          <w:ilvl w:val="0"/>
          <w:numId w:val="9"/>
        </w:numPr>
        <w:spacing w:line="360" w:lineRule="auto"/>
        <w:ind w:firstLineChars="0"/>
        <w:rPr>
          <w:rFonts w:hint="eastAsia" w:ascii="宋体" w:hAnsi="宋体" w:eastAsia="宋体" w:cs="宋体"/>
          <w:b/>
          <w:highlight w:val="none"/>
        </w:rPr>
      </w:pPr>
      <w:r>
        <w:rPr>
          <w:rFonts w:hint="eastAsia" w:ascii="宋体" w:hAnsi="宋体" w:eastAsia="宋体" w:cs="宋体"/>
          <w:b/>
          <w:highlight w:val="none"/>
        </w:rPr>
        <w:t>总则</w:t>
      </w:r>
    </w:p>
    <w:p>
      <w:pPr>
        <w:spacing w:line="360" w:lineRule="auto"/>
        <w:ind w:firstLine="420" w:firstLineChars="200"/>
        <w:rPr>
          <w:rFonts w:hint="eastAsia" w:ascii="宋体" w:hAnsi="宋体" w:eastAsia="宋体" w:cs="宋体"/>
          <w:bCs/>
          <w:highlight w:val="none"/>
        </w:rPr>
      </w:pPr>
      <w:r>
        <w:rPr>
          <w:rFonts w:hint="eastAsia" w:ascii="宋体" w:hAnsi="宋体" w:eastAsia="宋体" w:cs="宋体"/>
          <w:bCs/>
          <w:highlight w:val="none"/>
        </w:rPr>
        <w:t>采购人、采购代理机构及投标人进行的本次采购活动</w:t>
      </w:r>
      <w:r>
        <w:rPr>
          <w:rFonts w:hint="eastAsia" w:ascii="宋体" w:hAnsi="宋体" w:eastAsia="宋体" w:cs="宋体"/>
          <w:bCs/>
          <w:highlight w:val="none"/>
          <w:lang w:eastAsia="zh-CN"/>
        </w:rPr>
        <w:t>参考</w:t>
      </w:r>
      <w:r>
        <w:rPr>
          <w:rFonts w:hint="eastAsia" w:ascii="宋体" w:hAnsi="宋体" w:eastAsia="宋体" w:cs="宋体"/>
          <w:bCs/>
          <w:highlight w:val="none"/>
        </w:rPr>
        <w:t>《</w:t>
      </w:r>
      <w:bookmarkStart w:id="24" w:name="_Hlk75725950"/>
      <w:r>
        <w:rPr>
          <w:rFonts w:hint="eastAsia" w:ascii="宋体" w:hAnsi="宋体" w:eastAsia="宋体" w:cs="宋体"/>
          <w:bCs/>
          <w:highlight w:val="none"/>
        </w:rPr>
        <w:t>中华人民共和国</w:t>
      </w:r>
      <w:bookmarkEnd w:id="24"/>
      <w:r>
        <w:rPr>
          <w:rFonts w:hint="eastAsia" w:ascii="宋体" w:hAnsi="宋体" w:eastAsia="宋体" w:cs="宋体"/>
          <w:bCs/>
          <w:highlight w:val="none"/>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pPr>
        <w:spacing w:line="360" w:lineRule="auto"/>
        <w:ind w:firstLine="420" w:firstLineChars="200"/>
        <w:rPr>
          <w:rFonts w:hint="eastAsia" w:ascii="宋体" w:hAnsi="宋体" w:eastAsia="宋体" w:cs="宋体"/>
          <w:bCs/>
          <w:highlight w:val="none"/>
        </w:rPr>
      </w:pPr>
      <w:r>
        <w:rPr>
          <w:rFonts w:hint="eastAsia" w:ascii="宋体" w:hAnsi="宋体" w:eastAsia="宋体" w:cs="宋体"/>
          <w:bCs/>
          <w:highlight w:val="none"/>
        </w:rPr>
        <w:t>本次公开招标项目，是以招标公告的方式邀请非特定的投标人参加投标。</w:t>
      </w:r>
    </w:p>
    <w:p>
      <w:pPr>
        <w:pStyle w:val="33"/>
        <w:numPr>
          <w:ilvl w:val="0"/>
          <w:numId w:val="9"/>
        </w:numPr>
        <w:spacing w:line="360" w:lineRule="auto"/>
        <w:ind w:firstLineChars="0"/>
        <w:rPr>
          <w:rFonts w:hint="eastAsia" w:ascii="宋体" w:hAnsi="宋体" w:eastAsia="宋体" w:cs="宋体"/>
          <w:b/>
          <w:highlight w:val="none"/>
        </w:rPr>
      </w:pPr>
      <w:r>
        <w:rPr>
          <w:rFonts w:hint="eastAsia" w:ascii="宋体" w:hAnsi="宋体" w:eastAsia="宋体" w:cs="宋体"/>
          <w:b/>
          <w:highlight w:val="none"/>
        </w:rPr>
        <w:t>适用范围</w:t>
      </w:r>
    </w:p>
    <w:p>
      <w:pPr>
        <w:pStyle w:val="33"/>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0" w:hanging="420" w:firstLine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本招标文件仅适用于本次招标公告中所涉及的项目和内容。</w:t>
      </w:r>
    </w:p>
    <w:p>
      <w:pPr>
        <w:pStyle w:val="33"/>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0" w:hanging="420" w:firstLineChars="0"/>
        <w:textAlignment w:val="auto"/>
        <w:rPr>
          <w:rFonts w:hint="eastAsia" w:ascii="宋体" w:hAnsi="宋体" w:eastAsia="宋体" w:cs="宋体"/>
          <w:b/>
          <w:color w:val="auto"/>
          <w:highlight w:val="none"/>
          <w:u w:val="single"/>
        </w:rPr>
      </w:pPr>
      <w:r>
        <w:rPr>
          <w:rFonts w:hint="eastAsia" w:ascii="宋体" w:hAnsi="宋体" w:eastAsia="宋体" w:cs="宋体"/>
          <w:color w:val="auto"/>
          <w:highlight w:val="none"/>
        </w:rPr>
        <w:t>资金来源：</w:t>
      </w:r>
      <w:r>
        <w:rPr>
          <w:rFonts w:hint="eastAsia" w:ascii="宋体" w:hAnsi="宋体" w:eastAsia="宋体" w:cs="宋体"/>
          <w:b/>
          <w:color w:val="auto"/>
          <w:highlight w:val="none"/>
          <w:u w:val="single"/>
        </w:rPr>
        <w:t>（详见投标人须知前附表）</w:t>
      </w:r>
      <w:r>
        <w:rPr>
          <w:rFonts w:hint="eastAsia" w:ascii="宋体" w:hAnsi="宋体" w:eastAsia="宋体" w:cs="宋体"/>
          <w:color w:val="auto"/>
          <w:highlight w:val="none"/>
        </w:rPr>
        <w:t>。</w:t>
      </w:r>
    </w:p>
    <w:p>
      <w:pPr>
        <w:pStyle w:val="33"/>
        <w:keepNext w:val="0"/>
        <w:keepLines w:val="0"/>
        <w:pageBreakBefore w:val="0"/>
        <w:widowControl w:val="0"/>
        <w:numPr>
          <w:ilvl w:val="0"/>
          <w:numId w:val="10"/>
        </w:numPr>
        <w:kinsoku/>
        <w:wordWrap/>
        <w:overflowPunct/>
        <w:topLinePunct w:val="0"/>
        <w:autoSpaceDE/>
        <w:autoSpaceDN/>
        <w:bidi w:val="0"/>
        <w:adjustRightInd/>
        <w:snapToGrid/>
        <w:spacing w:line="360" w:lineRule="auto"/>
        <w:ind w:left="420" w:hanging="420" w:firstLineChars="0"/>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项目属性：《详见投标人须知前附表》。</w:t>
      </w:r>
    </w:p>
    <w:p>
      <w:pPr>
        <w:pStyle w:val="33"/>
        <w:numPr>
          <w:ilvl w:val="0"/>
          <w:numId w:val="9"/>
        </w:numPr>
        <w:spacing w:before="312" w:beforeLines="100" w:line="360" w:lineRule="auto"/>
        <w:ind w:firstLineChars="0"/>
        <w:rPr>
          <w:rFonts w:hint="eastAsia" w:ascii="宋体" w:hAnsi="宋体" w:eastAsia="宋体" w:cs="宋体"/>
          <w:b/>
          <w:color w:val="auto"/>
          <w:highlight w:val="none"/>
        </w:rPr>
      </w:pPr>
      <w:r>
        <w:rPr>
          <w:rFonts w:hint="eastAsia" w:ascii="宋体" w:hAnsi="宋体" w:eastAsia="宋体" w:cs="宋体"/>
          <w:b/>
          <w:color w:val="auto"/>
          <w:highlight w:val="none"/>
        </w:rPr>
        <w:t>定义</w:t>
      </w:r>
    </w:p>
    <w:p>
      <w:pPr>
        <w:pStyle w:val="33"/>
        <w:numPr>
          <w:ilvl w:val="0"/>
          <w:numId w:val="11"/>
        </w:numPr>
        <w:tabs>
          <w:tab w:val="left" w:pos="426"/>
        </w:tabs>
        <w:spacing w:line="360" w:lineRule="auto"/>
        <w:ind w:left="426" w:hanging="426" w:firstLineChars="0"/>
        <w:rPr>
          <w:rFonts w:hint="eastAsia" w:ascii="宋体" w:hAnsi="宋体" w:eastAsia="宋体" w:cs="宋体"/>
          <w:color w:val="auto"/>
          <w:highlight w:val="none"/>
        </w:rPr>
      </w:pPr>
      <w:r>
        <w:rPr>
          <w:rFonts w:hint="eastAsia" w:ascii="宋体" w:hAnsi="宋体" w:eastAsia="宋体" w:cs="宋体"/>
          <w:color w:val="auto"/>
          <w:highlight w:val="none"/>
        </w:rPr>
        <w:t xml:space="preserve">采购人：是采购活动当事人之一，负责项目的整体规划、技术方案可行性设计论证与实施，作为合同采购方（用户）的主体承担质疑回复、履行合同、验收与评价等义务。 </w:t>
      </w:r>
    </w:p>
    <w:p>
      <w:pPr>
        <w:pStyle w:val="33"/>
        <w:numPr>
          <w:ilvl w:val="0"/>
          <w:numId w:val="11"/>
        </w:numPr>
        <w:tabs>
          <w:tab w:val="left" w:pos="426"/>
        </w:tabs>
        <w:spacing w:line="360" w:lineRule="auto"/>
        <w:ind w:left="426" w:hanging="426" w:firstLineChars="0"/>
        <w:rPr>
          <w:rFonts w:hint="eastAsia" w:ascii="宋体" w:hAnsi="宋体" w:eastAsia="宋体" w:cs="宋体"/>
          <w:highlight w:val="none"/>
        </w:rPr>
      </w:pPr>
      <w:r>
        <w:rPr>
          <w:rFonts w:hint="eastAsia" w:ascii="宋体" w:hAnsi="宋体" w:eastAsia="宋体" w:cs="宋体"/>
          <w:color w:val="auto"/>
          <w:highlight w:val="none"/>
        </w:rPr>
        <w:t>采购代理机构：负责整个采购活动的组织，依法负责</w:t>
      </w:r>
      <w:r>
        <w:rPr>
          <w:rFonts w:hint="eastAsia" w:ascii="宋体" w:hAnsi="宋体" w:eastAsia="宋体" w:cs="宋体"/>
          <w:highlight w:val="none"/>
        </w:rPr>
        <w:t>编制和发布招标文件，对招标文件拥有最终的解释权，不以任何身份出任评标委员会成员。</w:t>
      </w:r>
    </w:p>
    <w:p>
      <w:pPr>
        <w:pStyle w:val="33"/>
        <w:numPr>
          <w:ilvl w:val="0"/>
          <w:numId w:val="11"/>
        </w:numPr>
        <w:tabs>
          <w:tab w:val="left" w:pos="426"/>
        </w:tabs>
        <w:spacing w:line="360" w:lineRule="auto"/>
        <w:ind w:hanging="941" w:firstLineChars="0"/>
        <w:rPr>
          <w:rFonts w:hint="eastAsia" w:ascii="宋体" w:hAnsi="宋体" w:eastAsia="宋体" w:cs="宋体"/>
          <w:highlight w:val="none"/>
        </w:rPr>
      </w:pPr>
      <w:r>
        <w:rPr>
          <w:rFonts w:hint="eastAsia" w:ascii="宋体" w:hAnsi="宋体" w:eastAsia="宋体" w:cs="宋体"/>
          <w:highlight w:val="none"/>
        </w:rPr>
        <w:t>投标人：是响应招标参加投标竞争的法人或其他组织或自然人。</w:t>
      </w:r>
    </w:p>
    <w:p>
      <w:pPr>
        <w:pStyle w:val="33"/>
        <w:numPr>
          <w:ilvl w:val="0"/>
          <w:numId w:val="11"/>
        </w:numPr>
        <w:tabs>
          <w:tab w:val="left" w:pos="426"/>
        </w:tabs>
        <w:spacing w:line="360" w:lineRule="auto"/>
        <w:ind w:left="426" w:hanging="426" w:firstLineChars="0"/>
        <w:rPr>
          <w:rFonts w:hint="eastAsia" w:ascii="宋体" w:hAnsi="宋体" w:eastAsia="宋体" w:cs="宋体"/>
          <w:highlight w:val="none"/>
        </w:rPr>
      </w:pPr>
      <w:r>
        <w:rPr>
          <w:rFonts w:hint="eastAsia" w:ascii="宋体" w:hAnsi="宋体" w:eastAsia="宋体" w:cs="宋体"/>
          <w:highlight w:val="none"/>
        </w:rPr>
        <w:t>评标委员会：是指</w:t>
      </w:r>
      <w:r>
        <w:rPr>
          <w:rFonts w:hint="eastAsia" w:ascii="宋体" w:hAnsi="宋体" w:eastAsia="宋体" w:cs="宋体"/>
          <w:highlight w:val="none"/>
          <w:lang w:eastAsia="zh-CN"/>
        </w:rPr>
        <w:t>参考</w:t>
      </w:r>
      <w:r>
        <w:rPr>
          <w:rFonts w:hint="eastAsia" w:ascii="宋体" w:hAnsi="宋体" w:eastAsia="宋体" w:cs="宋体"/>
          <w:highlight w:val="none"/>
        </w:rPr>
        <w:t xml:space="preserve">《中华人民共和国政府采购法》等法律法规规定，由采购人代表和有关专家组成以确定中标供应商或者推荐中标候选人的临时组织。 </w:t>
      </w:r>
    </w:p>
    <w:p>
      <w:pPr>
        <w:pStyle w:val="33"/>
        <w:numPr>
          <w:ilvl w:val="0"/>
          <w:numId w:val="11"/>
        </w:numPr>
        <w:tabs>
          <w:tab w:val="left" w:pos="426"/>
        </w:tabs>
        <w:spacing w:line="360" w:lineRule="auto"/>
        <w:ind w:left="426" w:hanging="426" w:firstLineChars="0"/>
        <w:rPr>
          <w:rFonts w:hint="eastAsia" w:ascii="宋体" w:hAnsi="宋体" w:eastAsia="宋体" w:cs="宋体"/>
          <w:highlight w:val="none"/>
        </w:rPr>
      </w:pPr>
      <w:r>
        <w:rPr>
          <w:rFonts w:hint="eastAsia" w:ascii="宋体" w:hAnsi="宋体" w:eastAsia="宋体" w:cs="宋体"/>
          <w:highlight w:val="none"/>
        </w:rPr>
        <w:t>中标人：是指经评标委员会评审确定的对招标文件做出实质性响应，经采购人按照规定在评标委员会推荐的中标候选人中确定的或评标委员会受采购人委托直接确认的投标人。</w:t>
      </w:r>
    </w:p>
    <w:p>
      <w:pPr>
        <w:pStyle w:val="33"/>
        <w:numPr>
          <w:ilvl w:val="0"/>
          <w:numId w:val="11"/>
        </w:numPr>
        <w:tabs>
          <w:tab w:val="left" w:pos="426"/>
        </w:tabs>
        <w:spacing w:line="360" w:lineRule="auto"/>
        <w:ind w:hanging="941" w:firstLineChars="0"/>
        <w:rPr>
          <w:rFonts w:hint="eastAsia" w:ascii="宋体" w:hAnsi="宋体" w:eastAsia="宋体" w:cs="宋体"/>
          <w:highlight w:val="none"/>
        </w:rPr>
      </w:pPr>
      <w:r>
        <w:rPr>
          <w:rFonts w:hint="eastAsia" w:ascii="宋体" w:hAnsi="宋体" w:eastAsia="宋体" w:cs="宋体"/>
          <w:highlight w:val="none"/>
        </w:rPr>
        <w:t>合格的投标人是指：详见《第一部分投标邀请》申请人的资格要求</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合格的货物和服务</w:t>
      </w:r>
    </w:p>
    <w:p>
      <w:pPr>
        <w:pStyle w:val="33"/>
        <w:numPr>
          <w:ilvl w:val="0"/>
          <w:numId w:val="12"/>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货物是指投标人制造或组织符合招标文件要求的货物等。投标的货物必须是其合法生产、合法来源的符合国家有关标准要求的货物，并满足招标文件规定的规格、参数、质量、价格、有效期、售后服务等要求。</w:t>
      </w:r>
    </w:p>
    <w:p>
      <w:pPr>
        <w:pStyle w:val="33"/>
        <w:numPr>
          <w:ilvl w:val="0"/>
          <w:numId w:val="12"/>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服务是指除货物和工程以外的其他政府采购对象，且满足实质性采购需求。</w:t>
      </w:r>
    </w:p>
    <w:p>
      <w:pPr>
        <w:pStyle w:val="33"/>
        <w:numPr>
          <w:ilvl w:val="0"/>
          <w:numId w:val="12"/>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投标人提供的所有服务，其质量、技术等特征必须符合国家、行业现行法律、法规的相关标准和《中华人民共和国政府采购法》的有关规定及采购需求。</w:t>
      </w:r>
    </w:p>
    <w:p>
      <w:pPr>
        <w:pStyle w:val="33"/>
        <w:numPr>
          <w:ilvl w:val="0"/>
          <w:numId w:val="12"/>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pacing w:val="-6"/>
          <w:szCs w:val="21"/>
          <w:highlight w:val="none"/>
          <w14:textFill>
            <w14:solidFill>
              <w14:schemeClr w14:val="tx1"/>
            </w14:solidFill>
          </w14:textFill>
        </w:rPr>
        <w:t>采购人有权拒绝接受任何不合格的服务，由此产生的费用及相关后果均由投标人自行承担；</w:t>
      </w:r>
    </w:p>
    <w:p>
      <w:pPr>
        <w:pStyle w:val="33"/>
        <w:numPr>
          <w:ilvl w:val="0"/>
          <w:numId w:val="12"/>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投标费用</w:t>
      </w:r>
    </w:p>
    <w:p>
      <w:pPr>
        <w:pStyle w:val="33"/>
        <w:numPr>
          <w:ilvl w:val="0"/>
          <w:numId w:val="13"/>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投标人应承担所有与准备和参加投标有关的费用。不论投标的结果如何，采购代理机构和采购人均无义务和责任承担</w:t>
      </w:r>
      <w:r>
        <w:rPr>
          <w:rFonts w:hint="eastAsia" w:ascii="宋体" w:hAnsi="宋体" w:eastAsia="宋体" w:cs="宋体"/>
          <w:bCs/>
          <w:color w:val="7030A0"/>
          <w:szCs w:val="21"/>
          <w:highlight w:val="none"/>
        </w:rPr>
        <w:t>相关</w:t>
      </w:r>
      <w:r>
        <w:rPr>
          <w:rFonts w:hint="eastAsia" w:ascii="宋体" w:hAnsi="宋体" w:eastAsia="宋体" w:cs="宋体"/>
          <w:bCs/>
          <w:color w:val="000000" w:themeColor="text1"/>
          <w:szCs w:val="21"/>
          <w:highlight w:val="none"/>
          <w14:textFill>
            <w14:solidFill>
              <w14:schemeClr w14:val="tx1"/>
            </w14:solidFill>
          </w14:textFill>
        </w:rPr>
        <w:t>费用。</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投标保证金</w:t>
      </w:r>
      <w:r>
        <w:rPr>
          <w:rFonts w:hint="eastAsia" w:ascii="宋体" w:hAnsi="宋体" w:eastAsia="宋体" w:cs="宋体"/>
          <w:b/>
          <w:color w:val="000000" w:themeColor="text1"/>
          <w:highlight w:val="none"/>
          <w:lang w:eastAsia="zh-CN"/>
          <w14:textFill>
            <w14:solidFill>
              <w14:schemeClr w14:val="tx1"/>
            </w14:solidFill>
          </w14:textFill>
        </w:rPr>
        <w:t>（本项目不适用）</w:t>
      </w:r>
    </w:p>
    <w:p>
      <w:pPr>
        <w:pStyle w:val="33"/>
        <w:numPr>
          <w:ilvl w:val="0"/>
          <w:numId w:val="8"/>
        </w:numPr>
        <w:spacing w:before="312" w:beforeLines="100" w:line="360" w:lineRule="auto"/>
        <w:ind w:firstLineChars="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招标文件</w:t>
      </w:r>
      <w:bookmarkStart w:id="25" w:name="_Toc357676115"/>
    </w:p>
    <w:p>
      <w:pPr>
        <w:pStyle w:val="33"/>
        <w:numPr>
          <w:ilvl w:val="0"/>
          <w:numId w:val="9"/>
        </w:numPr>
        <w:spacing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招标文件的编制依据与构成</w:t>
      </w:r>
      <w:bookmarkEnd w:id="25"/>
    </w:p>
    <w:p>
      <w:pPr>
        <w:pStyle w:val="33"/>
        <w:numPr>
          <w:ilvl w:val="0"/>
          <w:numId w:val="14"/>
        </w:numPr>
        <w:spacing w:line="360" w:lineRule="auto"/>
        <w:ind w:firstLineChars="0"/>
        <w:rPr>
          <w:rFonts w:hint="eastAsia" w:ascii="宋体" w:hAnsi="宋体" w:eastAsia="宋体" w:cs="宋体"/>
          <w:bCs/>
          <w:szCs w:val="21"/>
          <w:highlight w:val="none"/>
        </w:rPr>
      </w:pPr>
      <w:r>
        <w:rPr>
          <w:rFonts w:hint="eastAsia" w:ascii="宋体" w:hAnsi="宋体" w:eastAsia="宋体" w:cs="宋体"/>
          <w:bCs/>
          <w:szCs w:val="21"/>
          <w:highlight w:val="none"/>
        </w:rPr>
        <w:t>本招标文件的编制</w:t>
      </w:r>
      <w:r>
        <w:rPr>
          <w:rFonts w:hint="eastAsia" w:ascii="宋体" w:hAnsi="宋体" w:eastAsia="宋体" w:cs="宋体"/>
          <w:bCs/>
          <w:szCs w:val="21"/>
          <w:highlight w:val="none"/>
          <w:lang w:eastAsia="zh-CN"/>
        </w:rPr>
        <w:t>参考</w:t>
      </w:r>
      <w:r>
        <w:rPr>
          <w:rFonts w:hint="eastAsia" w:ascii="宋体" w:hAnsi="宋体" w:eastAsia="宋体" w:cs="宋体"/>
          <w:szCs w:val="21"/>
          <w:highlight w:val="none"/>
        </w:rPr>
        <w:t>《中华人民共和国政府采购法》、《中华人民共和国政府采购法实施条例》、财政部《政府采购货物和服务招标投标管理办法》</w:t>
      </w:r>
      <w:r>
        <w:rPr>
          <w:rFonts w:hint="eastAsia" w:ascii="宋体" w:hAnsi="宋体" w:eastAsia="宋体" w:cs="宋体"/>
          <w:bCs/>
          <w:szCs w:val="21"/>
          <w:highlight w:val="none"/>
        </w:rPr>
        <w:t>等法律法规。</w:t>
      </w:r>
    </w:p>
    <w:p>
      <w:pPr>
        <w:pStyle w:val="33"/>
        <w:numPr>
          <w:ilvl w:val="0"/>
          <w:numId w:val="14"/>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szCs w:val="21"/>
          <w:highlight w:val="none"/>
        </w:rPr>
        <w:t>要求提供的服务、采购过程和合同条件在招标文件中均有说明。招标文件以中文文字编写。招标文件由下列文件以及在</w:t>
      </w:r>
      <w:r>
        <w:rPr>
          <w:rFonts w:hint="eastAsia" w:ascii="宋体" w:hAnsi="宋体" w:eastAsia="宋体" w:cs="宋体"/>
          <w:bCs/>
          <w:color w:val="000000" w:themeColor="text1"/>
          <w:szCs w:val="21"/>
          <w:highlight w:val="none"/>
          <w14:textFill>
            <w14:solidFill>
              <w14:schemeClr w14:val="tx1"/>
            </w14:solidFill>
          </w14:textFill>
        </w:rPr>
        <w:t>招标过程中发出的澄清、修改和补充文件组成，组成内容如下：</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第一部分 投标邀请</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第二部分 采购需求</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第三部分 投标人须知前附表</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第四部分 投标人须知</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第五部分 评标方法、步骤、标准</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第六部分 合同书格式</w:t>
      </w:r>
    </w:p>
    <w:p>
      <w:pPr>
        <w:spacing w:line="360" w:lineRule="auto"/>
        <w:ind w:firstLine="424" w:firstLineChars="202"/>
        <w:rPr>
          <w:rFonts w:hint="eastAsia" w:ascii="宋体" w:hAnsi="宋体" w:eastAsia="宋体" w:cs="宋体"/>
          <w:bCs/>
          <w:szCs w:val="21"/>
          <w:highlight w:val="none"/>
        </w:rPr>
      </w:pPr>
      <w:r>
        <w:rPr>
          <w:rFonts w:hint="eastAsia" w:ascii="宋体" w:hAnsi="宋体" w:eastAsia="宋体" w:cs="宋体"/>
          <w:bCs/>
          <w:szCs w:val="21"/>
          <w:highlight w:val="none"/>
        </w:rPr>
        <w:t>第七部分 投标文件格式</w:t>
      </w:r>
    </w:p>
    <w:p>
      <w:pPr>
        <w:pStyle w:val="33"/>
        <w:numPr>
          <w:ilvl w:val="0"/>
          <w:numId w:val="14"/>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pPr>
        <w:pStyle w:val="33"/>
        <w:numPr>
          <w:ilvl w:val="0"/>
          <w:numId w:val="14"/>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本招标文件的解释权归“</w:t>
      </w:r>
      <w:r>
        <w:rPr>
          <w:rFonts w:hint="eastAsia" w:ascii="宋体" w:hAnsi="宋体" w:eastAsia="宋体" w:cs="宋体"/>
          <w:bCs/>
          <w:color w:val="000000" w:themeColor="text1"/>
          <w:szCs w:val="21"/>
          <w:highlight w:val="none"/>
          <w:lang w:eastAsia="zh-CN"/>
          <w14:textFill>
            <w14:solidFill>
              <w14:schemeClr w14:val="tx1"/>
            </w14:solidFill>
          </w14:textFill>
        </w:rPr>
        <w:t>广东智汇城市招标采购有限公司</w:t>
      </w:r>
      <w:r>
        <w:rPr>
          <w:rFonts w:hint="eastAsia" w:ascii="宋体" w:hAnsi="宋体" w:eastAsia="宋体" w:cs="宋体"/>
          <w:bCs/>
          <w:color w:val="000000" w:themeColor="text1"/>
          <w:szCs w:val="21"/>
          <w:highlight w:val="none"/>
          <w14:textFill>
            <w14:solidFill>
              <w14:schemeClr w14:val="tx1"/>
            </w14:solidFill>
          </w14:textFill>
        </w:rPr>
        <w:t>”所有。</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招标文件的答疑、澄清或修改</w:t>
      </w:r>
    </w:p>
    <w:p>
      <w:pPr>
        <w:pStyle w:val="33"/>
        <w:numPr>
          <w:ilvl w:val="0"/>
          <w:numId w:val="15"/>
        </w:numPr>
        <w:spacing w:line="360" w:lineRule="auto"/>
        <w:ind w:firstLineChars="0"/>
        <w:rPr>
          <w:rFonts w:hint="eastAsia" w:ascii="宋体" w:hAnsi="宋体" w:eastAsia="宋体" w:cs="宋体"/>
          <w:bCs/>
          <w:szCs w:val="21"/>
          <w:highlight w:val="none"/>
        </w:rPr>
      </w:pPr>
      <w:r>
        <w:rPr>
          <w:rFonts w:hint="eastAsia" w:ascii="宋体" w:hAnsi="宋体" w:eastAsia="宋体" w:cs="宋体"/>
          <w:bCs/>
          <w:szCs w:val="21"/>
          <w:highlight w:val="none"/>
        </w:rPr>
        <w:t>除非</w:t>
      </w:r>
      <w:r>
        <w:rPr>
          <w:rFonts w:hint="eastAsia" w:ascii="宋体" w:hAnsi="宋体" w:eastAsia="宋体" w:cs="宋体"/>
          <w:b/>
          <w:bCs/>
          <w:szCs w:val="21"/>
          <w:highlight w:val="none"/>
          <w:u w:val="single"/>
        </w:rPr>
        <w:t xml:space="preserve">投标人须知前附表 </w:t>
      </w:r>
      <w:r>
        <w:rPr>
          <w:rFonts w:hint="eastAsia" w:ascii="宋体" w:hAnsi="宋体" w:eastAsia="宋体" w:cs="宋体"/>
          <w:bCs/>
          <w:szCs w:val="21"/>
          <w:highlight w:val="none"/>
        </w:rPr>
        <w:t>中另有规定，不举行项目集中答疑会或现场考察，如举行集中答疑会或现场考察的，则按以下规定：</w:t>
      </w:r>
    </w:p>
    <w:p>
      <w:pPr>
        <w:pStyle w:val="33"/>
        <w:numPr>
          <w:ilvl w:val="2"/>
          <w:numId w:val="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在</w:t>
      </w:r>
      <w:r>
        <w:rPr>
          <w:rFonts w:hint="eastAsia" w:ascii="宋体" w:hAnsi="宋体" w:eastAsia="宋体" w:cs="宋体"/>
          <w:bCs/>
          <w:color w:val="000000" w:themeColor="text1"/>
          <w:szCs w:val="21"/>
          <w:highlight w:val="none"/>
          <w:u w:val="single"/>
          <w14:textFill>
            <w14:solidFill>
              <w14:schemeClr w14:val="tx1"/>
            </w14:solidFill>
          </w14:textFill>
        </w:rPr>
        <w:t xml:space="preserve"> </w:t>
      </w:r>
      <w:r>
        <w:rPr>
          <w:rFonts w:hint="eastAsia" w:ascii="宋体" w:hAnsi="宋体" w:eastAsia="宋体" w:cs="宋体"/>
          <w:b/>
          <w:bCs/>
          <w:color w:val="000000" w:themeColor="text1"/>
          <w:szCs w:val="21"/>
          <w:highlight w:val="none"/>
          <w:u w:val="single"/>
          <w14:textFill>
            <w14:solidFill>
              <w14:schemeClr w14:val="tx1"/>
            </w14:solidFill>
          </w14:textFill>
        </w:rPr>
        <w:t xml:space="preserve">投标人须知前附表 </w:t>
      </w:r>
      <w:r>
        <w:rPr>
          <w:rFonts w:hint="eastAsia" w:ascii="宋体" w:hAnsi="宋体" w:eastAsia="宋体" w:cs="宋体"/>
          <w:bCs/>
          <w:color w:val="000000" w:themeColor="text1"/>
          <w:szCs w:val="21"/>
          <w:highlight w:val="none"/>
          <w14:textFill>
            <w14:solidFill>
              <w14:schemeClr w14:val="tx1"/>
            </w14:solidFill>
          </w14:textFill>
        </w:rPr>
        <w:t>中规定的日期、时间和地点组织公开答疑会或现场考察。</w:t>
      </w:r>
    </w:p>
    <w:p>
      <w:pPr>
        <w:pStyle w:val="33"/>
        <w:numPr>
          <w:ilvl w:val="2"/>
          <w:numId w:val="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潜在投标人对本项目提出的疑问，需在答疑会或现场考察召开日前至少一个工作日将问题清单以书面形式（加盖公章）提交至采购代理机构，潜在投标人代表于上述的时间和地点出席答疑会或现场考察。</w:t>
      </w:r>
    </w:p>
    <w:p>
      <w:pPr>
        <w:pStyle w:val="33"/>
        <w:numPr>
          <w:ilvl w:val="2"/>
          <w:numId w:val="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已获取招标文件的投标人如不出席答疑会或现场考察视为对招标文件所有内容无任何异议。</w:t>
      </w:r>
    </w:p>
    <w:p>
      <w:pPr>
        <w:pStyle w:val="33"/>
        <w:numPr>
          <w:ilvl w:val="2"/>
          <w:numId w:val="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投标人在规定的时间内未对招标文件提出澄清或疑问的，采购代理机构将视其为无异议。</w:t>
      </w:r>
    </w:p>
    <w:p>
      <w:pPr>
        <w:pStyle w:val="33"/>
        <w:numPr>
          <w:ilvl w:val="2"/>
          <w:numId w:val="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对招标文件中描述有歧义或前后不一致的地方，评标委员会有权进行评判，但对同一条款的评判应适用于每个投标人。</w:t>
      </w:r>
    </w:p>
    <w:p>
      <w:pPr>
        <w:pStyle w:val="33"/>
        <w:numPr>
          <w:ilvl w:val="0"/>
          <w:numId w:val="1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pStyle w:val="33"/>
        <w:numPr>
          <w:ilvl w:val="0"/>
          <w:numId w:val="1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招标文件的澄清或修改内容作为招标文件的组成部分，具有约束作用。当招标文件、招标文件的澄清或修改等在同一内容的表述上不一致时，以最后发出的书面文件为准。</w:t>
      </w:r>
    </w:p>
    <w:p>
      <w:pPr>
        <w:pStyle w:val="33"/>
        <w:numPr>
          <w:ilvl w:val="0"/>
          <w:numId w:val="1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招标期间，投标人有义务上网查看，公告一经上网发布，即视为送达。投标人应于收到该澄清或修改文件的二十四小时内以书面形式给予确认。</w:t>
      </w:r>
    </w:p>
    <w:p>
      <w:pPr>
        <w:pStyle w:val="33"/>
        <w:numPr>
          <w:ilvl w:val="0"/>
          <w:numId w:val="8"/>
        </w:numPr>
        <w:spacing w:before="312" w:beforeLines="100" w:line="360" w:lineRule="auto"/>
        <w:ind w:firstLineChars="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投标文件的编制</w:t>
      </w:r>
    </w:p>
    <w:p>
      <w:pPr>
        <w:pStyle w:val="33"/>
        <w:numPr>
          <w:ilvl w:val="0"/>
          <w:numId w:val="9"/>
        </w:numPr>
        <w:spacing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投标的语言</w:t>
      </w:r>
    </w:p>
    <w:p>
      <w:pPr>
        <w:pStyle w:val="33"/>
        <w:numPr>
          <w:ilvl w:val="0"/>
          <w:numId w:val="16"/>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bookmarkStart w:id="26" w:name="_Toc357676120"/>
      <w:r>
        <w:rPr>
          <w:rFonts w:hint="eastAsia" w:ascii="宋体" w:hAnsi="宋体" w:eastAsia="宋体" w:cs="宋体"/>
          <w:b/>
          <w:color w:val="000000" w:themeColor="text1"/>
          <w:highlight w:val="none"/>
          <w14:textFill>
            <w14:solidFill>
              <w14:schemeClr w14:val="tx1"/>
            </w14:solidFill>
          </w14:textFill>
        </w:rPr>
        <w:t>投标文件的构成</w:t>
      </w:r>
      <w:bookmarkEnd w:id="26"/>
    </w:p>
    <w:p>
      <w:pPr>
        <w:pStyle w:val="33"/>
        <w:numPr>
          <w:ilvl w:val="0"/>
          <w:numId w:val="17"/>
        </w:numPr>
        <w:spacing w:line="360" w:lineRule="auto"/>
        <w:ind w:firstLineChars="0"/>
        <w:rPr>
          <w:rFonts w:hint="eastAsia" w:ascii="宋体" w:hAnsi="宋体" w:eastAsia="宋体" w:cs="宋体"/>
          <w:bCs/>
          <w:szCs w:val="21"/>
          <w:highlight w:val="none"/>
        </w:rPr>
      </w:pPr>
      <w:r>
        <w:rPr>
          <w:rFonts w:hint="eastAsia" w:ascii="宋体" w:hAnsi="宋体" w:eastAsia="宋体" w:cs="宋体"/>
          <w:bCs/>
          <w:szCs w:val="21"/>
          <w:highlight w:val="none"/>
        </w:rPr>
        <w:t>投标人编写的投标文件，编排顺序参见投标文件格式。投标文件的构成应符合法律法规及招标文件的要求。</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投标文件的编写</w:t>
      </w:r>
    </w:p>
    <w:p>
      <w:pPr>
        <w:pStyle w:val="33"/>
        <w:numPr>
          <w:ilvl w:val="0"/>
          <w:numId w:val="18"/>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投标人应完整、真实、准确地填写招标文件中提供的投标函、开标一览表、分项报价表（如适用）以及招标文件中规定的其它所有内容。</w:t>
      </w:r>
    </w:p>
    <w:p>
      <w:pPr>
        <w:pStyle w:val="33"/>
        <w:numPr>
          <w:ilvl w:val="0"/>
          <w:numId w:val="18"/>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pPr>
        <w:pStyle w:val="33"/>
        <w:numPr>
          <w:ilvl w:val="0"/>
          <w:numId w:val="18"/>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投标人必须对投标文件所提供的全部资料的真实性承担法律责任，并无条件接受采购人和政府采购监督管理部门对其中任何资料进行核实（核对原件）的要求。</w:t>
      </w:r>
    </w:p>
    <w:p>
      <w:pPr>
        <w:pStyle w:val="33"/>
        <w:numPr>
          <w:ilvl w:val="0"/>
          <w:numId w:val="18"/>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如果因为投标人的投标文件只填写和提供了本招标文件要求的部分内容和附件，或没有提供招标文件中所要求的全部资料及数据，由此造成的后果和责任由投标人承担。</w:t>
      </w:r>
    </w:p>
    <w:p>
      <w:pPr>
        <w:pStyle w:val="33"/>
        <w:numPr>
          <w:ilvl w:val="0"/>
          <w:numId w:val="9"/>
        </w:numPr>
        <w:spacing w:before="312" w:beforeLines="100" w:line="360" w:lineRule="auto"/>
        <w:ind w:firstLineChars="0"/>
        <w:rPr>
          <w:rFonts w:hint="eastAsia" w:ascii="宋体" w:hAnsi="宋体" w:eastAsia="宋体" w:cs="宋体"/>
          <w:b/>
          <w:highlight w:val="none"/>
        </w:rPr>
      </w:pPr>
      <w:r>
        <w:rPr>
          <w:rFonts w:hint="eastAsia" w:ascii="宋体" w:hAnsi="宋体" w:eastAsia="宋体" w:cs="宋体"/>
          <w:b/>
          <w:highlight w:val="none"/>
        </w:rPr>
        <w:t>投标报价</w:t>
      </w:r>
      <w:r>
        <w:rPr>
          <w:rFonts w:hint="eastAsia" w:ascii="宋体" w:hAnsi="宋体" w:eastAsia="宋体" w:cs="宋体"/>
          <w:b/>
          <w:highlight w:val="none"/>
          <w:lang w:eastAsia="zh-CN"/>
        </w:rPr>
        <w:t>（本项目不适用）</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投标货币</w:t>
      </w:r>
    </w:p>
    <w:p>
      <w:pPr>
        <w:pStyle w:val="33"/>
        <w:numPr>
          <w:ilvl w:val="0"/>
          <w:numId w:val="19"/>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投标货币以人民币标价，以其它货币标价的投标将予以拒绝。</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联合体投标</w:t>
      </w:r>
      <w:r>
        <w:rPr>
          <w:rFonts w:hint="eastAsia" w:ascii="宋体" w:hAnsi="宋体" w:eastAsia="宋体" w:cs="宋体"/>
          <w:b/>
          <w:color w:val="000000" w:themeColor="text1"/>
          <w:highlight w:val="none"/>
          <w:lang w:eastAsia="zh-CN"/>
          <w14:textFill>
            <w14:solidFill>
              <w14:schemeClr w14:val="tx1"/>
            </w14:solidFill>
          </w14:textFill>
        </w:rPr>
        <w:t>（本项目不适用）</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bookmarkStart w:id="27" w:name="_Toc357676125"/>
      <w:r>
        <w:rPr>
          <w:rFonts w:hint="eastAsia" w:ascii="宋体" w:hAnsi="宋体" w:eastAsia="宋体" w:cs="宋体"/>
          <w:b/>
          <w:color w:val="000000" w:themeColor="text1"/>
          <w:highlight w:val="none"/>
          <w14:textFill>
            <w14:solidFill>
              <w14:schemeClr w14:val="tx1"/>
            </w14:solidFill>
          </w14:textFill>
        </w:rPr>
        <w:t>关于中小微企业投标</w:t>
      </w:r>
      <w:r>
        <w:rPr>
          <w:rFonts w:hint="eastAsia" w:ascii="宋体" w:hAnsi="宋体" w:eastAsia="宋体" w:cs="宋体"/>
          <w:b/>
          <w:color w:val="000000" w:themeColor="text1"/>
          <w:highlight w:val="none"/>
          <w:lang w:eastAsia="zh-CN"/>
          <w14:textFill>
            <w14:solidFill>
              <w14:schemeClr w14:val="tx1"/>
            </w14:solidFill>
          </w14:textFill>
        </w:rPr>
        <w:t>（本项目不适用）</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证明投标人合格和资格的文件</w:t>
      </w:r>
      <w:bookmarkEnd w:id="27"/>
    </w:p>
    <w:p>
      <w:pPr>
        <w:pStyle w:val="33"/>
        <w:numPr>
          <w:ilvl w:val="0"/>
          <w:numId w:val="20"/>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pPr>
        <w:pStyle w:val="33"/>
        <w:numPr>
          <w:ilvl w:val="0"/>
          <w:numId w:val="20"/>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投标人提交的资格证明文件应证明其满足本须知定义的合格投标人。</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投标担保</w:t>
      </w:r>
      <w:r>
        <w:rPr>
          <w:rFonts w:hint="eastAsia" w:ascii="宋体" w:hAnsi="宋体" w:eastAsia="宋体" w:cs="宋体"/>
          <w:b/>
          <w:color w:val="000000" w:themeColor="text1"/>
          <w:highlight w:val="none"/>
          <w:lang w:eastAsia="zh-CN"/>
          <w14:textFill>
            <w14:solidFill>
              <w14:schemeClr w14:val="tx1"/>
            </w14:solidFill>
          </w14:textFill>
        </w:rPr>
        <w:t>（本项目不适用）</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投标有效期</w:t>
      </w:r>
    </w:p>
    <w:p>
      <w:pPr>
        <w:pStyle w:val="33"/>
        <w:numPr>
          <w:ilvl w:val="0"/>
          <w:numId w:val="21"/>
        </w:numPr>
        <w:spacing w:line="360" w:lineRule="auto"/>
        <w:ind w:left="567" w:hanging="567" w:firstLineChars="0"/>
        <w:rPr>
          <w:rFonts w:hint="eastAsia" w:ascii="宋体" w:hAnsi="宋体" w:eastAsia="宋体" w:cs="宋体"/>
          <w:bCs/>
          <w:spacing w:val="-2"/>
          <w:szCs w:val="21"/>
          <w:highlight w:val="none"/>
        </w:rPr>
      </w:pPr>
      <w:r>
        <w:rPr>
          <w:rFonts w:hint="eastAsia" w:ascii="宋体" w:hAnsi="宋体" w:eastAsia="宋体" w:cs="宋体"/>
          <w:bCs/>
          <w:spacing w:val="-2"/>
          <w:szCs w:val="21"/>
          <w:highlight w:val="none"/>
        </w:rPr>
        <w:t>投标</w:t>
      </w:r>
      <w:r>
        <w:rPr>
          <w:rFonts w:hint="eastAsia" w:ascii="宋体" w:hAnsi="宋体" w:eastAsia="宋体" w:cs="宋体"/>
          <w:highlight w:val="none"/>
        </w:rPr>
        <w:t>有效期自招标文件规定的</w:t>
      </w:r>
      <w:r>
        <w:rPr>
          <w:rFonts w:hint="eastAsia" w:ascii="宋体" w:hAnsi="宋体" w:eastAsia="宋体" w:cs="宋体"/>
          <w:bCs/>
          <w:spacing w:val="-2"/>
          <w:szCs w:val="21"/>
          <w:highlight w:val="none"/>
        </w:rPr>
        <w:t>投标文件</w:t>
      </w:r>
      <w:r>
        <w:rPr>
          <w:rFonts w:hint="eastAsia" w:ascii="宋体" w:hAnsi="宋体" w:eastAsia="宋体" w:cs="宋体"/>
          <w:highlight w:val="none"/>
        </w:rPr>
        <w:t>递交截止时间起算</w:t>
      </w:r>
      <w:r>
        <w:rPr>
          <w:rFonts w:hint="eastAsia" w:ascii="宋体" w:hAnsi="宋体" w:eastAsia="宋体" w:cs="宋体"/>
          <w:bCs/>
          <w:spacing w:val="-2"/>
          <w:szCs w:val="21"/>
          <w:highlight w:val="none"/>
        </w:rPr>
        <w:t>，并在</w:t>
      </w:r>
      <w:r>
        <w:rPr>
          <w:rFonts w:hint="eastAsia" w:ascii="宋体" w:hAnsi="宋体" w:eastAsia="宋体" w:cs="宋体"/>
          <w:b/>
          <w:szCs w:val="21"/>
          <w:highlight w:val="none"/>
          <w:u w:val="single"/>
        </w:rPr>
        <w:t>投标人须知前附表</w:t>
      </w:r>
      <w:r>
        <w:rPr>
          <w:rFonts w:hint="eastAsia" w:ascii="宋体" w:hAnsi="宋体" w:eastAsia="宋体" w:cs="宋体"/>
          <w:highlight w:val="none"/>
        </w:rPr>
        <w:t>中所述期限内有效</w:t>
      </w:r>
      <w:r>
        <w:rPr>
          <w:rFonts w:hint="eastAsia" w:ascii="宋体" w:hAnsi="宋体" w:eastAsia="宋体" w:cs="宋体"/>
          <w:bCs/>
          <w:spacing w:val="-2"/>
          <w:szCs w:val="21"/>
          <w:highlight w:val="none"/>
        </w:rPr>
        <w:t>。投标有效期</w:t>
      </w:r>
      <w:r>
        <w:rPr>
          <w:rFonts w:hint="eastAsia" w:ascii="宋体" w:hAnsi="宋体" w:eastAsia="宋体" w:cs="宋体"/>
          <w:highlight w:val="none"/>
        </w:rPr>
        <w:t>比规定时间短</w:t>
      </w:r>
      <w:r>
        <w:rPr>
          <w:rFonts w:hint="eastAsia" w:ascii="宋体" w:hAnsi="宋体" w:eastAsia="宋体" w:cs="宋体"/>
          <w:bCs/>
          <w:spacing w:val="-2"/>
          <w:szCs w:val="21"/>
          <w:highlight w:val="none"/>
        </w:rPr>
        <w:t>的投标将被视为非实质性响应，视为无效投标。</w:t>
      </w:r>
    </w:p>
    <w:p>
      <w:pPr>
        <w:pStyle w:val="33"/>
        <w:numPr>
          <w:ilvl w:val="0"/>
          <w:numId w:val="21"/>
        </w:numPr>
        <w:spacing w:line="360" w:lineRule="auto"/>
        <w:ind w:left="567" w:hanging="567" w:firstLineChars="0"/>
        <w:rPr>
          <w:rFonts w:hint="eastAsia" w:ascii="宋体" w:hAnsi="宋体" w:eastAsia="宋体" w:cs="宋体"/>
          <w:bCs/>
          <w:spacing w:val="-2"/>
          <w:szCs w:val="21"/>
          <w:highlight w:val="none"/>
        </w:rPr>
      </w:pPr>
      <w:r>
        <w:rPr>
          <w:rFonts w:hint="eastAsia" w:ascii="宋体" w:hAnsi="宋体" w:eastAsia="宋体" w:cs="宋体"/>
          <w:bCs/>
          <w:szCs w:val="21"/>
          <w:highlight w:val="none"/>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bookmarkStart w:id="28" w:name="_Toc357676129"/>
      <w:r>
        <w:rPr>
          <w:rFonts w:hint="eastAsia" w:ascii="宋体" w:hAnsi="宋体" w:eastAsia="宋体" w:cs="宋体"/>
          <w:b/>
          <w:color w:val="000000" w:themeColor="text1"/>
          <w:highlight w:val="none"/>
          <w14:textFill>
            <w14:solidFill>
              <w14:schemeClr w14:val="tx1"/>
            </w14:solidFill>
          </w14:textFill>
        </w:rPr>
        <w:t>投标文件的式样和签署</w:t>
      </w:r>
      <w:bookmarkEnd w:id="28"/>
    </w:p>
    <w:p>
      <w:pPr>
        <w:pStyle w:val="33"/>
        <w:numPr>
          <w:ilvl w:val="0"/>
          <w:numId w:val="22"/>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投标文件的式样：投标人应准备一份投标文件正本、电子文件、唱标信封和</w:t>
      </w:r>
      <w:r>
        <w:rPr>
          <w:rFonts w:hint="eastAsia" w:ascii="宋体" w:hAnsi="宋体" w:eastAsia="宋体" w:cs="宋体"/>
          <w:bCs/>
          <w:szCs w:val="21"/>
          <w:highlight w:val="none"/>
          <w:u w:val="single"/>
        </w:rPr>
        <w:t xml:space="preserve"> </w:t>
      </w:r>
      <w:bookmarkStart w:id="29" w:name="_Hlk81180014"/>
      <w:r>
        <w:rPr>
          <w:rFonts w:hint="eastAsia" w:ascii="宋体" w:hAnsi="宋体" w:eastAsia="宋体" w:cs="宋体"/>
          <w:b/>
          <w:szCs w:val="21"/>
          <w:highlight w:val="none"/>
          <w:u w:val="single"/>
        </w:rPr>
        <w:t xml:space="preserve">详见投标人须知前附表 </w:t>
      </w:r>
      <w:bookmarkEnd w:id="29"/>
      <w:r>
        <w:rPr>
          <w:rFonts w:hint="eastAsia" w:ascii="宋体" w:hAnsi="宋体" w:eastAsia="宋体" w:cs="宋体"/>
          <w:bCs/>
          <w:szCs w:val="21"/>
          <w:highlight w:val="none"/>
        </w:rPr>
        <w:t>中规定数目的副本，投标文件的副本可采用正本的复印件。每套投标文件须清楚地标明“正本”或“副本”。若副本与正本不符，以正本为准。</w:t>
      </w:r>
    </w:p>
    <w:p>
      <w:pPr>
        <w:pStyle w:val="33"/>
        <w:numPr>
          <w:ilvl w:val="0"/>
          <w:numId w:val="22"/>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投标文件的签署：</w:t>
      </w:r>
    </w:p>
    <w:p>
      <w:pPr>
        <w:pStyle w:val="33"/>
        <w:numPr>
          <w:ilvl w:val="2"/>
          <w:numId w:val="23"/>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pPr>
        <w:pStyle w:val="33"/>
        <w:numPr>
          <w:ilvl w:val="2"/>
          <w:numId w:val="23"/>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投标文件中的任何重要的插字、涂改和增删，必须由法定代表人或经其正式授权的代表在旁边签署。</w:t>
      </w:r>
    </w:p>
    <w:p>
      <w:pPr>
        <w:pStyle w:val="33"/>
        <w:numPr>
          <w:ilvl w:val="0"/>
          <w:numId w:val="22"/>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投标文件的“正本”及所有“副本”的封面及骑缝均须由投标人加盖投标人公章。</w:t>
      </w:r>
    </w:p>
    <w:p>
      <w:pPr>
        <w:pStyle w:val="33"/>
        <w:numPr>
          <w:ilvl w:val="0"/>
          <w:numId w:val="8"/>
        </w:numPr>
        <w:spacing w:before="312" w:beforeLines="100" w:line="360" w:lineRule="auto"/>
        <w:ind w:firstLineChars="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投标文件的递交</w:t>
      </w:r>
    </w:p>
    <w:p>
      <w:pPr>
        <w:pStyle w:val="33"/>
        <w:numPr>
          <w:ilvl w:val="0"/>
          <w:numId w:val="9"/>
        </w:numPr>
        <w:spacing w:line="360" w:lineRule="auto"/>
        <w:ind w:firstLineChars="0"/>
        <w:rPr>
          <w:rFonts w:hint="eastAsia" w:ascii="宋体" w:hAnsi="宋体" w:eastAsia="宋体" w:cs="宋体"/>
          <w:b/>
          <w:color w:val="000000" w:themeColor="text1"/>
          <w:highlight w:val="none"/>
          <w14:textFill>
            <w14:solidFill>
              <w14:schemeClr w14:val="tx1"/>
            </w14:solidFill>
          </w14:textFill>
        </w:rPr>
      </w:pPr>
      <w:bookmarkStart w:id="30" w:name="_Toc357676131"/>
      <w:r>
        <w:rPr>
          <w:rFonts w:hint="eastAsia" w:ascii="宋体" w:hAnsi="宋体" w:eastAsia="宋体" w:cs="宋体"/>
          <w:b/>
          <w:color w:val="000000" w:themeColor="text1"/>
          <w:highlight w:val="none"/>
          <w14:textFill>
            <w14:solidFill>
              <w14:schemeClr w14:val="tx1"/>
            </w14:solidFill>
          </w14:textFill>
        </w:rPr>
        <w:t>投标文件的装订、密封和标记</w:t>
      </w:r>
      <w:bookmarkEnd w:id="30"/>
    </w:p>
    <w:p>
      <w:pPr>
        <w:pStyle w:val="33"/>
        <w:numPr>
          <w:ilvl w:val="0"/>
          <w:numId w:val="24"/>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color w:val="000000" w:themeColor="text1"/>
          <w:szCs w:val="21"/>
          <w:highlight w:val="none"/>
          <w14:textFill>
            <w14:solidFill>
              <w14:schemeClr w14:val="tx1"/>
            </w14:solidFill>
          </w14:textFill>
        </w:rPr>
        <w:t>投标人应当对投标文件进行装订（所有文件均不允许采用活动夹方式装订），如投标人对</w:t>
      </w:r>
      <w:r>
        <w:rPr>
          <w:rFonts w:hint="eastAsia" w:ascii="宋体" w:hAnsi="宋体" w:eastAsia="宋体" w:cs="宋体"/>
          <w:bCs/>
          <w:szCs w:val="21"/>
          <w:highlight w:val="none"/>
        </w:rPr>
        <w:t>招标文件多个包组进行投标的，其投标文件的编制应按每个包的要求分别装订和封装。</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2479"/>
        <w:gridCol w:w="1382"/>
        <w:gridCol w:w="4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4"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序号</w:t>
            </w:r>
          </w:p>
        </w:tc>
        <w:tc>
          <w:tcPr>
            <w:tcW w:w="1413"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文件名称</w:t>
            </w:r>
          </w:p>
        </w:tc>
        <w:tc>
          <w:tcPr>
            <w:tcW w:w="788"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装订</w:t>
            </w:r>
          </w:p>
        </w:tc>
        <w:tc>
          <w:tcPr>
            <w:tcW w:w="2403"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4" w:type="pct"/>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1</w:t>
            </w:r>
          </w:p>
        </w:tc>
        <w:tc>
          <w:tcPr>
            <w:tcW w:w="1413" w:type="pct"/>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投标文件</w:t>
            </w:r>
          </w:p>
        </w:tc>
        <w:tc>
          <w:tcPr>
            <w:tcW w:w="788" w:type="pct"/>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独立装订</w:t>
            </w:r>
          </w:p>
        </w:tc>
        <w:tc>
          <w:tcPr>
            <w:tcW w:w="2403" w:type="pct"/>
            <w:vAlign w:val="center"/>
          </w:tcPr>
          <w:p>
            <w:pPr>
              <w:spacing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正本、副本一起密封包装(内附电子文件)</w:t>
            </w:r>
          </w:p>
        </w:tc>
      </w:tr>
    </w:tbl>
    <w:p>
      <w:pPr>
        <w:pStyle w:val="33"/>
        <w:numPr>
          <w:ilvl w:val="0"/>
          <w:numId w:val="24"/>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电子文件</w:t>
      </w:r>
      <w:bookmarkStart w:id="31" w:name="_Hlk86740118"/>
      <w:r>
        <w:rPr>
          <w:rFonts w:hint="eastAsia" w:ascii="宋体" w:hAnsi="宋体" w:eastAsia="宋体" w:cs="宋体"/>
          <w:bCs/>
          <w:szCs w:val="21"/>
          <w:highlight w:val="none"/>
        </w:rPr>
        <w:t>须同时提交以下文件</w:t>
      </w:r>
      <w:bookmarkEnd w:id="31"/>
      <w:r>
        <w:rPr>
          <w:rFonts w:hint="eastAsia" w:ascii="宋体" w:hAnsi="宋体" w:eastAsia="宋体" w:cs="宋体"/>
          <w:bCs/>
          <w:szCs w:val="21"/>
          <w:highlight w:val="none"/>
        </w:rPr>
        <w:t>：</w:t>
      </w:r>
      <w:bookmarkStart w:id="32" w:name="_Hlk86740096"/>
      <w:r>
        <w:rPr>
          <w:rFonts w:hint="eastAsia" w:ascii="宋体" w:hAnsi="宋体" w:eastAsia="宋体" w:cs="宋体"/>
          <w:bCs/>
          <w:szCs w:val="21"/>
          <w:highlight w:val="none"/>
        </w:rPr>
        <w:t>①可编辑的WORD或 EXCEL 格式文件。②按招标文件要求签署、盖章后的正本投标文件扫描成PDF格式文件。电子文件由CD-R光盘或U盘储存</w:t>
      </w:r>
      <w:bookmarkEnd w:id="32"/>
      <w:r>
        <w:rPr>
          <w:rFonts w:hint="eastAsia" w:ascii="宋体" w:hAnsi="宋体" w:eastAsia="宋体" w:cs="宋体"/>
          <w:bCs/>
          <w:szCs w:val="21"/>
          <w:highlight w:val="none"/>
        </w:rPr>
        <w:t>。</w:t>
      </w:r>
    </w:p>
    <w:p>
      <w:pPr>
        <w:pStyle w:val="33"/>
        <w:numPr>
          <w:ilvl w:val="0"/>
          <w:numId w:val="9"/>
        </w:numPr>
        <w:spacing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投标文件</w:t>
      </w:r>
      <w:r>
        <w:rPr>
          <w:rFonts w:hint="eastAsia" w:ascii="宋体" w:hAnsi="宋体" w:eastAsia="宋体" w:cs="宋体"/>
          <w:b/>
          <w:bCs/>
          <w:color w:val="000000" w:themeColor="text1"/>
          <w:szCs w:val="21"/>
          <w:highlight w:val="none"/>
          <w14:textFill>
            <w14:solidFill>
              <w14:schemeClr w14:val="tx1"/>
            </w14:solidFill>
          </w14:textFill>
        </w:rPr>
        <w:t>包装密封</w:t>
      </w:r>
    </w:p>
    <w:p>
      <w:pPr>
        <w:pStyle w:val="33"/>
        <w:numPr>
          <w:ilvl w:val="0"/>
          <w:numId w:val="25"/>
        </w:numPr>
        <w:tabs>
          <w:tab w:val="left" w:pos="567"/>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投标人应将投标文件密封包装；</w:t>
      </w:r>
    </w:p>
    <w:p>
      <w:pPr>
        <w:pStyle w:val="33"/>
        <w:numPr>
          <w:ilvl w:val="0"/>
          <w:numId w:val="25"/>
        </w:numPr>
        <w:tabs>
          <w:tab w:val="left" w:pos="567"/>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不足以造成投标文件可从外包装内散出而导致投标文件泄密的，不认定为投标文件未密封。</w:t>
      </w:r>
    </w:p>
    <w:p>
      <w:pPr>
        <w:pStyle w:val="33"/>
        <w:numPr>
          <w:ilvl w:val="0"/>
          <w:numId w:val="25"/>
        </w:numPr>
        <w:tabs>
          <w:tab w:val="left" w:pos="567"/>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包装封套均应注明：</w:t>
      </w:r>
    </w:p>
    <w:p>
      <w:pPr>
        <w:pStyle w:val="33"/>
        <w:spacing w:line="360" w:lineRule="auto"/>
        <w:ind w:left="567" w:firstLine="0" w:firstLineChars="0"/>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收件人名称：</w:t>
      </w:r>
      <w:r>
        <w:rPr>
          <w:rFonts w:hint="eastAsia" w:ascii="宋体" w:hAnsi="宋体" w:eastAsia="宋体" w:cs="宋体"/>
          <w:color w:val="000000" w:themeColor="text1"/>
          <w:szCs w:val="21"/>
          <w:highlight w:val="none"/>
          <w:u w:val="single"/>
          <w:lang w:eastAsia="zh-CN"/>
          <w14:textFill>
            <w14:solidFill>
              <w14:schemeClr w14:val="tx1"/>
            </w14:solidFill>
          </w14:textFill>
        </w:rPr>
        <w:t>广东智汇城市招标采购有限公司</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pStyle w:val="33"/>
        <w:spacing w:line="360" w:lineRule="auto"/>
        <w:ind w:left="567" w:firstLine="0"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pStyle w:val="33"/>
        <w:spacing w:line="360" w:lineRule="auto"/>
        <w:ind w:left="567" w:firstLine="0"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项目名称：</w:t>
      </w:r>
      <w:r>
        <w:rPr>
          <w:rFonts w:hint="eastAsia" w:ascii="宋体" w:hAnsi="宋体" w:eastAsia="宋体" w:cs="宋体"/>
          <w:bCs/>
          <w:color w:val="000000" w:themeColor="text1"/>
          <w:szCs w:val="21"/>
          <w:highlight w:val="none"/>
          <w:u w:val="single"/>
          <w14:textFill>
            <w14:solidFill>
              <w14:schemeClr w14:val="tx1"/>
            </w14:solidFill>
          </w14:textFill>
        </w:rPr>
        <w:t xml:space="preserve">        （详见投标邀请）         </w:t>
      </w:r>
    </w:p>
    <w:p>
      <w:pPr>
        <w:pStyle w:val="33"/>
        <w:spacing w:line="360" w:lineRule="auto"/>
        <w:ind w:left="567" w:firstLine="0"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项目编号：</w:t>
      </w:r>
      <w:r>
        <w:rPr>
          <w:rFonts w:hint="eastAsia" w:ascii="宋体" w:hAnsi="宋体" w:eastAsia="宋体" w:cs="宋体"/>
          <w:bCs/>
          <w:color w:val="000000" w:themeColor="text1"/>
          <w:szCs w:val="21"/>
          <w:highlight w:val="none"/>
          <w:u w:val="single"/>
          <w14:textFill>
            <w14:solidFill>
              <w14:schemeClr w14:val="tx1"/>
            </w14:solidFill>
          </w14:textFill>
        </w:rPr>
        <w:t xml:space="preserve">        （详见投标邀请）         </w:t>
      </w:r>
    </w:p>
    <w:p>
      <w:pPr>
        <w:pStyle w:val="33"/>
        <w:spacing w:line="360" w:lineRule="auto"/>
        <w:ind w:left="567" w:firstLine="0"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注明：“</w:t>
      </w:r>
      <w:r>
        <w:rPr>
          <w:rFonts w:hint="eastAsia" w:ascii="宋体" w:hAnsi="宋体" w:eastAsia="宋体" w:cs="宋体"/>
          <w:bCs/>
          <w:color w:val="000000" w:themeColor="text1"/>
          <w:szCs w:val="21"/>
          <w:highlight w:val="none"/>
          <w:u w:val="single"/>
          <w14:textFill>
            <w14:solidFill>
              <w14:schemeClr w14:val="tx1"/>
            </w14:solidFill>
          </w14:textFill>
        </w:rPr>
        <w:t xml:space="preserve">于  年  月  日北京时间  ：  </w:t>
      </w:r>
      <w:r>
        <w:rPr>
          <w:rFonts w:hint="eastAsia" w:ascii="宋体" w:hAnsi="宋体" w:eastAsia="宋体" w:cs="宋体"/>
          <w:bCs/>
          <w:color w:val="000000" w:themeColor="text1"/>
          <w:szCs w:val="21"/>
          <w:highlight w:val="none"/>
          <w14:textFill>
            <w14:solidFill>
              <w14:schemeClr w14:val="tx1"/>
            </w14:solidFill>
          </w14:textFill>
        </w:rPr>
        <w:t>（详见投标邀请）之前不得启封”的字样。</w:t>
      </w:r>
    </w:p>
    <w:p>
      <w:pPr>
        <w:pStyle w:val="33"/>
        <w:numPr>
          <w:ilvl w:val="0"/>
          <w:numId w:val="25"/>
        </w:numPr>
        <w:tabs>
          <w:tab w:val="left" w:pos="567"/>
        </w:tabs>
        <w:spacing w:line="360" w:lineRule="auto"/>
        <w:ind w:left="567" w:hanging="567" w:firstLineChars="0"/>
        <w:rPr>
          <w:rFonts w:hint="eastAsia" w:ascii="宋体" w:hAnsi="宋体" w:eastAsia="宋体" w:cs="宋体"/>
          <w:bCs/>
          <w:color w:val="000000" w:themeColor="text1"/>
          <w:spacing w:val="-4"/>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14:textFill>
            <w14:solidFill>
              <w14:schemeClr w14:val="tx1"/>
            </w14:solidFill>
          </w14:textFill>
        </w:rPr>
        <w:t>如果未按本须知上款要求加写标记和密封，采购代理机构对误投或提前启封概不负责。</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投标截止期</w:t>
      </w:r>
    </w:p>
    <w:p>
      <w:pPr>
        <w:pStyle w:val="33"/>
        <w:numPr>
          <w:ilvl w:val="0"/>
          <w:numId w:val="26"/>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投标人应在不迟于</w:t>
      </w:r>
      <w:r>
        <w:rPr>
          <w:rFonts w:hint="eastAsia" w:ascii="宋体" w:hAnsi="宋体" w:eastAsia="宋体" w:cs="宋体"/>
          <w:b/>
          <w:bCs/>
          <w:color w:val="000000" w:themeColor="text1"/>
          <w:szCs w:val="21"/>
          <w:highlight w:val="none"/>
          <w:u w:val="single"/>
          <w14:textFill>
            <w14:solidFill>
              <w14:schemeClr w14:val="tx1"/>
            </w14:solidFill>
          </w14:textFill>
        </w:rPr>
        <w:t>投标邀请</w:t>
      </w:r>
      <w:r>
        <w:rPr>
          <w:rFonts w:hint="eastAsia" w:ascii="宋体" w:hAnsi="宋体" w:eastAsia="宋体" w:cs="宋体"/>
          <w:bCs/>
          <w:color w:val="000000" w:themeColor="text1"/>
          <w:szCs w:val="21"/>
          <w:highlight w:val="none"/>
          <w14:textFill>
            <w14:solidFill>
              <w14:schemeClr w14:val="tx1"/>
            </w14:solidFill>
          </w14:textFill>
        </w:rPr>
        <w:t>中规定的截止日期和时间将投标文件递交至采购代理机构，递交地点应是</w:t>
      </w:r>
      <w:r>
        <w:rPr>
          <w:rFonts w:hint="eastAsia" w:ascii="宋体" w:hAnsi="宋体" w:eastAsia="宋体" w:cs="宋体"/>
          <w:b/>
          <w:bCs/>
          <w:color w:val="000000" w:themeColor="text1"/>
          <w:szCs w:val="21"/>
          <w:highlight w:val="none"/>
          <w:u w:val="single"/>
          <w14:textFill>
            <w14:solidFill>
              <w14:schemeClr w14:val="tx1"/>
            </w14:solidFill>
          </w14:textFill>
        </w:rPr>
        <w:t>投标邀请</w:t>
      </w:r>
      <w:r>
        <w:rPr>
          <w:rFonts w:hint="eastAsia" w:ascii="宋体" w:hAnsi="宋体" w:eastAsia="宋体" w:cs="宋体"/>
          <w:bCs/>
          <w:color w:val="000000" w:themeColor="text1"/>
          <w:szCs w:val="21"/>
          <w:highlight w:val="none"/>
          <w14:textFill>
            <w14:solidFill>
              <w14:schemeClr w14:val="tx1"/>
            </w14:solidFill>
          </w14:textFill>
        </w:rPr>
        <w:t>中指明的地址。</w:t>
      </w:r>
    </w:p>
    <w:p>
      <w:pPr>
        <w:pStyle w:val="33"/>
        <w:numPr>
          <w:ilvl w:val="0"/>
          <w:numId w:val="26"/>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采购代理机构将拒绝在规定的投标截止期后收到的任何投标文件。</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bookmarkStart w:id="33" w:name="_Toc357676133"/>
      <w:r>
        <w:rPr>
          <w:rFonts w:hint="eastAsia" w:ascii="宋体" w:hAnsi="宋体" w:eastAsia="宋体" w:cs="宋体"/>
          <w:b/>
          <w:color w:val="000000" w:themeColor="text1"/>
          <w:highlight w:val="none"/>
          <w14:textFill>
            <w14:solidFill>
              <w14:schemeClr w14:val="tx1"/>
            </w14:solidFill>
          </w14:textFill>
        </w:rPr>
        <w:t>投标文件的修改和撤回</w:t>
      </w:r>
      <w:bookmarkEnd w:id="33"/>
    </w:p>
    <w:p>
      <w:pPr>
        <w:pStyle w:val="33"/>
        <w:numPr>
          <w:ilvl w:val="0"/>
          <w:numId w:val="27"/>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pacing w:val="-2"/>
          <w:szCs w:val="21"/>
          <w:highlight w:val="none"/>
        </w:rPr>
        <w:t>投</w:t>
      </w:r>
      <w:r>
        <w:rPr>
          <w:rFonts w:hint="eastAsia" w:ascii="宋体" w:hAnsi="宋体" w:eastAsia="宋体" w:cs="宋体"/>
          <w:bCs/>
          <w:szCs w:val="21"/>
          <w:highlight w:val="none"/>
        </w:rPr>
        <w:t>标人在投标截止时间前，可以对所递交的投标文件进行补充、修改或者撤回，并书面通知采购代理机构。补充、修改的内容应当按照招标文件要求签署、盖章，密封后，作为投标文件的组成部分。</w:t>
      </w:r>
    </w:p>
    <w:p>
      <w:pPr>
        <w:pStyle w:val="33"/>
        <w:numPr>
          <w:ilvl w:val="0"/>
          <w:numId w:val="27"/>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在投标截止时间之后，投标人不得对其投标文件做任何修改和补充。</w:t>
      </w:r>
    </w:p>
    <w:p>
      <w:pPr>
        <w:pStyle w:val="33"/>
        <w:numPr>
          <w:ilvl w:val="0"/>
          <w:numId w:val="27"/>
        </w:numPr>
        <w:spacing w:line="360" w:lineRule="auto"/>
        <w:ind w:left="567" w:hanging="567" w:firstLineChars="0"/>
        <w:rPr>
          <w:rFonts w:hint="eastAsia" w:ascii="宋体" w:hAnsi="宋体" w:eastAsia="宋体" w:cs="宋体"/>
          <w:bCs/>
          <w:spacing w:val="-2"/>
          <w:szCs w:val="21"/>
          <w:highlight w:val="none"/>
        </w:rPr>
      </w:pPr>
      <w:r>
        <w:rPr>
          <w:rFonts w:hint="eastAsia" w:ascii="宋体" w:hAnsi="宋体" w:eastAsia="宋体" w:cs="宋体"/>
          <w:bCs/>
          <w:spacing w:val="-2"/>
          <w:szCs w:val="21"/>
          <w:highlight w:val="none"/>
        </w:rPr>
        <w:t xml:space="preserve"> </w:t>
      </w:r>
      <w:r>
        <w:rPr>
          <w:rFonts w:hint="eastAsia" w:ascii="宋体" w:hAnsi="宋体" w:eastAsia="宋体" w:cs="宋体"/>
          <w:bCs/>
          <w:spacing w:val="-2"/>
          <w:szCs w:val="21"/>
          <w:highlight w:val="none"/>
          <w:lang w:val="en-US" w:eastAsia="zh-CN"/>
        </w:rPr>
        <w:t xml:space="preserve"> </w:t>
      </w:r>
      <w:r>
        <w:rPr>
          <w:rFonts w:hint="eastAsia" w:ascii="宋体" w:hAnsi="宋体" w:eastAsia="宋体" w:cs="宋体"/>
          <w:bCs/>
          <w:spacing w:val="-2"/>
          <w:szCs w:val="21"/>
          <w:highlight w:val="none"/>
        </w:rPr>
        <w:t>在提交投标文件截止时间至投标有效期满之前，投标人不得撤回其投标文件。</w:t>
      </w:r>
    </w:p>
    <w:p>
      <w:pPr>
        <w:pStyle w:val="33"/>
        <w:numPr>
          <w:ilvl w:val="0"/>
          <w:numId w:val="8"/>
        </w:numPr>
        <w:spacing w:before="312" w:beforeLines="10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开标与评标准则</w:t>
      </w:r>
    </w:p>
    <w:p>
      <w:pPr>
        <w:pStyle w:val="33"/>
        <w:numPr>
          <w:ilvl w:val="0"/>
          <w:numId w:val="9"/>
        </w:numPr>
        <w:spacing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开标</w:t>
      </w:r>
    </w:p>
    <w:p>
      <w:pPr>
        <w:pStyle w:val="33"/>
        <w:numPr>
          <w:ilvl w:val="0"/>
          <w:numId w:val="28"/>
        </w:numPr>
        <w:tabs>
          <w:tab w:val="left" w:pos="640"/>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采购代理机构按</w:t>
      </w:r>
      <w:r>
        <w:rPr>
          <w:rFonts w:hint="eastAsia" w:ascii="宋体" w:hAnsi="宋体" w:eastAsia="宋体" w:cs="宋体"/>
          <w:b/>
          <w:bCs/>
          <w:color w:val="000000" w:themeColor="text1"/>
          <w:szCs w:val="21"/>
          <w:highlight w:val="none"/>
          <w:u w:val="single"/>
          <w14:textFill>
            <w14:solidFill>
              <w14:schemeClr w14:val="tx1"/>
            </w14:solidFill>
          </w14:textFill>
        </w:rPr>
        <w:t>投标邀请</w:t>
      </w:r>
      <w:r>
        <w:rPr>
          <w:rFonts w:hint="eastAsia" w:ascii="宋体" w:hAnsi="宋体" w:eastAsia="宋体" w:cs="宋体"/>
          <w:bCs/>
          <w:color w:val="000000" w:themeColor="text1"/>
          <w:szCs w:val="21"/>
          <w:highlight w:val="none"/>
          <w14:textFill>
            <w14:solidFill>
              <w14:schemeClr w14:val="tx1"/>
            </w14:solidFill>
          </w14:textFill>
        </w:rPr>
        <w:t>中规定的日期、时间和地点组织公开开标。开标时邀请所有投标人代表参加。参加开标的法定代表人或其授权代表携带有效身份证签名报到以证明其出席。</w:t>
      </w:r>
    </w:p>
    <w:p>
      <w:pPr>
        <w:pStyle w:val="33"/>
        <w:numPr>
          <w:ilvl w:val="0"/>
          <w:numId w:val="28"/>
        </w:numPr>
        <w:tabs>
          <w:tab w:val="left" w:pos="640"/>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开标由采购代理机构主持，邀请投标人参加。评标委员会成员不得参加开标活动。</w:t>
      </w:r>
    </w:p>
    <w:p>
      <w:pPr>
        <w:pStyle w:val="33"/>
        <w:numPr>
          <w:ilvl w:val="0"/>
          <w:numId w:val="28"/>
        </w:numPr>
        <w:tabs>
          <w:tab w:val="left" w:pos="640"/>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投标人不足3家的，不得开标。</w:t>
      </w:r>
    </w:p>
    <w:p>
      <w:pPr>
        <w:pStyle w:val="33"/>
        <w:numPr>
          <w:ilvl w:val="0"/>
          <w:numId w:val="28"/>
        </w:numPr>
        <w:tabs>
          <w:tab w:val="left" w:pos="640"/>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开标时，由投标人或其推选的代表</w:t>
      </w:r>
      <w:r>
        <w:rPr>
          <w:rFonts w:hint="eastAsia" w:ascii="宋体" w:hAnsi="宋体" w:eastAsia="宋体" w:cs="宋体"/>
          <w:bCs/>
          <w:color w:val="000000" w:themeColor="text1"/>
          <w:szCs w:val="21"/>
          <w:highlight w:val="none"/>
          <w:lang w:eastAsia="zh-CN"/>
          <w14:textFill>
            <w14:solidFill>
              <w14:schemeClr w14:val="tx1"/>
            </w14:solidFill>
          </w14:textFill>
        </w:rPr>
        <w:t>及</w:t>
      </w:r>
      <w:r>
        <w:rPr>
          <w:rFonts w:hint="eastAsia" w:ascii="宋体" w:hAnsi="宋体" w:eastAsia="宋体" w:cs="宋体"/>
          <w:bCs/>
          <w:color w:val="auto"/>
          <w:szCs w:val="21"/>
          <w:highlight w:val="none"/>
          <w:lang w:eastAsia="zh-CN"/>
        </w:rPr>
        <w:t>采购人监督代表</w:t>
      </w:r>
      <w:r>
        <w:rPr>
          <w:rFonts w:hint="eastAsia" w:ascii="宋体" w:hAnsi="宋体" w:eastAsia="宋体" w:cs="宋体"/>
          <w:bCs/>
          <w:color w:val="000000" w:themeColor="text1"/>
          <w:szCs w:val="21"/>
          <w:highlight w:val="none"/>
          <w14:textFill>
            <w14:solidFill>
              <w14:schemeClr w14:val="tx1"/>
            </w14:solidFill>
          </w14:textFill>
        </w:rPr>
        <w:t>检查投标文件的密封情况。</w:t>
      </w:r>
    </w:p>
    <w:p>
      <w:pPr>
        <w:pStyle w:val="33"/>
        <w:numPr>
          <w:ilvl w:val="0"/>
          <w:numId w:val="28"/>
        </w:numPr>
        <w:tabs>
          <w:tab w:val="left" w:pos="640"/>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Style w:val="33"/>
        <w:numPr>
          <w:ilvl w:val="0"/>
          <w:numId w:val="28"/>
        </w:numPr>
        <w:tabs>
          <w:tab w:val="left" w:pos="640"/>
        </w:tabs>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投标人未参加开标的，视同认可开标结果。</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评标委员会和评标方法</w:t>
      </w:r>
    </w:p>
    <w:p>
      <w:pPr>
        <w:pStyle w:val="33"/>
        <w:numPr>
          <w:ilvl w:val="0"/>
          <w:numId w:val="29"/>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评标由</w:t>
      </w:r>
      <w:r>
        <w:rPr>
          <w:rFonts w:hint="eastAsia" w:ascii="宋体" w:hAnsi="宋体" w:eastAsia="宋体" w:cs="宋体"/>
          <w:bCs/>
          <w:color w:val="000000" w:themeColor="text1"/>
          <w:szCs w:val="21"/>
          <w:highlight w:val="none"/>
          <w:lang w:eastAsia="zh-CN"/>
          <w14:textFill>
            <w14:solidFill>
              <w14:schemeClr w14:val="tx1"/>
            </w14:solidFill>
          </w14:textFill>
        </w:rPr>
        <w:t>参考</w:t>
      </w:r>
      <w:r>
        <w:rPr>
          <w:rFonts w:hint="eastAsia" w:ascii="宋体" w:hAnsi="宋体" w:eastAsia="宋体" w:cs="宋体"/>
          <w:bCs/>
          <w:color w:val="000000" w:themeColor="text1"/>
          <w:szCs w:val="21"/>
          <w:highlight w:val="none"/>
          <w14:textFill>
            <w14:solidFill>
              <w14:schemeClr w14:val="tx1"/>
            </w14:solidFill>
          </w14:textFill>
        </w:rPr>
        <w:t>政府采购法律、法规、规章、政策的规定，组建的评标委员会负责。</w:t>
      </w:r>
    </w:p>
    <w:p>
      <w:pPr>
        <w:pStyle w:val="33"/>
        <w:numPr>
          <w:ilvl w:val="0"/>
          <w:numId w:val="29"/>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评标委员会由采购人代表和评审专家组成，成员人数应为</w:t>
      </w:r>
      <w:r>
        <w:rPr>
          <w:rFonts w:hint="eastAsia" w:ascii="宋体" w:hAnsi="宋体" w:eastAsia="宋体" w:cs="宋体"/>
          <w:b/>
          <w:color w:val="000000" w:themeColor="text1"/>
          <w:szCs w:val="21"/>
          <w:highlight w:val="none"/>
          <w:u w:val="single"/>
          <w14:textFill>
            <w14:solidFill>
              <w14:schemeClr w14:val="tx1"/>
            </w14:solidFill>
          </w14:textFill>
        </w:rPr>
        <w:t>详见投标人须知前附表</w:t>
      </w:r>
      <w:r>
        <w:rPr>
          <w:rFonts w:hint="eastAsia" w:ascii="宋体" w:hAnsi="宋体" w:eastAsia="宋体" w:cs="宋体"/>
          <w:bCs/>
          <w:color w:val="000000" w:themeColor="text1"/>
          <w:szCs w:val="21"/>
          <w:highlight w:val="none"/>
          <w14:textFill>
            <w14:solidFill>
              <w14:schemeClr w14:val="tx1"/>
            </w14:solidFill>
          </w14:textFill>
        </w:rPr>
        <w:t>，其中评审专家不得少于成员总数的三分之二。</w:t>
      </w:r>
    </w:p>
    <w:p>
      <w:pPr>
        <w:pStyle w:val="33"/>
        <w:numPr>
          <w:ilvl w:val="0"/>
          <w:numId w:val="29"/>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评标委员会成员依法从专家库中，通过随机方式抽取。</w:t>
      </w:r>
    </w:p>
    <w:p>
      <w:pPr>
        <w:pStyle w:val="33"/>
        <w:numPr>
          <w:ilvl w:val="0"/>
          <w:numId w:val="29"/>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评标委员会将按照招标文件确定的评标方法进行评标。评标委员会对投标文件的评审分为符合性检查和商务评审、技术评审。</w:t>
      </w:r>
    </w:p>
    <w:p>
      <w:pPr>
        <w:pStyle w:val="33"/>
        <w:numPr>
          <w:ilvl w:val="0"/>
          <w:numId w:val="29"/>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本次评标采用</w:t>
      </w:r>
      <w:r>
        <w:rPr>
          <w:rFonts w:hint="eastAsia" w:ascii="宋体" w:hAnsi="宋体" w:eastAsia="宋体" w:cs="宋体"/>
          <w:b/>
          <w:bCs/>
          <w:color w:val="000000" w:themeColor="text1"/>
          <w:szCs w:val="21"/>
          <w:highlight w:val="none"/>
          <w:u w:val="single"/>
          <w14:textFill>
            <w14:solidFill>
              <w14:schemeClr w14:val="tx1"/>
            </w14:solidFill>
          </w14:textFill>
        </w:rPr>
        <w:t xml:space="preserve"> 详见投标人须知前附表 </w:t>
      </w:r>
      <w:r>
        <w:rPr>
          <w:rFonts w:hint="eastAsia" w:ascii="宋体" w:hAnsi="宋体" w:eastAsia="宋体" w:cs="宋体"/>
          <w:bCs/>
          <w:color w:val="000000" w:themeColor="text1"/>
          <w:szCs w:val="21"/>
          <w:highlight w:val="none"/>
          <w14:textFill>
            <w14:solidFill>
              <w14:schemeClr w14:val="tx1"/>
            </w14:solidFill>
          </w14:textFill>
        </w:rPr>
        <w:t>中选定的方法，具体见招标文件第五部分“评标方法、步骤、标准”。</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投标文件的资格性与符合性审查</w:t>
      </w:r>
    </w:p>
    <w:p>
      <w:pPr>
        <w:pStyle w:val="33"/>
        <w:numPr>
          <w:ilvl w:val="0"/>
          <w:numId w:val="30"/>
        </w:numPr>
        <w:tabs>
          <w:tab w:val="left" w:pos="426"/>
          <w:tab w:val="left" w:pos="567"/>
        </w:tabs>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 xml:space="preserve"> 资格性审查：</w:t>
      </w:r>
      <w:bookmarkStart w:id="34" w:name="_Hlk90649924"/>
      <w:bookmarkStart w:id="35" w:name="_Hlk79422321"/>
      <w:r>
        <w:rPr>
          <w:rFonts w:hint="eastAsia" w:ascii="宋体" w:hAnsi="宋体" w:eastAsia="宋体" w:cs="宋体"/>
          <w:bCs/>
          <w:szCs w:val="21"/>
          <w:highlight w:val="none"/>
        </w:rPr>
        <w:t>公开招标采购项目开标结束后</w:t>
      </w:r>
      <w:bookmarkEnd w:id="34"/>
      <w:r>
        <w:rPr>
          <w:rFonts w:hint="eastAsia" w:ascii="宋体" w:hAnsi="宋体" w:eastAsia="宋体" w:cs="宋体"/>
          <w:bCs/>
          <w:szCs w:val="21"/>
          <w:highlight w:val="none"/>
        </w:rPr>
        <w:t>，评标委员会应当依法对投标人的资格进行审查</w:t>
      </w:r>
      <w:bookmarkEnd w:id="35"/>
      <w:r>
        <w:rPr>
          <w:rFonts w:hint="eastAsia" w:ascii="宋体" w:hAnsi="宋体" w:eastAsia="宋体" w:cs="宋体"/>
          <w:bCs/>
          <w:szCs w:val="21"/>
          <w:highlight w:val="none"/>
        </w:rPr>
        <w:t>。</w:t>
      </w:r>
    </w:p>
    <w:p>
      <w:pPr>
        <w:pStyle w:val="33"/>
        <w:numPr>
          <w:ilvl w:val="0"/>
          <w:numId w:val="30"/>
        </w:numPr>
        <w:spacing w:line="360" w:lineRule="auto"/>
        <w:ind w:left="567"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符合性审查：评标委员会对符合资格的投标人的投标文件进行符合性审查，以确定其是否满足招标文件实质性要求。</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投标文件的澄清</w:t>
      </w:r>
    </w:p>
    <w:p>
      <w:pPr>
        <w:pStyle w:val="33"/>
        <w:numPr>
          <w:ilvl w:val="0"/>
          <w:numId w:val="31"/>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评标期间，对于投标文件中含义不明确、同类问题表述不一致或者有明显文字和计算错误的内容，评标委员会以书面的形式要求投标人作出必要的澄清、说明或者补正。</w:t>
      </w:r>
    </w:p>
    <w:p>
      <w:pPr>
        <w:pStyle w:val="33"/>
        <w:numPr>
          <w:ilvl w:val="0"/>
          <w:numId w:val="31"/>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投标人的澄清、说明或者补正采用书面形式，并加盖公章，或者由法定代表人或其授权的代表签字。投标人的澄清、说明或者补正不得超出投标文件的范围或者改变投标文件的实质性内容。</w:t>
      </w:r>
    </w:p>
    <w:p>
      <w:pPr>
        <w:pStyle w:val="33"/>
        <w:numPr>
          <w:ilvl w:val="0"/>
          <w:numId w:val="31"/>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投标人的澄清文件是其投标文件的组成部分。</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定标原则与授标</w:t>
      </w:r>
    </w:p>
    <w:p>
      <w:pPr>
        <w:pStyle w:val="33"/>
        <w:numPr>
          <w:ilvl w:val="0"/>
          <w:numId w:val="32"/>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评标委员会按照招标文件确定的评标方法、步骤、标准，对投标文件进行评审，提出书面评标报告。</w:t>
      </w:r>
    </w:p>
    <w:p>
      <w:pPr>
        <w:pStyle w:val="33"/>
        <w:numPr>
          <w:ilvl w:val="0"/>
          <w:numId w:val="32"/>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采购代理机构自评标结束后2个工作日内将评标报告送采购人。采购人应当自收到评标报告之日起5个工作日内在评标报告确定的中标候选人名单中按顺序确定中标人。</w:t>
      </w:r>
    </w:p>
    <w:p>
      <w:pPr>
        <w:pStyle w:val="33"/>
        <w:numPr>
          <w:ilvl w:val="0"/>
          <w:numId w:val="32"/>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采购人在收到评标报告5个工作日内未按评标报告推荐的中标候选人顺序确定中标人，又不</w:t>
      </w:r>
      <w:r>
        <w:rPr>
          <w:rFonts w:hint="eastAsia" w:ascii="宋体" w:hAnsi="宋体" w:eastAsia="宋体" w:cs="宋体"/>
          <w:bCs/>
          <w:color w:val="000000" w:themeColor="text1"/>
          <w:spacing w:val="-4"/>
          <w:szCs w:val="21"/>
          <w:highlight w:val="none"/>
          <w14:textFill>
            <w14:solidFill>
              <w14:schemeClr w14:val="tx1"/>
            </w14:solidFill>
          </w14:textFill>
        </w:rPr>
        <w:t>能说明合法理由的，视同按评标报告推荐的顺序确定排名第一的中标候选人为中标人。</w:t>
      </w:r>
    </w:p>
    <w:p>
      <w:pPr>
        <w:pStyle w:val="33"/>
        <w:widowControl/>
        <w:numPr>
          <w:ilvl w:val="0"/>
          <w:numId w:val="9"/>
        </w:numPr>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特别说明</w:t>
      </w:r>
    </w:p>
    <w:p>
      <w:pPr>
        <w:pStyle w:val="33"/>
        <w:widowControl/>
        <w:numPr>
          <w:ilvl w:val="0"/>
          <w:numId w:val="33"/>
        </w:numPr>
        <w:tabs>
          <w:tab w:val="left" w:pos="567"/>
        </w:tabs>
        <w:spacing w:line="360" w:lineRule="auto"/>
        <w:ind w:firstLineChars="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有下列情形之一的，视为投标人串通投标，其投标无效：</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不同投标人的投标文件由同一单位或者个人编制；</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不同投标人委托同一单位或者个人办理投标事宜；</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不同投标人的投标文件载明的项目管理成员或者联系人员为同一人；</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不同投标人的投标文件异常一致或者投标报价呈规律性差异；</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不同投标人的投标文件相互混装；</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不同投标人的投标保证金从同一单位或者个人的账户转出。</w:t>
      </w:r>
    </w:p>
    <w:p>
      <w:pPr>
        <w:pStyle w:val="33"/>
        <w:widowControl/>
        <w:numPr>
          <w:ilvl w:val="1"/>
          <w:numId w:val="9"/>
        </w:numPr>
        <w:spacing w:line="360" w:lineRule="auto"/>
        <w:ind w:firstLineChars="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投标人存在下列情况之一的，投标无效：</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未按照招标文件的规定提交投标保证金的；</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投标文件未按招标文件要求签署、盖章的；</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不具备招标文件中规定的资格要求的；</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报价超过招标文件中规定的预算金额或者最高限价的；</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投标文件含有采购人不能接受的附加条件的；</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法律、法规和招标文件规定的其他无效情形。</w:t>
      </w:r>
    </w:p>
    <w:p>
      <w:pPr>
        <w:pStyle w:val="33"/>
        <w:widowControl/>
        <w:numPr>
          <w:ilvl w:val="1"/>
          <w:numId w:val="9"/>
        </w:numPr>
        <w:spacing w:line="360" w:lineRule="auto"/>
        <w:ind w:firstLineChars="0"/>
        <w:jc w:val="left"/>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废标</w:t>
      </w:r>
    </w:p>
    <w:p>
      <w:pPr>
        <w:pStyle w:val="33"/>
        <w:widowControl/>
        <w:numPr>
          <w:ilvl w:val="2"/>
          <w:numId w:val="9"/>
        </w:numPr>
        <w:spacing w:line="360" w:lineRule="auto"/>
        <w:ind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在招标采购中，出现下列情形之一的，应予废标。</w:t>
      </w:r>
    </w:p>
    <w:p>
      <w:pPr>
        <w:pStyle w:val="33"/>
        <w:widowControl/>
        <w:numPr>
          <w:ilvl w:val="3"/>
          <w:numId w:val="34"/>
        </w:numPr>
        <w:tabs>
          <w:tab w:val="left" w:pos="1134"/>
        </w:tabs>
        <w:spacing w:line="360" w:lineRule="auto"/>
        <w:ind w:left="993" w:hanging="993"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符合专业条件的供应商或者对招标文件作实质响应的供应商不足三家的；</w:t>
      </w:r>
    </w:p>
    <w:p>
      <w:pPr>
        <w:pStyle w:val="33"/>
        <w:widowControl/>
        <w:numPr>
          <w:ilvl w:val="3"/>
          <w:numId w:val="34"/>
        </w:numPr>
        <w:tabs>
          <w:tab w:val="left" w:pos="1134"/>
        </w:tabs>
        <w:spacing w:line="360" w:lineRule="auto"/>
        <w:ind w:left="993" w:hanging="993"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出现影响采购公正的违法、违规行为的；</w:t>
      </w:r>
    </w:p>
    <w:p>
      <w:pPr>
        <w:pStyle w:val="33"/>
        <w:widowControl/>
        <w:numPr>
          <w:ilvl w:val="3"/>
          <w:numId w:val="34"/>
        </w:numPr>
        <w:tabs>
          <w:tab w:val="left" w:pos="1134"/>
        </w:tabs>
        <w:spacing w:line="360" w:lineRule="auto"/>
        <w:ind w:left="993" w:hanging="993"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投标人的报价均超过了采购预算，采购人不能支付的；</w:t>
      </w:r>
    </w:p>
    <w:p>
      <w:pPr>
        <w:pStyle w:val="33"/>
        <w:widowControl/>
        <w:numPr>
          <w:ilvl w:val="3"/>
          <w:numId w:val="34"/>
        </w:numPr>
        <w:tabs>
          <w:tab w:val="left" w:pos="1134"/>
        </w:tabs>
        <w:spacing w:line="360" w:lineRule="auto"/>
        <w:ind w:left="993" w:hanging="993" w:firstLineChars="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因重大变故，采购任务取消的。</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询问、质疑、投诉</w:t>
      </w:r>
    </w:p>
    <w:p>
      <w:pPr>
        <w:pStyle w:val="33"/>
        <w:numPr>
          <w:ilvl w:val="0"/>
          <w:numId w:val="3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 xml:space="preserve"> 询问</w:t>
      </w:r>
    </w:p>
    <w:p>
      <w:pPr>
        <w:pStyle w:val="33"/>
        <w:numPr>
          <w:ilvl w:val="2"/>
          <w:numId w:val="36"/>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供应商对</w:t>
      </w:r>
      <w:r>
        <w:rPr>
          <w:rFonts w:hint="eastAsia" w:ascii="宋体" w:hAnsi="宋体" w:eastAsia="宋体" w:cs="宋体"/>
          <w:bCs/>
          <w:color w:val="000000" w:themeColor="text1"/>
          <w:szCs w:val="21"/>
          <w:highlight w:val="none"/>
          <w:lang w:eastAsia="zh-CN"/>
          <w14:textFill>
            <w14:solidFill>
              <w14:schemeClr w14:val="tx1"/>
            </w14:solidFill>
          </w14:textFill>
        </w:rPr>
        <w:t>采购活动</w:t>
      </w:r>
      <w:r>
        <w:rPr>
          <w:rFonts w:hint="eastAsia" w:ascii="宋体" w:hAnsi="宋体" w:eastAsia="宋体" w:cs="宋体"/>
          <w:bCs/>
          <w:color w:val="000000" w:themeColor="text1"/>
          <w:szCs w:val="21"/>
          <w:highlight w:val="none"/>
          <w14:textFill>
            <w14:solidFill>
              <w14:schemeClr w14:val="tx1"/>
            </w14:solidFill>
          </w14:textFill>
        </w:rPr>
        <w:t>事项有疑问的，可以向采购人或者采购代理机构提出询问，询问可以口头方式提出，也可以书面方式提出。</w:t>
      </w:r>
    </w:p>
    <w:p>
      <w:pPr>
        <w:pStyle w:val="33"/>
        <w:numPr>
          <w:ilvl w:val="2"/>
          <w:numId w:val="36"/>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pPr>
        <w:pStyle w:val="33"/>
        <w:numPr>
          <w:ilvl w:val="2"/>
          <w:numId w:val="36"/>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采购人或者采购代理机构在三个工作日内对供应商依法提出的询问作出答复。</w:t>
      </w:r>
    </w:p>
    <w:p>
      <w:pPr>
        <w:pStyle w:val="33"/>
        <w:numPr>
          <w:ilvl w:val="0"/>
          <w:numId w:val="3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 xml:space="preserve"> 质疑</w:t>
      </w:r>
    </w:p>
    <w:p>
      <w:pPr>
        <w:pStyle w:val="33"/>
        <w:numPr>
          <w:ilvl w:val="2"/>
          <w:numId w:val="37"/>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供应商认为采购文件、采购过程、中标或者成交结果使自己的权益受到损害的，可以在知道或者应知其权益受到损害之日起7个工作日内，以书面形式向采购人、采购代理机构提出质疑。</w:t>
      </w:r>
    </w:p>
    <w:p>
      <w:pPr>
        <w:pStyle w:val="33"/>
        <w:numPr>
          <w:ilvl w:val="2"/>
          <w:numId w:val="37"/>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提出质疑的供应商应当是参与所质疑项目采购活动的供应商。</w:t>
      </w:r>
    </w:p>
    <w:p>
      <w:pPr>
        <w:pStyle w:val="33"/>
        <w:numPr>
          <w:ilvl w:val="0"/>
          <w:numId w:val="3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 xml:space="preserve"> 提交要求：</w:t>
      </w:r>
    </w:p>
    <w:p>
      <w:pPr>
        <w:pStyle w:val="33"/>
        <w:numPr>
          <w:ilvl w:val="2"/>
          <w:numId w:val="38"/>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以书面形式向采购人或者采购代理机构一次性提出针对同一采购程序环节的质疑。</w:t>
      </w:r>
    </w:p>
    <w:p>
      <w:pPr>
        <w:pStyle w:val="33"/>
        <w:numPr>
          <w:ilvl w:val="2"/>
          <w:numId w:val="38"/>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14:textFill>
            <w14:solidFill>
              <w14:schemeClr w14:val="tx1"/>
            </w14:solidFill>
          </w14:textFill>
        </w:rPr>
        <w:t>以联合体形式参加</w:t>
      </w:r>
      <w:r>
        <w:rPr>
          <w:rFonts w:hint="eastAsia" w:ascii="宋体" w:hAnsi="宋体" w:eastAsia="宋体" w:cs="宋体"/>
          <w:bCs/>
          <w:color w:val="000000" w:themeColor="text1"/>
          <w:spacing w:val="-4"/>
          <w:szCs w:val="21"/>
          <w:highlight w:val="none"/>
          <w:lang w:eastAsia="zh-CN"/>
          <w14:textFill>
            <w14:solidFill>
              <w14:schemeClr w14:val="tx1"/>
            </w14:solidFill>
          </w14:textFill>
        </w:rPr>
        <w:t>采购活动</w:t>
      </w:r>
      <w:r>
        <w:rPr>
          <w:rFonts w:hint="eastAsia" w:ascii="宋体" w:hAnsi="宋体" w:eastAsia="宋体" w:cs="宋体"/>
          <w:bCs/>
          <w:color w:val="000000" w:themeColor="text1"/>
          <w:spacing w:val="-4"/>
          <w:szCs w:val="21"/>
          <w:highlight w:val="none"/>
          <w14:textFill>
            <w14:solidFill>
              <w14:schemeClr w14:val="tx1"/>
            </w14:solidFill>
          </w14:textFill>
        </w:rPr>
        <w:t>的，其质疑应当由组成联合体的所有供应商共同提出</w:t>
      </w:r>
      <w:r>
        <w:rPr>
          <w:rFonts w:hint="eastAsia" w:ascii="宋体" w:hAnsi="宋体" w:eastAsia="宋体" w:cs="宋体"/>
          <w:bCs/>
          <w:color w:val="000000" w:themeColor="text1"/>
          <w:szCs w:val="21"/>
          <w:highlight w:val="none"/>
          <w14:textFill>
            <w14:solidFill>
              <w14:schemeClr w14:val="tx1"/>
            </w14:solidFill>
          </w14:textFill>
        </w:rPr>
        <w:t>。</w:t>
      </w:r>
    </w:p>
    <w:p>
      <w:pPr>
        <w:pStyle w:val="33"/>
        <w:numPr>
          <w:ilvl w:val="2"/>
          <w:numId w:val="38"/>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pStyle w:val="33"/>
        <w:numPr>
          <w:ilvl w:val="2"/>
          <w:numId w:val="38"/>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供应商捏造事实、提供虚假材料或者以非法手段取得证明材料不能作为质疑的证明材料。采购人或者采购代理机构在收到投标人的书面质疑后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pPr>
        <w:pStyle w:val="33"/>
        <w:numPr>
          <w:ilvl w:val="2"/>
          <w:numId w:val="38"/>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采购人或采购代理机构接收以书面形式递交的质疑函，接收质疑函的联系人、联系方式和通讯地址：</w:t>
      </w:r>
    </w:p>
    <w:p>
      <w:pPr>
        <w:ind w:firstLine="707" w:firstLineChars="337"/>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联系人：</w:t>
      </w:r>
      <w:r>
        <w:rPr>
          <w:rFonts w:hint="eastAsia" w:ascii="宋体" w:hAnsi="宋体" w:eastAsia="宋体" w:cs="宋体"/>
          <w:color w:val="000000" w:themeColor="text1"/>
          <w:szCs w:val="21"/>
          <w:highlight w:val="none"/>
          <w:lang w:eastAsia="zh-CN"/>
          <w14:textFill>
            <w14:solidFill>
              <w14:schemeClr w14:val="tx1"/>
            </w14:solidFill>
          </w14:textFill>
        </w:rPr>
        <w:t>麦</w:t>
      </w:r>
      <w:r>
        <w:rPr>
          <w:rFonts w:hint="eastAsia" w:ascii="宋体" w:hAnsi="宋体" w:eastAsia="宋体" w:cs="宋体"/>
          <w:color w:val="000000" w:themeColor="text1"/>
          <w:szCs w:val="21"/>
          <w:highlight w:val="none"/>
          <w14:textFill>
            <w14:solidFill>
              <w14:schemeClr w14:val="tx1"/>
            </w14:solidFill>
          </w14:textFill>
        </w:rPr>
        <w:t>小姐       联系电话：</w:t>
      </w:r>
      <w:r>
        <w:rPr>
          <w:rFonts w:hint="eastAsia" w:ascii="宋体" w:hAnsi="宋体" w:eastAsia="宋体" w:cs="宋体"/>
          <w:color w:val="000000" w:themeColor="text1"/>
          <w:szCs w:val="21"/>
          <w:highlight w:val="none"/>
          <w:lang w:eastAsia="zh-CN"/>
          <w14:textFill>
            <w14:solidFill>
              <w14:schemeClr w14:val="tx1"/>
            </w14:solidFill>
          </w14:textFill>
        </w:rPr>
        <w:t>020-83626645</w:t>
      </w:r>
    </w:p>
    <w:p>
      <w:pPr>
        <w:spacing w:line="360" w:lineRule="auto"/>
        <w:ind w:firstLine="707" w:firstLineChars="337"/>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联系地址：</w:t>
      </w:r>
      <w:r>
        <w:rPr>
          <w:rFonts w:hint="eastAsia" w:ascii="宋体" w:hAnsi="宋体" w:eastAsia="宋体" w:cs="宋体"/>
          <w:color w:val="000000" w:themeColor="text1"/>
          <w:szCs w:val="21"/>
          <w:highlight w:val="none"/>
          <w:lang w:eastAsia="zh-CN"/>
          <w14:textFill>
            <w14:solidFill>
              <w14:schemeClr w14:val="tx1"/>
            </w14:solidFill>
          </w14:textFill>
        </w:rPr>
        <w:t>广州市天河区元岗路340号天汇大厦自编4008A单元</w:t>
      </w:r>
    </w:p>
    <w:p>
      <w:pPr>
        <w:pStyle w:val="33"/>
        <w:numPr>
          <w:ilvl w:val="0"/>
          <w:numId w:val="35"/>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 xml:space="preserve">  投诉</w:t>
      </w:r>
    </w:p>
    <w:p>
      <w:pPr>
        <w:pStyle w:val="33"/>
        <w:widowControl/>
        <w:numPr>
          <w:ilvl w:val="2"/>
          <w:numId w:val="39"/>
        </w:numPr>
        <w:shd w:val="clear" w:color="auto" w:fill="FFFFFF"/>
        <w:wordWrap w:val="0"/>
        <w:spacing w:line="360" w:lineRule="auto"/>
        <w:ind w:firstLineChars="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pPr>
        <w:pStyle w:val="33"/>
        <w:widowControl/>
        <w:numPr>
          <w:ilvl w:val="2"/>
          <w:numId w:val="39"/>
        </w:numPr>
        <w:shd w:val="clear" w:color="auto" w:fill="FFFFFF"/>
        <w:wordWrap w:val="0"/>
        <w:spacing w:line="360" w:lineRule="auto"/>
        <w:ind w:firstLineChars="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投诉人在全国范围12个月内三次以上投诉查无实据的，由财政部门列入不良行为记录名单。</w:t>
      </w:r>
    </w:p>
    <w:p>
      <w:pPr>
        <w:pStyle w:val="33"/>
        <w:widowControl/>
        <w:numPr>
          <w:ilvl w:val="2"/>
          <w:numId w:val="39"/>
        </w:numPr>
        <w:shd w:val="clear" w:color="auto" w:fill="FFFFFF"/>
        <w:wordWrap w:val="0"/>
        <w:spacing w:line="360" w:lineRule="auto"/>
        <w:ind w:firstLineChars="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投诉人有下列行为之一的，属于虚假、恶意投诉，由财政部门列入不良行为记录名单，禁止其1至3年内参加</w:t>
      </w:r>
      <w:r>
        <w:rPr>
          <w:rFonts w:hint="eastAsia" w:ascii="宋体" w:hAnsi="宋体" w:eastAsia="宋体" w:cs="宋体"/>
          <w:color w:val="000000" w:themeColor="text1"/>
          <w:kern w:val="0"/>
          <w:szCs w:val="21"/>
          <w:highlight w:val="none"/>
          <w:lang w:eastAsia="zh-CN"/>
          <w14:textFill>
            <w14:solidFill>
              <w14:schemeClr w14:val="tx1"/>
            </w14:solidFill>
          </w14:textFill>
        </w:rPr>
        <w:t>采购活动</w:t>
      </w:r>
      <w:r>
        <w:rPr>
          <w:rFonts w:hint="eastAsia" w:ascii="宋体" w:hAnsi="宋体" w:eastAsia="宋体" w:cs="宋体"/>
          <w:color w:val="000000" w:themeColor="text1"/>
          <w:kern w:val="0"/>
          <w:szCs w:val="21"/>
          <w:highlight w:val="none"/>
          <w14:textFill>
            <w14:solidFill>
              <w14:schemeClr w14:val="tx1"/>
            </w14:solidFill>
          </w14:textFill>
        </w:rPr>
        <w:t>：（一）捏造事实</w:t>
      </w:r>
      <w:r>
        <w:rPr>
          <w:rFonts w:hint="eastAsia" w:ascii="宋体" w:hAnsi="宋体" w:eastAsia="宋体" w:cs="宋体"/>
          <w:color w:val="000000" w:themeColor="text1"/>
          <w:kern w:val="0"/>
          <w:szCs w:val="21"/>
          <w:highlight w:val="none"/>
          <w:lang w:eastAsia="zh-CN"/>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（二）提供虚假材料</w:t>
      </w:r>
      <w:r>
        <w:rPr>
          <w:rFonts w:hint="eastAsia" w:ascii="宋体" w:hAnsi="宋体" w:eastAsia="宋体" w:cs="宋体"/>
          <w:color w:val="000000" w:themeColor="text1"/>
          <w:kern w:val="0"/>
          <w:szCs w:val="21"/>
          <w:highlight w:val="none"/>
          <w:lang w:eastAsia="zh-CN"/>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（三）以非法手段取得证明材料。证据来源的合法性存在明显疑问，投诉人无法证明其取得方式合法的，视为以非法手段取得证明材料。</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中标通知书</w:t>
      </w:r>
    </w:p>
    <w:p>
      <w:pPr>
        <w:pStyle w:val="33"/>
        <w:numPr>
          <w:ilvl w:val="0"/>
          <w:numId w:val="40"/>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采购人或者采购代理机构应当自中标人确定之日起2个工作日内在指定媒体公告中标结果和发出中标通知书，公告期为1个工作日。</w:t>
      </w:r>
    </w:p>
    <w:p>
      <w:pPr>
        <w:pStyle w:val="33"/>
        <w:numPr>
          <w:ilvl w:val="0"/>
          <w:numId w:val="40"/>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《中标通知书》对中标人和采购人具有同等法律效力。</w:t>
      </w:r>
    </w:p>
    <w:p>
      <w:pPr>
        <w:pStyle w:val="33"/>
        <w:numPr>
          <w:ilvl w:val="0"/>
          <w:numId w:val="40"/>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中标通知书发出后，采购人不得违法改变中标结果，中标人无正当理由不得放弃中标。</w:t>
      </w:r>
    </w:p>
    <w:p>
      <w:pPr>
        <w:pStyle w:val="33"/>
        <w:numPr>
          <w:ilvl w:val="0"/>
          <w:numId w:val="40"/>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《中标通知书》将作为授予合同资格的合法依据，是合同的一个组成部分。</w:t>
      </w:r>
    </w:p>
    <w:p>
      <w:pPr>
        <w:pStyle w:val="33"/>
        <w:numPr>
          <w:ilvl w:val="0"/>
          <w:numId w:val="8"/>
        </w:numPr>
        <w:spacing w:before="312" w:beforeLines="10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授予合同</w:t>
      </w:r>
    </w:p>
    <w:p>
      <w:pPr>
        <w:pStyle w:val="33"/>
        <w:numPr>
          <w:ilvl w:val="0"/>
          <w:numId w:val="9"/>
        </w:numPr>
        <w:spacing w:line="360" w:lineRule="auto"/>
        <w:ind w:firstLineChars="0"/>
        <w:rPr>
          <w:rFonts w:hint="eastAsia" w:ascii="宋体" w:hAnsi="宋体" w:eastAsia="宋体" w:cs="宋体"/>
          <w:b/>
          <w:color w:val="auto"/>
          <w:highlight w:val="none"/>
        </w:rPr>
      </w:pPr>
      <w:r>
        <w:rPr>
          <w:rFonts w:hint="eastAsia" w:ascii="宋体" w:hAnsi="宋体" w:eastAsia="宋体" w:cs="宋体"/>
          <w:b/>
          <w:color w:val="auto"/>
          <w:highlight w:val="none"/>
        </w:rPr>
        <w:t>合同的订立</w:t>
      </w:r>
    </w:p>
    <w:p>
      <w:pPr>
        <w:pStyle w:val="33"/>
        <w:numPr>
          <w:ilvl w:val="0"/>
          <w:numId w:val="41"/>
        </w:numPr>
        <w:spacing w:line="360" w:lineRule="auto"/>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采购人应当自《中标通知书》发出之日起30日内，按照招标文件和中标人投标文件的约定，与中标人签订书面合同。所签订的合同不得对招标文件确定的事项和中标人投标文件作实质性修改。</w:t>
      </w:r>
    </w:p>
    <w:p>
      <w:pPr>
        <w:pStyle w:val="33"/>
        <w:numPr>
          <w:ilvl w:val="0"/>
          <w:numId w:val="41"/>
        </w:numPr>
        <w:spacing w:line="360" w:lineRule="auto"/>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采购人或者采购代理机构不得向中标人提出任何不合理的要求，作为签订合同的条件，不得与中标人私下订立背离合同实质性内容的协议。</w:t>
      </w:r>
    </w:p>
    <w:p>
      <w:pPr>
        <w:pStyle w:val="33"/>
        <w:numPr>
          <w:ilvl w:val="0"/>
          <w:numId w:val="41"/>
        </w:numPr>
        <w:spacing w:line="360" w:lineRule="auto"/>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中标人拒绝与采购人签订合同的，采购人可以按照评审报告推荐的中标候选人名单排序，确定下一候选人为中标人，也可以重新开展采购活动。</w:t>
      </w:r>
    </w:p>
    <w:p>
      <w:pPr>
        <w:pStyle w:val="33"/>
        <w:numPr>
          <w:ilvl w:val="0"/>
          <w:numId w:val="9"/>
        </w:numPr>
        <w:spacing w:line="360" w:lineRule="auto"/>
        <w:ind w:firstLineChars="0"/>
        <w:rPr>
          <w:rFonts w:hint="eastAsia" w:ascii="宋体" w:hAnsi="宋体" w:eastAsia="宋体" w:cs="宋体"/>
          <w:b/>
          <w:color w:val="auto"/>
          <w:highlight w:val="none"/>
        </w:rPr>
      </w:pPr>
      <w:r>
        <w:rPr>
          <w:rFonts w:hint="eastAsia" w:ascii="宋体" w:hAnsi="宋体" w:eastAsia="宋体" w:cs="宋体"/>
          <w:b/>
          <w:color w:val="auto"/>
          <w:highlight w:val="none"/>
        </w:rPr>
        <w:t>合同的履行</w:t>
      </w:r>
    </w:p>
    <w:p>
      <w:pPr>
        <w:pStyle w:val="33"/>
        <w:numPr>
          <w:ilvl w:val="0"/>
          <w:numId w:val="42"/>
        </w:numPr>
        <w:spacing w:line="360" w:lineRule="auto"/>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采购人和中标人应当根据合同的约定依法履行合同义务。</w:t>
      </w:r>
    </w:p>
    <w:p>
      <w:pPr>
        <w:pStyle w:val="33"/>
        <w:numPr>
          <w:ilvl w:val="0"/>
          <w:numId w:val="42"/>
        </w:numPr>
        <w:spacing w:line="360" w:lineRule="auto"/>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采购合同订立后，合同各方不得擅自变更、中止或者终止合同。</w:t>
      </w:r>
      <w:r>
        <w:rPr>
          <w:rFonts w:hint="eastAsia" w:ascii="宋体" w:hAnsi="宋体" w:eastAsia="宋体" w:cs="宋体"/>
          <w:bCs/>
          <w:color w:val="auto"/>
          <w:szCs w:val="21"/>
          <w:highlight w:val="none"/>
          <w:lang w:eastAsia="zh-CN"/>
        </w:rPr>
        <w:t>采购合同</w:t>
      </w:r>
      <w:r>
        <w:rPr>
          <w:rFonts w:hint="eastAsia" w:ascii="宋体" w:hAnsi="宋体" w:eastAsia="宋体" w:cs="宋体"/>
          <w:bCs/>
          <w:color w:val="auto"/>
          <w:szCs w:val="21"/>
          <w:highlight w:val="none"/>
        </w:rPr>
        <w:t>需要变更的，采购人应将有关合同变更内容，以书面形式报相关监管部门备案；因特殊情况需要中止或终止合同的，采购人应将中止或终止合同的理由以及相应措施。</w:t>
      </w:r>
    </w:p>
    <w:p>
      <w:pPr>
        <w:pStyle w:val="33"/>
        <w:numPr>
          <w:ilvl w:val="0"/>
          <w:numId w:val="42"/>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lang w:eastAsia="zh-CN"/>
          <w14:textFill>
            <w14:solidFill>
              <w14:schemeClr w14:val="tx1"/>
            </w14:solidFill>
          </w14:textFill>
        </w:rPr>
        <w:t>采购合同</w:t>
      </w:r>
      <w:r>
        <w:rPr>
          <w:rFonts w:hint="eastAsia" w:ascii="宋体" w:hAnsi="宋体" w:eastAsia="宋体" w:cs="宋体"/>
          <w:bCs/>
          <w:color w:val="000000" w:themeColor="text1"/>
          <w:szCs w:val="21"/>
          <w:highlight w:val="none"/>
          <w14:textFill>
            <w14:solidFill>
              <w14:schemeClr w14:val="tx1"/>
            </w14:solidFill>
          </w14:textFill>
        </w:rPr>
        <w:t>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履约担保</w:t>
      </w:r>
      <w:r>
        <w:rPr>
          <w:rFonts w:hint="eastAsia" w:ascii="宋体" w:hAnsi="宋体" w:eastAsia="宋体" w:cs="宋体"/>
          <w:b/>
          <w:color w:val="000000" w:themeColor="text1"/>
          <w:highlight w:val="none"/>
          <w:lang w:eastAsia="zh-CN"/>
          <w14:textFill>
            <w14:solidFill>
              <w14:schemeClr w14:val="tx1"/>
            </w14:solidFill>
          </w14:textFill>
        </w:rPr>
        <w:t>（本项目不适用）</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发票</w:t>
      </w:r>
    </w:p>
    <w:p>
      <w:pPr>
        <w:pStyle w:val="33"/>
        <w:numPr>
          <w:ilvl w:val="0"/>
          <w:numId w:val="43"/>
        </w:numPr>
        <w:spacing w:line="360" w:lineRule="auto"/>
        <w:ind w:firstLineChars="0"/>
        <w:rPr>
          <w:rFonts w:hint="eastAsia" w:ascii="宋体" w:hAnsi="宋体" w:eastAsia="宋体" w:cs="宋体"/>
          <w:bCs/>
          <w:color w:val="000000" w:themeColor="text1"/>
          <w:spacing w:val="-2"/>
          <w:szCs w:val="21"/>
          <w:highlight w:val="none"/>
          <w14:textFill>
            <w14:solidFill>
              <w14:schemeClr w14:val="tx1"/>
            </w14:solidFill>
          </w14:textFill>
        </w:rPr>
      </w:pPr>
      <w:r>
        <w:rPr>
          <w:rFonts w:hint="eastAsia" w:ascii="宋体" w:hAnsi="宋体" w:eastAsia="宋体" w:cs="宋体"/>
          <w:bCs/>
          <w:color w:val="000000" w:themeColor="text1"/>
          <w:spacing w:val="-2"/>
          <w:szCs w:val="21"/>
          <w:highlight w:val="none"/>
          <w14:textFill>
            <w14:solidFill>
              <w14:schemeClr w14:val="tx1"/>
            </w14:solidFill>
          </w14:textFill>
        </w:rPr>
        <w:t xml:space="preserve"> 中标人与采购人签署合同后，开具发票时，开发票的单位名称必须与中标人的名称一致。</w:t>
      </w:r>
    </w:p>
    <w:p>
      <w:pPr>
        <w:pStyle w:val="33"/>
        <w:numPr>
          <w:ilvl w:val="0"/>
          <w:numId w:val="9"/>
        </w:numPr>
        <w:spacing w:before="312" w:beforeLines="100" w:line="360" w:lineRule="auto"/>
        <w:ind w:firstLineChars="0"/>
        <w:rPr>
          <w:rFonts w:hint="eastAsia" w:ascii="宋体" w:hAnsi="宋体" w:eastAsia="宋体" w:cs="宋体"/>
          <w:b/>
          <w:color w:val="000000" w:themeColor="text1"/>
          <w:highlight w:val="none"/>
          <w14:textFill>
            <w14:solidFill>
              <w14:schemeClr w14:val="tx1"/>
            </w14:solidFill>
          </w14:textFill>
        </w:rPr>
      </w:pPr>
      <w:bookmarkStart w:id="36" w:name="_Toc357676148"/>
      <w:r>
        <w:rPr>
          <w:rFonts w:hint="eastAsia" w:ascii="宋体" w:hAnsi="宋体" w:eastAsia="宋体" w:cs="宋体"/>
          <w:b/>
          <w:color w:val="000000" w:themeColor="text1"/>
          <w:highlight w:val="none"/>
          <w14:textFill>
            <w14:solidFill>
              <w14:schemeClr w14:val="tx1"/>
            </w14:solidFill>
          </w14:textFill>
        </w:rPr>
        <w:t>招标代理服务费</w:t>
      </w:r>
      <w:bookmarkEnd w:id="36"/>
    </w:p>
    <w:p>
      <w:pPr>
        <w:pStyle w:val="33"/>
        <w:numPr>
          <w:ilvl w:val="0"/>
          <w:numId w:val="44"/>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中标人应在领取《中标通知书》原件时向采购代理机构一次性支付招标代理服务费</w:t>
      </w:r>
      <w:r>
        <w:rPr>
          <w:rFonts w:hint="eastAsia" w:ascii="宋体" w:hAnsi="宋体" w:eastAsia="宋体" w:cs="宋体"/>
          <w:bCs/>
          <w:color w:val="000000" w:themeColor="text1"/>
          <w:szCs w:val="21"/>
          <w:highlight w:val="none"/>
          <w:lang w:eastAsia="zh-CN"/>
          <w14:textFill>
            <w14:solidFill>
              <w14:schemeClr w14:val="tx1"/>
            </w14:solidFill>
          </w14:textFill>
        </w:rPr>
        <w:t>，本项目服务费定额收取人民币贰万元整</w:t>
      </w:r>
      <w:r>
        <w:rPr>
          <w:rFonts w:hint="eastAsia" w:ascii="宋体" w:hAnsi="宋体" w:eastAsia="宋体" w:cs="宋体"/>
          <w:bCs/>
          <w:color w:val="000000" w:themeColor="text1"/>
          <w:szCs w:val="21"/>
          <w:highlight w:val="none"/>
          <w14:textFill>
            <w14:solidFill>
              <w14:schemeClr w14:val="tx1"/>
            </w14:solidFill>
          </w14:textFill>
        </w:rPr>
        <w:t>。</w:t>
      </w:r>
    </w:p>
    <w:p>
      <w:pPr>
        <w:pStyle w:val="33"/>
        <w:numPr>
          <w:ilvl w:val="0"/>
          <w:numId w:val="44"/>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招标代理服务费币种为人民币。</w:t>
      </w:r>
    </w:p>
    <w:p>
      <w:pPr>
        <w:pStyle w:val="33"/>
        <w:numPr>
          <w:ilvl w:val="0"/>
          <w:numId w:val="44"/>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招标服务费只收现金、银行转账或电汇。</w:t>
      </w:r>
    </w:p>
    <w:p>
      <w:pPr>
        <w:pStyle w:val="33"/>
        <w:numPr>
          <w:ilvl w:val="0"/>
          <w:numId w:val="44"/>
        </w:numPr>
        <w:spacing w:line="360" w:lineRule="auto"/>
        <w:ind w:left="567" w:hanging="567"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招标代理服务费收取账户：</w:t>
      </w:r>
    </w:p>
    <w:p>
      <w:pPr>
        <w:pStyle w:val="33"/>
        <w:spacing w:line="360" w:lineRule="auto"/>
        <w:ind w:firstLine="567" w:firstLineChars="270"/>
        <w:rPr>
          <w:rFonts w:hint="eastAsia" w:ascii="宋体" w:hAnsi="宋体" w:eastAsia="宋体" w:cs="宋体"/>
          <w:bCs/>
          <w:szCs w:val="21"/>
          <w:highlight w:val="none"/>
        </w:rPr>
      </w:pPr>
      <w:r>
        <w:rPr>
          <w:rFonts w:hint="eastAsia" w:ascii="宋体" w:hAnsi="宋体" w:eastAsia="宋体" w:cs="宋体"/>
          <w:bCs/>
          <w:szCs w:val="21"/>
          <w:highlight w:val="none"/>
        </w:rPr>
        <w:t>收款单位名称：</w:t>
      </w:r>
      <w:r>
        <w:rPr>
          <w:rFonts w:hint="eastAsia" w:ascii="宋体" w:hAnsi="宋体" w:eastAsia="宋体" w:cs="宋体"/>
          <w:bCs/>
          <w:szCs w:val="21"/>
          <w:highlight w:val="none"/>
          <w:lang w:eastAsia="zh-CN"/>
        </w:rPr>
        <w:t>广东智汇城市招标采购有限公司</w:t>
      </w:r>
    </w:p>
    <w:p>
      <w:pPr>
        <w:pStyle w:val="33"/>
        <w:spacing w:line="360" w:lineRule="auto"/>
        <w:ind w:firstLine="567" w:firstLineChars="270"/>
        <w:rPr>
          <w:rFonts w:hint="eastAsia" w:ascii="宋体" w:hAnsi="宋体" w:eastAsia="宋体" w:cs="宋体"/>
          <w:bCs/>
          <w:szCs w:val="21"/>
          <w:highlight w:val="none"/>
          <w:lang w:eastAsia="zh-CN"/>
        </w:rPr>
      </w:pPr>
      <w:r>
        <w:rPr>
          <w:rFonts w:hint="eastAsia" w:ascii="宋体" w:hAnsi="宋体" w:eastAsia="宋体" w:cs="宋体"/>
          <w:bCs/>
          <w:szCs w:val="21"/>
          <w:highlight w:val="none"/>
        </w:rPr>
        <w:t>开户银行：广发银行股份有限公司东莞东翔支行</w:t>
      </w:r>
    </w:p>
    <w:p>
      <w:pPr>
        <w:pStyle w:val="33"/>
        <w:spacing w:line="360" w:lineRule="auto"/>
        <w:ind w:firstLine="567" w:firstLineChars="270"/>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收款账号：</w:t>
      </w:r>
      <w:r>
        <w:rPr>
          <w:rFonts w:hint="eastAsia" w:ascii="宋体" w:hAnsi="宋体" w:eastAsia="宋体" w:cs="宋体"/>
          <w:bCs/>
          <w:color w:val="auto"/>
          <w:szCs w:val="21"/>
          <w:highlight w:val="none"/>
          <w:lang w:eastAsia="zh-CN"/>
        </w:rPr>
        <w:t>9550880206866100130</w:t>
      </w:r>
    </w:p>
    <w:p>
      <w:pPr>
        <w:pStyle w:val="33"/>
        <w:numPr>
          <w:ilvl w:val="0"/>
          <w:numId w:val="9"/>
        </w:numPr>
        <w:spacing w:before="312" w:beforeLines="100" w:line="360" w:lineRule="auto"/>
        <w:ind w:firstLineChars="0"/>
        <w:rPr>
          <w:rFonts w:hint="eastAsia" w:ascii="宋体" w:hAnsi="宋体" w:eastAsia="宋体" w:cs="宋体"/>
          <w:b/>
          <w:color w:val="auto"/>
          <w:highlight w:val="none"/>
        </w:rPr>
      </w:pPr>
      <w:r>
        <w:rPr>
          <w:rFonts w:hint="eastAsia" w:ascii="宋体" w:hAnsi="宋体" w:eastAsia="宋体" w:cs="宋体"/>
          <w:b/>
          <w:color w:val="auto"/>
          <w:highlight w:val="none"/>
        </w:rPr>
        <w:t>招标文件符号说明</w:t>
      </w:r>
    </w:p>
    <w:p>
      <w:pPr>
        <w:pStyle w:val="33"/>
        <w:numPr>
          <w:ilvl w:val="0"/>
          <w:numId w:val="45"/>
        </w:numPr>
        <w:spacing w:line="360" w:lineRule="auto"/>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招标文件中，打“★”号条款为实质性条款，若有任何一条负偏离或不满足则导致投标无效。打“▲”号条款为重要技术参数，若有部分“▲”条款未响应或不满足，将根据评审要求影响其得分，但不作为无效投标条款。打“◆”号条款为核心产品。</w:t>
      </w:r>
    </w:p>
    <w:p>
      <w:pPr>
        <w:pageBreakBefore/>
        <w:rPr>
          <w:rFonts w:hint="eastAsia" w:ascii="宋体" w:hAnsi="宋体" w:eastAsia="宋体" w:cs="宋体"/>
          <w:highlight w:val="none"/>
        </w:rPr>
      </w:pPr>
      <w:bookmarkStart w:id="37" w:name="_Toc515040753"/>
      <w:bookmarkStart w:id="38" w:name="_Toc515363625"/>
      <w:r>
        <w:rPr>
          <w:rFonts w:hint="eastAsia" w:ascii="宋体" w:hAnsi="宋体" w:eastAsia="宋体" w:cs="宋体"/>
          <w:highlight w:val="none"/>
        </w:rPr>
        <w:t>附件1  询问函格式</w:t>
      </w:r>
      <w:bookmarkEnd w:id="37"/>
      <w:bookmarkEnd w:id="38"/>
    </w:p>
    <w:p>
      <w:pPr>
        <w:spacing w:before="312" w:beforeLines="100" w:after="312" w:afterLines="100"/>
        <w:jc w:val="center"/>
        <w:rPr>
          <w:rFonts w:hint="eastAsia" w:ascii="宋体" w:hAnsi="宋体" w:eastAsia="宋体" w:cs="宋体"/>
          <w:b/>
          <w:bCs/>
          <w:color w:val="000000" w:themeColor="text1"/>
          <w:spacing w:val="20"/>
          <w:sz w:val="28"/>
          <w:szCs w:val="28"/>
          <w:highlight w:val="none"/>
          <w14:textFill>
            <w14:solidFill>
              <w14:schemeClr w14:val="tx1"/>
            </w14:solidFill>
          </w14:textFill>
        </w:rPr>
      </w:pPr>
      <w:r>
        <w:rPr>
          <w:rFonts w:hint="eastAsia" w:ascii="宋体" w:hAnsi="宋体" w:eastAsia="宋体" w:cs="宋体"/>
          <w:b/>
          <w:bCs/>
          <w:color w:val="000000" w:themeColor="text1"/>
          <w:spacing w:val="20"/>
          <w:sz w:val="28"/>
          <w:szCs w:val="28"/>
          <w:highlight w:val="none"/>
          <w14:textFill>
            <w14:solidFill>
              <w14:schemeClr w14:val="tx1"/>
            </w14:solidFill>
          </w14:textFill>
        </w:rPr>
        <w:t>询问函</w:t>
      </w:r>
    </w:p>
    <w:p>
      <w:pPr>
        <w:widowControl/>
        <w:adjustRightInd w:val="0"/>
        <w:spacing w:after="156" w:afterLines="50"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u w:val="single"/>
          <w:lang w:eastAsia="zh-CN"/>
          <w14:textFill>
            <w14:solidFill>
              <w14:schemeClr w14:val="tx1"/>
            </w14:solidFill>
          </w14:textFill>
        </w:rPr>
        <w:t>广东智汇城市招标采购有限公司</w:t>
      </w:r>
      <w:r>
        <w:rPr>
          <w:rFonts w:hint="eastAsia" w:ascii="宋体" w:hAnsi="宋体" w:eastAsia="宋体" w:cs="宋体"/>
          <w:color w:val="000000" w:themeColor="text1"/>
          <w:szCs w:val="21"/>
          <w:highlight w:val="none"/>
          <w14:textFill>
            <w14:solidFill>
              <w14:schemeClr w14:val="tx1"/>
            </w14:solidFill>
          </w14:textFill>
        </w:rPr>
        <w:t>：</w:t>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我单位已获取招标文件并准备参与</w:t>
      </w:r>
      <w:r>
        <w:rPr>
          <w:rFonts w:hint="eastAsia" w:ascii="宋体" w:hAnsi="宋体" w:eastAsia="宋体" w:cs="宋体"/>
          <w:i/>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项目（项目编号</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）的投标（或报价）活动，现有以下几个内容（或条款）存在疑问（或无法理解），特提出询问。</w:t>
      </w:r>
    </w:p>
    <w:p>
      <w:pPr>
        <w:widowControl/>
        <w:tabs>
          <w:tab w:val="center" w:pos="5019"/>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一、</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（事项一）</w:t>
      </w:r>
      <w:r>
        <w:rPr>
          <w:rFonts w:hint="eastAsia" w:ascii="宋体" w:hAnsi="宋体" w:eastAsia="宋体" w:cs="宋体"/>
          <w:color w:val="000000" w:themeColor="text1"/>
          <w:szCs w:val="21"/>
          <w:highlight w:val="none"/>
          <w14:textFill>
            <w14:solidFill>
              <w14:schemeClr w14:val="tx1"/>
            </w14:solidFill>
          </w14:textFill>
        </w:rPr>
        <w:tab/>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（问题或条款内容）</w:t>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（说明疑问或无法理解原因）</w:t>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（建议）</w:t>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二、</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（事项二）</w:t>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p>
    <w:p>
      <w:pPr>
        <w:widowControl/>
        <w:tabs>
          <w:tab w:val="left" w:pos="6300"/>
        </w:tabs>
        <w:adjustRightInd w:val="0"/>
        <w:spacing w:line="360" w:lineRule="auto"/>
        <w:ind w:firstLine="420" w:firstLineChars="2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随附相关证明材料如下：（目录）。</w:t>
      </w:r>
    </w:p>
    <w:p>
      <w:pPr>
        <w:widowControl/>
        <w:tabs>
          <w:tab w:val="left" w:pos="6300"/>
        </w:tabs>
        <w:adjustRightInd w:val="0"/>
        <w:spacing w:line="360" w:lineRule="auto"/>
        <w:ind w:firstLine="1260" w:firstLineChars="6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询问人：（公章）</w:t>
      </w:r>
    </w:p>
    <w:p>
      <w:pPr>
        <w:widowControl/>
        <w:tabs>
          <w:tab w:val="left" w:pos="6300"/>
        </w:tabs>
        <w:adjustRightInd w:val="0"/>
        <w:spacing w:line="360" w:lineRule="auto"/>
        <w:ind w:firstLine="1260" w:firstLineChars="6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法定代表人（授权代表）：</w:t>
      </w:r>
    </w:p>
    <w:p>
      <w:pPr>
        <w:tabs>
          <w:tab w:val="left" w:pos="6300"/>
        </w:tabs>
        <w:adjustRightInd w:val="0"/>
        <w:spacing w:line="360" w:lineRule="auto"/>
        <w:ind w:firstLine="1260" w:firstLineChars="6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地址/邮编：</w:t>
      </w:r>
    </w:p>
    <w:p>
      <w:pPr>
        <w:tabs>
          <w:tab w:val="left" w:pos="6300"/>
        </w:tabs>
        <w:adjustRightInd w:val="0"/>
        <w:spacing w:line="360" w:lineRule="auto"/>
        <w:ind w:firstLine="1260" w:firstLineChars="60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电话/传真：</w:t>
      </w:r>
    </w:p>
    <w:p>
      <w:pPr>
        <w:adjustRightInd w:val="0"/>
        <w:spacing w:before="624" w:beforeLines="200" w:line="360" w:lineRule="auto"/>
        <w:jc w:val="righ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年     月     日</w:t>
      </w:r>
    </w:p>
    <w:p>
      <w:pPr>
        <w:snapToGrid w:val="0"/>
        <w:spacing w:line="360" w:lineRule="auto"/>
        <w:ind w:firstLine="422" w:firstLineChars="201"/>
        <w:rPr>
          <w:rFonts w:hint="eastAsia" w:ascii="宋体" w:hAnsi="宋体" w:eastAsia="宋体" w:cs="宋体"/>
          <w:color w:val="000000" w:themeColor="text1"/>
          <w:szCs w:val="21"/>
          <w:highlight w:val="none"/>
          <w14:textFill>
            <w14:solidFill>
              <w14:schemeClr w14:val="tx1"/>
            </w14:solidFill>
          </w14:textFill>
        </w:rPr>
      </w:pPr>
    </w:p>
    <w:p>
      <w:pPr>
        <w:pageBreakBefore/>
        <w:rPr>
          <w:rFonts w:hint="eastAsia" w:ascii="宋体" w:hAnsi="宋体" w:eastAsia="宋体" w:cs="宋体"/>
          <w:b/>
          <w:highlight w:val="none"/>
        </w:rPr>
      </w:pPr>
      <w:bookmarkStart w:id="39" w:name="_Toc515040754"/>
      <w:bookmarkStart w:id="40" w:name="_Toc515363626"/>
      <w:r>
        <w:rPr>
          <w:rFonts w:hint="eastAsia" w:ascii="宋体" w:hAnsi="宋体" w:eastAsia="宋体" w:cs="宋体"/>
          <w:b/>
          <w:highlight w:val="none"/>
        </w:rPr>
        <w:t>附件2  质疑函格式</w:t>
      </w:r>
      <w:bookmarkEnd w:id="39"/>
      <w:bookmarkEnd w:id="40"/>
    </w:p>
    <w:p>
      <w:pPr>
        <w:spacing w:before="312" w:beforeLines="100" w:after="312" w:afterLines="100"/>
        <w:jc w:val="center"/>
        <w:rPr>
          <w:rFonts w:hint="eastAsia" w:ascii="宋体" w:hAnsi="宋体" w:eastAsia="宋体" w:cs="宋体"/>
          <w:b/>
          <w:color w:val="000000" w:themeColor="text1"/>
          <w:spacing w:val="20"/>
          <w:sz w:val="28"/>
          <w:szCs w:val="28"/>
          <w:highlight w:val="none"/>
          <w14:textFill>
            <w14:solidFill>
              <w14:schemeClr w14:val="tx1"/>
            </w14:solidFill>
          </w14:textFill>
        </w:rPr>
      </w:pPr>
      <w:r>
        <w:rPr>
          <w:rFonts w:hint="eastAsia" w:ascii="宋体" w:hAnsi="宋体" w:eastAsia="宋体" w:cs="宋体"/>
          <w:b/>
          <w:color w:val="000000" w:themeColor="text1"/>
          <w:spacing w:val="20"/>
          <w:sz w:val="28"/>
          <w:szCs w:val="28"/>
          <w:highlight w:val="none"/>
          <w14:textFill>
            <w14:solidFill>
              <w14:schemeClr w14:val="tx1"/>
            </w14:solidFill>
          </w14:textFill>
        </w:rPr>
        <w:t>质疑函</w:t>
      </w:r>
    </w:p>
    <w:p>
      <w:pPr>
        <w:adjustRightInd w:val="0"/>
        <w:snapToGrid w:val="0"/>
        <w:spacing w:line="360" w:lineRule="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一、质疑供应商基本信息</w:t>
      </w:r>
    </w:p>
    <w:p>
      <w:pPr>
        <w:adjustRightInd w:val="0"/>
        <w:snapToGrid w:val="0"/>
        <w:spacing w:line="360" w:lineRule="auto"/>
        <w:rPr>
          <w:rFonts w:hint="eastAsia" w:ascii="宋体" w:hAnsi="宋体" w:eastAsia="宋体" w:cs="宋体"/>
          <w:color w:val="000000" w:themeColor="text1"/>
          <w:szCs w:val="21"/>
          <w:highlight w:val="none"/>
          <w:u w:val="dotted"/>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质疑供应商：</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地址：</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邮编：</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联系人：</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联系电话：</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u w:val="dotted"/>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授权代表：</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联系电话：</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地   址：</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邮编：</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before="156" w:beforeLines="50" w:line="360" w:lineRule="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 xml:space="preserve">二、质疑项目基本情况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质疑项目的名称：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质疑项目的编号：</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包号：</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采购人名称：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采购文件获取日期：</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before="156" w:beforeLines="50" w:line="360" w:lineRule="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三、质疑事项具体内容</w:t>
      </w:r>
    </w:p>
    <w:p>
      <w:pPr>
        <w:adjustRightInd w:val="0"/>
        <w:snapToGrid w:val="0"/>
        <w:spacing w:line="360" w:lineRule="auto"/>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质疑事项1：</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事实依据：</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u w:val="singl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法律依据：</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u w:val="dotted"/>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质疑事项2</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w:t>
      </w:r>
    </w:p>
    <w:p>
      <w:pPr>
        <w:adjustRightInd w:val="0"/>
        <w:snapToGrid w:val="0"/>
        <w:spacing w:line="360" w:lineRule="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四、与质疑事项相关的质疑请求</w:t>
      </w:r>
    </w:p>
    <w:p>
      <w:pPr>
        <w:adjustRightInd w:val="0"/>
        <w:snapToGrid w:val="0"/>
        <w:spacing w:line="360" w:lineRule="auto"/>
        <w:rPr>
          <w:rFonts w:hint="eastAsia" w:ascii="宋体" w:hAnsi="宋体" w:eastAsia="宋体" w:cs="宋体"/>
          <w:color w:val="000000" w:themeColor="text1"/>
          <w:szCs w:val="21"/>
          <w:highlight w:val="none"/>
          <w:u w:val="dotted"/>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请求：</w:t>
      </w:r>
      <w:r>
        <w:rPr>
          <w:rFonts w:hint="eastAsia" w:ascii="宋体" w:hAnsi="宋体" w:eastAsia="宋体" w:cs="宋体"/>
          <w:color w:val="000000" w:themeColor="text1"/>
          <w:szCs w:val="21"/>
          <w:highlight w:val="none"/>
          <w:u w:val="single"/>
          <w14:textFill>
            <w14:solidFill>
              <w14:schemeClr w14:val="tx1"/>
            </w14:solidFill>
          </w14:textFill>
        </w:rPr>
        <w:t xml:space="preserve">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签字(签章)：                   公章：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日    期：    </w:t>
      </w: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p>
    <w:p>
      <w:pPr>
        <w:adjustRightInd w:val="0"/>
        <w:snapToGrid w:val="0"/>
        <w:spacing w:line="360" w:lineRule="auto"/>
        <w:rPr>
          <w:rFonts w:hint="eastAsia" w:ascii="宋体" w:hAnsi="宋体" w:eastAsia="宋体" w:cs="宋体"/>
          <w:color w:val="000000" w:themeColor="text1"/>
          <w:szCs w:val="21"/>
          <w:highlight w:val="none"/>
          <w14:textFill>
            <w14:solidFill>
              <w14:schemeClr w14:val="tx1"/>
            </w14:solidFill>
          </w14:textFill>
        </w:rPr>
      </w:pPr>
    </w:p>
    <w:p>
      <w:pPr>
        <w:adjustRightInd w:val="0"/>
        <w:snapToGrid w:val="0"/>
        <w:spacing w:line="360" w:lineRule="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质疑函制作说明：</w:t>
      </w:r>
    </w:p>
    <w:p>
      <w:pPr>
        <w:pStyle w:val="33"/>
        <w:widowControl/>
        <w:numPr>
          <w:ilvl w:val="0"/>
          <w:numId w:val="46"/>
        </w:numPr>
        <w:adjustRightInd w:val="0"/>
        <w:snapToGrid w:val="0"/>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供应商提出质疑时，应提交质疑函和必要的证明材料。</w:t>
      </w:r>
    </w:p>
    <w:p>
      <w:pPr>
        <w:pStyle w:val="33"/>
        <w:widowControl/>
        <w:numPr>
          <w:ilvl w:val="0"/>
          <w:numId w:val="46"/>
        </w:numPr>
        <w:adjustRightInd w:val="0"/>
        <w:snapToGrid w:val="0"/>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33"/>
        <w:widowControl/>
        <w:numPr>
          <w:ilvl w:val="0"/>
          <w:numId w:val="46"/>
        </w:numPr>
        <w:adjustRightInd w:val="0"/>
        <w:snapToGrid w:val="0"/>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质疑供应商若对项目的某一分包进行质疑，质疑函中应列明具体分包号。</w:t>
      </w:r>
    </w:p>
    <w:p>
      <w:pPr>
        <w:pStyle w:val="33"/>
        <w:widowControl/>
        <w:numPr>
          <w:ilvl w:val="0"/>
          <w:numId w:val="46"/>
        </w:numPr>
        <w:adjustRightInd w:val="0"/>
        <w:snapToGrid w:val="0"/>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质疑函的质疑事项应具体、明确，并有必要的事实依据和法律依据。</w:t>
      </w:r>
    </w:p>
    <w:p>
      <w:pPr>
        <w:pStyle w:val="33"/>
        <w:widowControl/>
        <w:numPr>
          <w:ilvl w:val="0"/>
          <w:numId w:val="46"/>
        </w:numPr>
        <w:adjustRightInd w:val="0"/>
        <w:snapToGrid w:val="0"/>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质疑函的质疑请求应与质疑事项相关。</w:t>
      </w:r>
    </w:p>
    <w:p>
      <w:pPr>
        <w:pStyle w:val="33"/>
        <w:widowControl/>
        <w:numPr>
          <w:ilvl w:val="0"/>
          <w:numId w:val="46"/>
        </w:numPr>
        <w:adjustRightInd w:val="0"/>
        <w:snapToGrid w:val="0"/>
        <w:spacing w:line="360" w:lineRule="auto"/>
        <w:ind w:firstLineChars="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质疑供应商为自然人的，质疑函应由本人签字；质疑供应商为法人或者其他组织的，质疑函应由法定代表人、主要负责人，或者其授权代表签字或者盖章，并加盖公章。</w:t>
      </w:r>
    </w:p>
    <w:p>
      <w:pPr>
        <w:pStyle w:val="33"/>
        <w:spacing w:line="360" w:lineRule="auto"/>
        <w:ind w:left="420" w:firstLine="0" w:firstLineChars="0"/>
        <w:rPr>
          <w:rFonts w:hint="eastAsia" w:ascii="宋体" w:hAnsi="宋体" w:eastAsia="宋体" w:cs="宋体"/>
          <w:bCs/>
          <w:color w:val="000000" w:themeColor="text1"/>
          <w:szCs w:val="21"/>
          <w:highlight w:val="none"/>
          <w14:textFill>
            <w14:solidFill>
              <w14:schemeClr w14:val="tx1"/>
            </w14:solidFill>
          </w14:textFill>
        </w:rPr>
      </w:pPr>
    </w:p>
    <w:p>
      <w:pPr>
        <w:pStyle w:val="2"/>
        <w:keepNext w:val="0"/>
        <w:keepLines w:val="0"/>
        <w:pageBreakBefore/>
        <w:spacing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41" w:name="_Toc405313955"/>
      <w:bookmarkStart w:id="42" w:name="_Toc119514289"/>
      <w:bookmarkStart w:id="43" w:name="_Toc391627751"/>
      <w:r>
        <w:rPr>
          <w:rFonts w:hint="eastAsia" w:ascii="宋体" w:hAnsi="宋体" w:eastAsia="宋体" w:cs="宋体"/>
          <w:color w:val="000000" w:themeColor="text1"/>
          <w:spacing w:val="20"/>
          <w:sz w:val="32"/>
          <w:szCs w:val="32"/>
          <w:highlight w:val="none"/>
          <w14:textFill>
            <w14:solidFill>
              <w14:schemeClr w14:val="tx1"/>
            </w14:solidFill>
          </w14:textFill>
        </w:rPr>
        <w:t>第五部分 评标方法、步骤、标准</w:t>
      </w:r>
      <w:bookmarkEnd w:id="41"/>
      <w:bookmarkEnd w:id="42"/>
      <w:bookmarkEnd w:id="43"/>
    </w:p>
    <w:p>
      <w:pPr>
        <w:pStyle w:val="33"/>
        <w:numPr>
          <w:ilvl w:val="0"/>
          <w:numId w:val="47"/>
        </w:numPr>
        <w:spacing w:before="312" w:beforeLines="100" w:line="360" w:lineRule="auto"/>
        <w:ind w:firstLineChars="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总则</w:t>
      </w:r>
    </w:p>
    <w:p>
      <w:pPr>
        <w:pStyle w:val="33"/>
        <w:numPr>
          <w:ilvl w:val="0"/>
          <w:numId w:val="48"/>
        </w:numPr>
        <w:spacing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评标委员会</w:t>
      </w:r>
    </w:p>
    <w:p>
      <w:pPr>
        <w:pStyle w:val="33"/>
        <w:numPr>
          <w:ilvl w:val="1"/>
          <w:numId w:val="4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本次招标依法组建评标委员会。</w:t>
      </w:r>
    </w:p>
    <w:p>
      <w:pPr>
        <w:pStyle w:val="33"/>
        <w:numPr>
          <w:ilvl w:val="1"/>
          <w:numId w:val="4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评标委员会成员名单在评标结果公告前应当保密。</w:t>
      </w:r>
      <w:r>
        <w:rPr>
          <w:rFonts w:hint="eastAsia" w:ascii="宋体" w:hAnsi="宋体" w:eastAsia="宋体" w:cs="宋体"/>
          <w:bCs/>
          <w:color w:val="000000" w:themeColor="text1"/>
          <w:szCs w:val="21"/>
          <w:highlight w:val="none"/>
          <w14:textFill>
            <w14:solidFill>
              <w14:schemeClr w14:val="tx1"/>
            </w14:solidFill>
          </w14:textFill>
        </w:rPr>
        <w:t>评审专家有下列情形之一的，受到邀请应主动提出回避，采购当事人也可以要求该评审专家回避：</w:t>
      </w:r>
    </w:p>
    <w:p>
      <w:pPr>
        <w:pStyle w:val="33"/>
        <w:numPr>
          <w:ilvl w:val="2"/>
          <w:numId w:val="50"/>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参加采购活动前3年内与供应商存在劳动关系；</w:t>
      </w:r>
    </w:p>
    <w:p>
      <w:pPr>
        <w:pStyle w:val="33"/>
        <w:numPr>
          <w:ilvl w:val="2"/>
          <w:numId w:val="50"/>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参加采购活动前3年内担任供应商的董事、监事；</w:t>
      </w:r>
    </w:p>
    <w:p>
      <w:pPr>
        <w:pStyle w:val="33"/>
        <w:numPr>
          <w:ilvl w:val="2"/>
          <w:numId w:val="50"/>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参加采购活动前3年内是供应商的控股股东或者实际控制人；</w:t>
      </w:r>
    </w:p>
    <w:p>
      <w:pPr>
        <w:pStyle w:val="33"/>
        <w:numPr>
          <w:ilvl w:val="2"/>
          <w:numId w:val="50"/>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与供应商的法定代表人或者负责人有夫妻、直系血亲、三代以内旁系血亲或者近姻亲关系；</w:t>
      </w:r>
    </w:p>
    <w:p>
      <w:pPr>
        <w:pStyle w:val="33"/>
        <w:numPr>
          <w:ilvl w:val="2"/>
          <w:numId w:val="50"/>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与供应商有其他可能影响</w:t>
      </w:r>
      <w:r>
        <w:rPr>
          <w:rFonts w:hint="eastAsia" w:ascii="宋体" w:hAnsi="宋体" w:eastAsia="宋体" w:cs="宋体"/>
          <w:color w:val="000000" w:themeColor="text1"/>
          <w:szCs w:val="21"/>
          <w:highlight w:val="none"/>
          <w:lang w:eastAsia="zh-CN"/>
          <w14:textFill>
            <w14:solidFill>
              <w14:schemeClr w14:val="tx1"/>
            </w14:solidFill>
          </w14:textFill>
        </w:rPr>
        <w:t>采购活动</w:t>
      </w:r>
      <w:r>
        <w:rPr>
          <w:rFonts w:hint="eastAsia" w:ascii="宋体" w:hAnsi="宋体" w:eastAsia="宋体" w:cs="宋体"/>
          <w:color w:val="000000" w:themeColor="text1"/>
          <w:szCs w:val="21"/>
          <w:highlight w:val="none"/>
          <w:lang w:eastAsia="zh-TW"/>
          <w14:textFill>
            <w14:solidFill>
              <w14:schemeClr w14:val="tx1"/>
            </w14:solidFill>
          </w14:textFill>
        </w:rPr>
        <w:t>公平、公正进行的关系。</w:t>
      </w:r>
    </w:p>
    <w:p>
      <w:pPr>
        <w:pStyle w:val="33"/>
        <w:numPr>
          <w:ilvl w:val="1"/>
          <w:numId w:val="4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评标委员会负责具体评标事务，并独立履行下列职责：</w:t>
      </w:r>
    </w:p>
    <w:p>
      <w:pPr>
        <w:pStyle w:val="33"/>
        <w:widowControl/>
        <w:numPr>
          <w:ilvl w:val="2"/>
          <w:numId w:val="49"/>
        </w:numPr>
        <w:spacing w:line="360" w:lineRule="auto"/>
        <w:ind w:firstLineChars="0"/>
        <w:jc w:val="left"/>
        <w:rPr>
          <w:rFonts w:hint="eastAsia" w:ascii="宋体" w:hAnsi="宋体" w:eastAsia="宋体" w:cs="宋体"/>
          <w:color w:val="000000" w:themeColor="text1"/>
          <w:szCs w:val="21"/>
          <w:highlight w:val="none"/>
          <w:lang w:eastAsia="zh-TW"/>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审查、评价投标文件是否符合招标文件的商务、技术等实质性要求；</w:t>
      </w:r>
    </w:p>
    <w:p>
      <w:pPr>
        <w:pStyle w:val="33"/>
        <w:widowControl/>
        <w:numPr>
          <w:ilvl w:val="2"/>
          <w:numId w:val="49"/>
        </w:numPr>
        <w:spacing w:line="360" w:lineRule="auto"/>
        <w:ind w:firstLineChars="0"/>
        <w:jc w:val="left"/>
        <w:rPr>
          <w:rFonts w:hint="eastAsia" w:ascii="宋体" w:hAnsi="宋体" w:eastAsia="宋体" w:cs="宋体"/>
          <w:color w:val="000000" w:themeColor="text1"/>
          <w:szCs w:val="21"/>
          <w:highlight w:val="none"/>
          <w:lang w:eastAsia="zh-TW"/>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要求投标人对投标文件有关事项作出澄清或者说明；</w:t>
      </w:r>
    </w:p>
    <w:p>
      <w:pPr>
        <w:pStyle w:val="33"/>
        <w:widowControl/>
        <w:numPr>
          <w:ilvl w:val="2"/>
          <w:numId w:val="49"/>
        </w:numPr>
        <w:spacing w:line="360" w:lineRule="auto"/>
        <w:ind w:firstLineChars="0"/>
        <w:jc w:val="left"/>
        <w:rPr>
          <w:rFonts w:hint="eastAsia" w:ascii="宋体" w:hAnsi="宋体" w:eastAsia="宋体" w:cs="宋体"/>
          <w:color w:val="000000" w:themeColor="text1"/>
          <w:szCs w:val="21"/>
          <w:highlight w:val="none"/>
          <w:lang w:eastAsia="zh-TW"/>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对投标文件进行比较和评价；</w:t>
      </w:r>
    </w:p>
    <w:p>
      <w:pPr>
        <w:pStyle w:val="33"/>
        <w:widowControl/>
        <w:numPr>
          <w:ilvl w:val="2"/>
          <w:numId w:val="49"/>
        </w:numPr>
        <w:spacing w:line="360" w:lineRule="auto"/>
        <w:ind w:firstLineChars="0"/>
        <w:jc w:val="left"/>
        <w:rPr>
          <w:rFonts w:hint="eastAsia" w:ascii="宋体" w:hAnsi="宋体" w:eastAsia="宋体" w:cs="宋体"/>
          <w:color w:val="000000" w:themeColor="text1"/>
          <w:szCs w:val="21"/>
          <w:highlight w:val="none"/>
          <w:lang w:eastAsia="zh-TW"/>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确定中标候选人名单，以及根据采购人委托直接确定中标人；</w:t>
      </w:r>
    </w:p>
    <w:p>
      <w:pPr>
        <w:pStyle w:val="33"/>
        <w:widowControl/>
        <w:numPr>
          <w:ilvl w:val="2"/>
          <w:numId w:val="49"/>
        </w:numPr>
        <w:spacing w:line="360" w:lineRule="auto"/>
        <w:ind w:firstLineChars="0"/>
        <w:jc w:val="left"/>
        <w:rPr>
          <w:rFonts w:hint="eastAsia" w:ascii="宋体" w:hAnsi="宋体" w:eastAsia="宋体" w:cs="宋体"/>
          <w:color w:val="000000" w:themeColor="text1"/>
          <w:szCs w:val="21"/>
          <w:highlight w:val="none"/>
          <w:lang w:eastAsia="zh-TW"/>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向采购人、采购代理机构或者有关部门报告评标中发现的违法行为。</w:t>
      </w:r>
    </w:p>
    <w:p>
      <w:pPr>
        <w:pStyle w:val="33"/>
        <w:widowControl/>
        <w:numPr>
          <w:ilvl w:val="1"/>
          <w:numId w:val="49"/>
        </w:numPr>
        <w:spacing w:line="360" w:lineRule="auto"/>
        <w:ind w:firstLineChars="0"/>
        <w:jc w:val="left"/>
        <w:rPr>
          <w:rFonts w:hint="eastAsia" w:ascii="宋体" w:hAnsi="宋体" w:eastAsia="宋体" w:cs="宋体"/>
          <w:color w:val="000000" w:themeColor="text1"/>
          <w:szCs w:val="21"/>
          <w:highlight w:val="none"/>
          <w:lang w:eastAsia="zh-TW"/>
          <w14:textFill>
            <w14:solidFill>
              <w14:schemeClr w14:val="tx1"/>
            </w14:solidFill>
          </w14:textFill>
        </w:rPr>
      </w:pPr>
      <w:r>
        <w:rPr>
          <w:rFonts w:hint="eastAsia" w:ascii="宋体" w:hAnsi="宋体" w:eastAsia="宋体" w:cs="宋体"/>
          <w:color w:val="000000" w:themeColor="text1"/>
          <w:szCs w:val="21"/>
          <w:highlight w:val="none"/>
          <w:lang w:eastAsia="zh-TW"/>
          <w14:textFill>
            <w14:solidFill>
              <w14:schemeClr w14:val="tx1"/>
            </w14:solidFill>
          </w14:textFill>
        </w:rPr>
        <w:t>对于投标文件中含义不明确、同类问题表述不一致或者有明显文字和计算错误的内容，评标委员会应当以书面形式要求投标人作出必要的澄清、说明或者补正。</w:t>
      </w:r>
    </w:p>
    <w:p>
      <w:pPr>
        <w:pStyle w:val="33"/>
        <w:numPr>
          <w:ilvl w:val="1"/>
          <w:numId w:val="49"/>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评标委员会成员对需要共同认定的事项存在争议的，应当按照少数服从多数的原则作出结论。持不同意见的评标委员会成员应当在评标报告上签署不同意见及理由，否则视为同意评标报告。</w:t>
      </w:r>
    </w:p>
    <w:p>
      <w:pPr>
        <w:pStyle w:val="33"/>
        <w:numPr>
          <w:ilvl w:val="1"/>
          <w:numId w:val="49"/>
        </w:numPr>
        <w:spacing w:line="360" w:lineRule="auto"/>
        <w:ind w:firstLineChars="0"/>
        <w:rPr>
          <w:rFonts w:hint="eastAsia" w:ascii="宋体" w:hAnsi="宋体" w:eastAsia="宋体" w:cs="宋体"/>
          <w:bCs/>
          <w:color w:val="000000" w:themeColor="text1"/>
          <w:spacing w:val="-4"/>
          <w:szCs w:val="21"/>
          <w:highlight w:val="none"/>
          <w14:textFill>
            <w14:solidFill>
              <w14:schemeClr w14:val="tx1"/>
            </w14:solidFill>
          </w14:textFill>
        </w:rPr>
      </w:pPr>
      <w:r>
        <w:rPr>
          <w:rFonts w:hint="eastAsia" w:ascii="宋体" w:hAnsi="宋体" w:eastAsia="宋体" w:cs="宋体"/>
          <w:bCs/>
          <w:color w:val="000000" w:themeColor="text1"/>
          <w:spacing w:val="-4"/>
          <w:szCs w:val="21"/>
          <w:highlight w:val="none"/>
          <w14:textFill>
            <w14:solidFill>
              <w14:schemeClr w14:val="tx1"/>
            </w14:solidFill>
          </w14:textFill>
        </w:rPr>
        <w:t>参与评标工作的所有人员必须遵守</w:t>
      </w:r>
      <w:r>
        <w:rPr>
          <w:rFonts w:hint="eastAsia" w:ascii="宋体" w:hAnsi="宋体" w:eastAsia="宋体" w:cs="宋体"/>
          <w:color w:val="000000" w:themeColor="text1"/>
          <w:spacing w:val="-4"/>
          <w:szCs w:val="21"/>
          <w:highlight w:val="none"/>
          <w14:textFill>
            <w14:solidFill>
              <w14:schemeClr w14:val="tx1"/>
            </w14:solidFill>
          </w14:textFill>
        </w:rPr>
        <w:t>《中华人民共和国政府采购法》、《中华人民共和国政府采购法实施条例》、财政部《政府采购货物和服务招标投标管理办法》、广东省实施《中华人民共和国政府采购法》办法</w:t>
      </w:r>
      <w:r>
        <w:rPr>
          <w:rFonts w:hint="eastAsia" w:ascii="宋体" w:hAnsi="宋体" w:eastAsia="宋体" w:cs="宋体"/>
          <w:bCs/>
          <w:color w:val="000000" w:themeColor="text1"/>
          <w:spacing w:val="-4"/>
          <w:szCs w:val="21"/>
          <w:highlight w:val="none"/>
          <w14:textFill>
            <w14:solidFill>
              <w14:schemeClr w14:val="tx1"/>
            </w14:solidFill>
          </w14:textFill>
        </w:rPr>
        <w:t>及相关法律、法规的规定，以确保评标的公平、公正。</w:t>
      </w:r>
    </w:p>
    <w:p>
      <w:pPr>
        <w:pStyle w:val="33"/>
        <w:numPr>
          <w:ilvl w:val="0"/>
          <w:numId w:val="48"/>
        </w:numPr>
        <w:spacing w:before="312" w:beforeLines="10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评标方法</w:t>
      </w:r>
    </w:p>
    <w:p>
      <w:pPr>
        <w:pStyle w:val="33"/>
        <w:numPr>
          <w:ilvl w:val="1"/>
          <w:numId w:val="51"/>
        </w:numPr>
        <w:spacing w:line="360" w:lineRule="auto"/>
        <w:ind w:left="426" w:hanging="426"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本项目按照</w:t>
      </w:r>
      <w:r>
        <w:rPr>
          <w:rFonts w:hint="eastAsia" w:ascii="宋体" w:hAnsi="宋体" w:eastAsia="宋体" w:cs="宋体"/>
          <w:b/>
          <w:bCs/>
          <w:color w:val="000000" w:themeColor="text1"/>
          <w:szCs w:val="21"/>
          <w:highlight w:val="none"/>
          <w:u w:val="single"/>
          <w14:textFill>
            <w14:solidFill>
              <w14:schemeClr w14:val="tx1"/>
            </w14:solidFill>
          </w14:textFill>
        </w:rPr>
        <w:t>投标人须知前附表</w:t>
      </w:r>
      <w:r>
        <w:rPr>
          <w:rFonts w:hint="eastAsia" w:ascii="宋体" w:hAnsi="宋体" w:eastAsia="宋体" w:cs="宋体"/>
          <w:b/>
          <w:bCs/>
          <w:color w:val="000000" w:themeColor="text1"/>
          <w:szCs w:val="21"/>
          <w:highlight w:val="none"/>
          <w14:textFill>
            <w14:solidFill>
              <w14:schemeClr w14:val="tx1"/>
            </w14:solidFill>
          </w14:textFill>
        </w:rPr>
        <w:t>规定</w:t>
      </w:r>
      <w:r>
        <w:rPr>
          <w:rFonts w:hint="eastAsia" w:ascii="宋体" w:hAnsi="宋体" w:eastAsia="宋体" w:cs="宋体"/>
          <w:bCs/>
          <w:color w:val="000000" w:themeColor="text1"/>
          <w:szCs w:val="21"/>
          <w:highlight w:val="none"/>
          <w14:textFill>
            <w14:solidFill>
              <w14:schemeClr w14:val="tx1"/>
            </w14:solidFill>
          </w14:textFill>
        </w:rPr>
        <w:t>的评标方法进行评审。</w:t>
      </w:r>
    </w:p>
    <w:p>
      <w:pPr>
        <w:pStyle w:val="33"/>
        <w:numPr>
          <w:ilvl w:val="1"/>
          <w:numId w:val="51"/>
        </w:numPr>
        <w:spacing w:line="360" w:lineRule="auto"/>
        <w:ind w:left="426" w:hanging="426"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综合评分法：是指投标文件满足招标文件全部实质性要求，且按照评审因素的量化指标评审得分最高的投标人为中标候选人的评标方法。</w:t>
      </w:r>
    </w:p>
    <w:p>
      <w:pPr>
        <w:pStyle w:val="33"/>
        <w:numPr>
          <w:ilvl w:val="0"/>
          <w:numId w:val="52"/>
        </w:numPr>
        <w:tabs>
          <w:tab w:val="left" w:pos="567"/>
        </w:tabs>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各项得分按四舍五入原则精确到小数点后两位。</w:t>
      </w:r>
    </w:p>
    <w:p>
      <w:pPr>
        <w:pStyle w:val="33"/>
        <w:numPr>
          <w:ilvl w:val="0"/>
          <w:numId w:val="48"/>
        </w:numPr>
        <w:spacing w:before="312" w:beforeLines="100" w:line="360" w:lineRule="auto"/>
        <w:ind w:firstLineChars="0"/>
        <w:rPr>
          <w:rFonts w:hint="eastAsia" w:ascii="宋体" w:hAnsi="宋体" w:eastAsia="宋体" w:cs="宋体"/>
          <w:bCs/>
          <w:szCs w:val="21"/>
          <w:highlight w:val="none"/>
        </w:rPr>
      </w:pPr>
      <w:r>
        <w:rPr>
          <w:rFonts w:hint="eastAsia" w:ascii="宋体" w:hAnsi="宋体" w:eastAsia="宋体" w:cs="宋体"/>
          <w:b/>
          <w:bCs/>
          <w:szCs w:val="21"/>
          <w:highlight w:val="none"/>
        </w:rPr>
        <w:t>评标步骤</w:t>
      </w:r>
    </w:p>
    <w:p>
      <w:pPr>
        <w:pStyle w:val="33"/>
        <w:numPr>
          <w:ilvl w:val="1"/>
          <w:numId w:val="53"/>
        </w:numPr>
        <w:spacing w:line="360" w:lineRule="auto"/>
        <w:ind w:left="426" w:hanging="426" w:firstLineChars="0"/>
        <w:rPr>
          <w:rFonts w:hint="eastAsia" w:ascii="宋体" w:hAnsi="宋体" w:eastAsia="宋体" w:cs="宋体"/>
          <w:highlight w:val="none"/>
        </w:rPr>
      </w:pPr>
      <w:r>
        <w:rPr>
          <w:rFonts w:hint="eastAsia" w:ascii="宋体" w:hAnsi="宋体" w:eastAsia="宋体" w:cs="宋体"/>
          <w:bCs/>
          <w:szCs w:val="21"/>
          <w:highlight w:val="none"/>
        </w:rPr>
        <w:t>综合评分法：</w:t>
      </w:r>
      <w:bookmarkStart w:id="44" w:name="_Hlk81182166"/>
      <w:bookmarkStart w:id="45" w:name="_Hlk81181953"/>
      <w:r>
        <w:rPr>
          <w:rFonts w:hint="eastAsia" w:ascii="宋体" w:hAnsi="宋体" w:eastAsia="宋体" w:cs="宋体"/>
          <w:bCs/>
          <w:szCs w:val="21"/>
          <w:highlight w:val="none"/>
        </w:rPr>
        <w:t>公开招标采购项目开标结束后，</w:t>
      </w:r>
      <w:r>
        <w:rPr>
          <w:rFonts w:hint="eastAsia" w:ascii="宋体" w:hAnsi="宋体" w:eastAsia="宋体" w:cs="宋体"/>
          <w:color w:val="auto"/>
          <w:highlight w:val="none"/>
        </w:rPr>
        <w:t>评标委员会</w:t>
      </w:r>
      <w:r>
        <w:rPr>
          <w:rFonts w:hint="eastAsia" w:ascii="宋体" w:hAnsi="宋体" w:eastAsia="宋体" w:cs="宋体"/>
          <w:bCs/>
          <w:szCs w:val="21"/>
          <w:highlight w:val="none"/>
        </w:rPr>
        <w:t>应当依法对投标人的资格进行审查</w:t>
      </w:r>
      <w:bookmarkEnd w:id="44"/>
      <w:r>
        <w:rPr>
          <w:rFonts w:hint="eastAsia" w:ascii="宋体" w:hAnsi="宋体" w:eastAsia="宋体" w:cs="宋体"/>
          <w:highlight w:val="none"/>
        </w:rPr>
        <w:t>（</w:t>
      </w:r>
      <w:bookmarkStart w:id="46" w:name="_Hlk79425785"/>
      <w:r>
        <w:rPr>
          <w:rFonts w:hint="eastAsia" w:ascii="宋体" w:hAnsi="宋体" w:eastAsia="宋体" w:cs="宋体"/>
          <w:highlight w:val="none"/>
        </w:rPr>
        <w:t>详见附表一资格性审查表</w:t>
      </w:r>
      <w:bookmarkEnd w:id="46"/>
      <w:r>
        <w:rPr>
          <w:rFonts w:hint="eastAsia" w:ascii="宋体" w:hAnsi="宋体" w:eastAsia="宋体" w:cs="宋体"/>
          <w:highlight w:val="none"/>
        </w:rPr>
        <w:t>），通过资格性审查的投标人由评标委员会对其投标文件进行符合性评审（</w:t>
      </w:r>
      <w:bookmarkStart w:id="47" w:name="_Hlk79425810"/>
      <w:r>
        <w:rPr>
          <w:rFonts w:hint="eastAsia" w:ascii="宋体" w:hAnsi="宋体" w:eastAsia="宋体" w:cs="宋体"/>
          <w:highlight w:val="none"/>
        </w:rPr>
        <w:t>详见附表二符合性审查表</w:t>
      </w:r>
      <w:bookmarkEnd w:id="47"/>
      <w:r>
        <w:rPr>
          <w:rFonts w:hint="eastAsia" w:ascii="宋体" w:hAnsi="宋体" w:eastAsia="宋体" w:cs="宋体"/>
          <w:highlight w:val="none"/>
        </w:rPr>
        <w:t>），</w:t>
      </w:r>
      <w:bookmarkStart w:id="48" w:name="_Hlk81182229"/>
      <w:r>
        <w:rPr>
          <w:rFonts w:hint="eastAsia" w:ascii="宋体" w:hAnsi="宋体" w:eastAsia="宋体" w:cs="宋体"/>
          <w:highlight w:val="none"/>
        </w:rPr>
        <w:t>只有通过符合性审查的投标</w:t>
      </w:r>
      <w:bookmarkEnd w:id="48"/>
      <w:r>
        <w:rPr>
          <w:rFonts w:hint="eastAsia" w:ascii="宋体" w:hAnsi="宋体" w:eastAsia="宋体" w:cs="宋体"/>
          <w:highlight w:val="none"/>
        </w:rPr>
        <w:t>才能进入详细的评审，</w:t>
      </w:r>
      <w:bookmarkEnd w:id="45"/>
      <w:r>
        <w:rPr>
          <w:rFonts w:hint="eastAsia" w:ascii="宋体" w:hAnsi="宋体" w:eastAsia="宋体" w:cs="宋体"/>
          <w:highlight w:val="none"/>
        </w:rPr>
        <w:t>最后评标委员会出具评标报告。</w:t>
      </w:r>
    </w:p>
    <w:p>
      <w:pPr>
        <w:pStyle w:val="33"/>
        <w:numPr>
          <w:ilvl w:val="1"/>
          <w:numId w:val="53"/>
        </w:numPr>
        <w:spacing w:line="360" w:lineRule="auto"/>
        <w:ind w:left="426" w:hanging="426" w:firstLineChars="0"/>
        <w:rPr>
          <w:rFonts w:hint="eastAsia" w:ascii="宋体" w:hAnsi="宋体" w:eastAsia="宋体" w:cs="宋体"/>
          <w:highlight w:val="none"/>
        </w:rPr>
      </w:pPr>
      <w:r>
        <w:rPr>
          <w:rFonts w:hint="eastAsia" w:ascii="宋体" w:hAnsi="宋体" w:eastAsia="宋体" w:cs="宋体"/>
          <w:highlight w:val="none"/>
        </w:rPr>
        <w:t>评标时，评标委员会各成员应当独立对每个投标人的投标文件进行评价，并汇总每个投</w:t>
      </w:r>
    </w:p>
    <w:p>
      <w:pPr>
        <w:pStyle w:val="33"/>
        <w:spacing w:line="360" w:lineRule="auto"/>
        <w:ind w:left="426" w:firstLine="0" w:firstLineChars="0"/>
        <w:rPr>
          <w:rFonts w:hint="eastAsia" w:ascii="宋体" w:hAnsi="宋体" w:eastAsia="宋体" w:cs="宋体"/>
          <w:highlight w:val="none"/>
        </w:rPr>
      </w:pPr>
      <w:r>
        <w:rPr>
          <w:rFonts w:hint="eastAsia" w:ascii="宋体" w:hAnsi="宋体" w:eastAsia="宋体" w:cs="宋体"/>
          <w:highlight w:val="none"/>
        </w:rPr>
        <w:t>标人的得分。</w:t>
      </w:r>
    </w:p>
    <w:p>
      <w:pPr>
        <w:pStyle w:val="33"/>
        <w:numPr>
          <w:ilvl w:val="0"/>
          <w:numId w:val="47"/>
        </w:numPr>
        <w:spacing w:before="312" w:beforeLines="10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投标无效的情形</w:t>
      </w:r>
    </w:p>
    <w:p>
      <w:pPr>
        <w:pStyle w:val="33"/>
        <w:numPr>
          <w:ilvl w:val="0"/>
          <w:numId w:val="48"/>
        </w:numPr>
        <w:spacing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详见资格性审查、符合性审查和招标文件其他投标无效条款。</w:t>
      </w:r>
    </w:p>
    <w:p>
      <w:pPr>
        <w:pStyle w:val="33"/>
        <w:numPr>
          <w:ilvl w:val="0"/>
          <w:numId w:val="47"/>
        </w:numPr>
        <w:spacing w:before="312" w:beforeLines="10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详细评审</w:t>
      </w:r>
    </w:p>
    <w:p>
      <w:pPr>
        <w:pStyle w:val="33"/>
        <w:numPr>
          <w:ilvl w:val="0"/>
          <w:numId w:val="48"/>
        </w:numPr>
        <w:tabs>
          <w:tab w:val="left" w:pos="426"/>
        </w:tabs>
        <w:spacing w:line="360" w:lineRule="auto"/>
        <w:ind w:firstLineChars="0"/>
        <w:rPr>
          <w:rFonts w:hint="eastAsia" w:ascii="宋体" w:hAnsi="宋体" w:eastAsia="宋体" w:cs="宋体"/>
          <w:bCs/>
          <w:szCs w:val="21"/>
          <w:highlight w:val="none"/>
        </w:rPr>
      </w:pPr>
      <w:r>
        <w:rPr>
          <w:rFonts w:hint="eastAsia" w:ascii="宋体" w:hAnsi="宋体" w:eastAsia="宋体" w:cs="宋体"/>
          <w:bCs/>
          <w:szCs w:val="21"/>
          <w:highlight w:val="none"/>
        </w:rPr>
        <w:t>评标委员会应当按照招标文件中规定的评标方法和标准，对符合性审查合格的投标文件进行商务和技术评估，综合比较与评价。具体商务、技术部分的</w:t>
      </w:r>
      <w:bookmarkStart w:id="49" w:name="_Hlk75740750"/>
      <w:r>
        <w:rPr>
          <w:rFonts w:hint="eastAsia" w:ascii="宋体" w:hAnsi="宋体" w:eastAsia="宋体" w:cs="宋体"/>
          <w:bCs/>
          <w:szCs w:val="21"/>
          <w:highlight w:val="none"/>
        </w:rPr>
        <w:t>评审</w:t>
      </w:r>
      <w:bookmarkEnd w:id="49"/>
      <w:r>
        <w:rPr>
          <w:rFonts w:hint="eastAsia" w:ascii="宋体" w:hAnsi="宋体" w:eastAsia="宋体" w:cs="宋体"/>
          <w:bCs/>
          <w:szCs w:val="21"/>
          <w:highlight w:val="none"/>
        </w:rPr>
        <w:t>因素详见</w:t>
      </w:r>
      <w:r>
        <w:rPr>
          <w:rFonts w:hint="eastAsia" w:ascii="宋体" w:hAnsi="宋体" w:eastAsia="宋体" w:cs="宋体"/>
          <w:highlight w:val="none"/>
        </w:rPr>
        <w:t>《商务、技术评审细则》（附表三）。</w:t>
      </w:r>
    </w:p>
    <w:p>
      <w:pPr>
        <w:pStyle w:val="33"/>
        <w:numPr>
          <w:ilvl w:val="0"/>
          <w:numId w:val="48"/>
        </w:numPr>
        <w:tabs>
          <w:tab w:val="left" w:pos="426"/>
        </w:tabs>
        <w:spacing w:before="156" w:beforeLines="50" w:after="156" w:afterLines="50" w:line="360" w:lineRule="auto"/>
        <w:ind w:firstLineChars="0"/>
        <w:rPr>
          <w:rFonts w:hint="eastAsia" w:ascii="宋体" w:hAnsi="宋体" w:eastAsia="宋体" w:cs="宋体"/>
          <w:b/>
          <w:bCs/>
          <w:szCs w:val="21"/>
          <w:highlight w:val="none"/>
        </w:rPr>
      </w:pPr>
      <w:r>
        <w:rPr>
          <w:rFonts w:hint="eastAsia" w:ascii="宋体" w:hAnsi="宋体" w:eastAsia="宋体" w:cs="宋体"/>
          <w:b/>
          <w:bCs/>
          <w:szCs w:val="21"/>
          <w:highlight w:val="none"/>
        </w:rPr>
        <w:t>商务技术评分</w:t>
      </w:r>
      <w:r>
        <w:rPr>
          <w:rFonts w:hint="eastAsia" w:ascii="宋体" w:hAnsi="宋体" w:eastAsia="宋体" w:cs="宋体"/>
          <w:b/>
          <w:bCs/>
          <w:highlight w:val="none"/>
        </w:rPr>
        <w:t>权值</w:t>
      </w:r>
      <w:r>
        <w:rPr>
          <w:rFonts w:hint="eastAsia" w:ascii="宋体" w:hAnsi="宋体" w:eastAsia="宋体" w:cs="宋体"/>
          <w:b/>
          <w:bCs/>
          <w:szCs w:val="21"/>
          <w:highlight w:val="none"/>
        </w:rPr>
        <w:t>分配</w:t>
      </w:r>
    </w:p>
    <w:tbl>
      <w:tblPr>
        <w:tblStyle w:val="23"/>
        <w:tblW w:w="43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927"/>
        <w:gridCol w:w="1928"/>
        <w:gridCol w:w="1928"/>
        <w:gridCol w:w="19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1250" w:type="pct"/>
            <w:vAlign w:val="center"/>
          </w:tcPr>
          <w:p>
            <w:pPr>
              <w:jc w:val="center"/>
              <w:rPr>
                <w:rFonts w:hint="eastAsia" w:ascii="宋体" w:hAnsi="宋体" w:eastAsia="宋体" w:cs="宋体"/>
                <w:highlight w:val="none"/>
              </w:rPr>
            </w:pPr>
            <w:r>
              <w:rPr>
                <w:rFonts w:hint="eastAsia" w:ascii="宋体" w:hAnsi="宋体" w:eastAsia="宋体" w:cs="宋体"/>
                <w:highlight w:val="none"/>
              </w:rPr>
              <w:t>评分项目</w:t>
            </w:r>
          </w:p>
        </w:tc>
        <w:tc>
          <w:tcPr>
            <w:tcW w:w="1250" w:type="pct"/>
            <w:vAlign w:val="center"/>
          </w:tcPr>
          <w:p>
            <w:pPr>
              <w:jc w:val="center"/>
              <w:rPr>
                <w:rFonts w:hint="eastAsia" w:ascii="宋体" w:hAnsi="宋体" w:eastAsia="宋体" w:cs="宋体"/>
                <w:highlight w:val="none"/>
              </w:rPr>
            </w:pPr>
            <w:r>
              <w:rPr>
                <w:rFonts w:hint="eastAsia" w:ascii="宋体" w:hAnsi="宋体" w:eastAsia="宋体" w:cs="宋体"/>
                <w:highlight w:val="none"/>
              </w:rPr>
              <w:t>商务部分</w:t>
            </w:r>
          </w:p>
        </w:tc>
        <w:tc>
          <w:tcPr>
            <w:tcW w:w="1250" w:type="pct"/>
            <w:vAlign w:val="center"/>
          </w:tcPr>
          <w:p>
            <w:pPr>
              <w:jc w:val="center"/>
              <w:rPr>
                <w:rFonts w:hint="eastAsia" w:ascii="宋体" w:hAnsi="宋体" w:eastAsia="宋体" w:cs="宋体"/>
                <w:highlight w:val="none"/>
              </w:rPr>
            </w:pPr>
            <w:r>
              <w:rPr>
                <w:rFonts w:hint="eastAsia" w:ascii="宋体" w:hAnsi="宋体" w:eastAsia="宋体" w:cs="宋体"/>
                <w:highlight w:val="none"/>
              </w:rPr>
              <w:t>技术部分</w:t>
            </w:r>
          </w:p>
        </w:tc>
        <w:tc>
          <w:tcPr>
            <w:tcW w:w="1250" w:type="pct"/>
            <w:vAlign w:val="center"/>
          </w:tcPr>
          <w:p>
            <w:pPr>
              <w:jc w:val="center"/>
              <w:rPr>
                <w:rFonts w:hint="eastAsia" w:ascii="宋体" w:hAnsi="宋体" w:eastAsia="宋体" w:cs="宋体"/>
                <w:highlight w:val="none"/>
              </w:rPr>
            </w:pPr>
            <w:r>
              <w:rPr>
                <w:rFonts w:hint="eastAsia" w:ascii="宋体" w:hAnsi="宋体" w:eastAsia="宋体" w:cs="宋体"/>
                <w:highlight w:val="none"/>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1250" w:type="pct"/>
            <w:vAlign w:val="center"/>
          </w:tcPr>
          <w:p>
            <w:pPr>
              <w:jc w:val="center"/>
              <w:rPr>
                <w:rFonts w:hint="eastAsia" w:ascii="宋体" w:hAnsi="宋体" w:eastAsia="宋体" w:cs="宋体"/>
                <w:highlight w:val="none"/>
              </w:rPr>
            </w:pPr>
            <w:r>
              <w:rPr>
                <w:rFonts w:hint="eastAsia" w:ascii="宋体" w:hAnsi="宋体" w:eastAsia="宋体" w:cs="宋体"/>
                <w:highlight w:val="none"/>
              </w:rPr>
              <w:t>权值（%）</w:t>
            </w:r>
          </w:p>
        </w:tc>
        <w:tc>
          <w:tcPr>
            <w:tcW w:w="1250" w:type="pct"/>
            <w:vAlign w:val="center"/>
          </w:tcPr>
          <w:p>
            <w:pPr>
              <w:jc w:val="center"/>
              <w:rPr>
                <w:rFonts w:hint="eastAsia" w:ascii="宋体" w:hAnsi="宋体" w:eastAsia="宋体" w:cs="宋体"/>
                <w:highlight w:val="none"/>
              </w:rPr>
            </w:pPr>
            <w:r>
              <w:rPr>
                <w:rFonts w:hint="eastAsia" w:ascii="宋体" w:hAnsi="宋体" w:eastAsia="宋体" w:cs="宋体"/>
                <w:highlight w:val="none"/>
                <w:lang w:val="en-US" w:eastAsia="zh-CN"/>
              </w:rPr>
              <w:t>45</w:t>
            </w:r>
            <w:r>
              <w:rPr>
                <w:rFonts w:hint="eastAsia" w:ascii="宋体" w:hAnsi="宋体" w:eastAsia="宋体" w:cs="宋体"/>
                <w:highlight w:val="none"/>
              </w:rPr>
              <w:t>%</w:t>
            </w:r>
          </w:p>
        </w:tc>
        <w:tc>
          <w:tcPr>
            <w:tcW w:w="1250" w:type="pct"/>
            <w:vAlign w:val="center"/>
          </w:tcPr>
          <w:p>
            <w:pPr>
              <w:jc w:val="center"/>
              <w:rPr>
                <w:rFonts w:hint="eastAsia" w:ascii="宋体" w:hAnsi="宋体" w:eastAsia="宋体" w:cs="宋体"/>
                <w:i/>
                <w:highlight w:val="none"/>
              </w:rPr>
            </w:pPr>
            <w:r>
              <w:rPr>
                <w:rFonts w:hint="eastAsia" w:ascii="宋体" w:hAnsi="宋体" w:eastAsia="宋体" w:cs="宋体"/>
                <w:highlight w:val="none"/>
                <w:lang w:val="en-US" w:eastAsia="zh-CN"/>
              </w:rPr>
              <w:t>55</w:t>
            </w:r>
            <w:r>
              <w:rPr>
                <w:rFonts w:hint="eastAsia" w:ascii="宋体" w:hAnsi="宋体" w:eastAsia="宋体" w:cs="宋体"/>
                <w:highlight w:val="none"/>
              </w:rPr>
              <w:t>%</w:t>
            </w:r>
          </w:p>
        </w:tc>
        <w:tc>
          <w:tcPr>
            <w:tcW w:w="1250" w:type="pct"/>
          </w:tcPr>
          <w:p>
            <w:pPr>
              <w:jc w:val="center"/>
              <w:rPr>
                <w:rFonts w:hint="eastAsia" w:ascii="宋体" w:hAnsi="宋体" w:eastAsia="宋体" w:cs="宋体"/>
                <w:highlight w:val="none"/>
              </w:rPr>
            </w:pPr>
            <w:r>
              <w:rPr>
                <w:rFonts w:hint="eastAsia" w:ascii="宋体" w:hAnsi="宋体" w:eastAsia="宋体" w:cs="宋体"/>
                <w:highlight w:val="none"/>
                <w:lang w:val="en-US" w:eastAsia="zh-CN"/>
              </w:rPr>
              <w:t>100</w:t>
            </w:r>
            <w:r>
              <w:rPr>
                <w:rFonts w:hint="eastAsia" w:ascii="宋体" w:hAnsi="宋体" w:eastAsia="宋体" w:cs="宋体"/>
                <w:highlight w:val="none"/>
              </w:rPr>
              <w:t>%</w:t>
            </w:r>
          </w:p>
        </w:tc>
      </w:tr>
    </w:tbl>
    <w:p>
      <w:pPr>
        <w:pStyle w:val="33"/>
        <w:numPr>
          <w:ilvl w:val="0"/>
          <w:numId w:val="54"/>
        </w:numPr>
        <w:spacing w:before="156" w:beforeLines="50" w:line="360" w:lineRule="auto"/>
        <w:ind w:firstLineChars="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综合得分＝商务得分＋技术得分</w:t>
      </w:r>
    </w:p>
    <w:p>
      <w:pPr>
        <w:pStyle w:val="33"/>
        <w:numPr>
          <w:ilvl w:val="0"/>
          <w:numId w:val="48"/>
        </w:numPr>
        <w:tabs>
          <w:tab w:val="left" w:pos="426"/>
        </w:tabs>
        <w:spacing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中标候选人</w:t>
      </w:r>
    </w:p>
    <w:p>
      <w:pPr>
        <w:pStyle w:val="33"/>
        <w:numPr>
          <w:ilvl w:val="1"/>
          <w:numId w:val="55"/>
        </w:numPr>
        <w:tabs>
          <w:tab w:val="left" w:pos="567"/>
          <w:tab w:val="left" w:pos="709"/>
        </w:tabs>
        <w:spacing w:line="360" w:lineRule="auto"/>
        <w:ind w:left="567" w:leftChars="0" w:hanging="567" w:firstLineChars="0"/>
        <w:rPr>
          <w:rFonts w:hint="eastAsia" w:ascii="宋体" w:hAnsi="宋体" w:eastAsia="宋体" w:cs="宋体"/>
          <w:bCs/>
          <w:szCs w:val="21"/>
          <w:highlight w:val="none"/>
        </w:rPr>
      </w:pPr>
      <w:r>
        <w:rPr>
          <w:rFonts w:hint="eastAsia" w:ascii="宋体" w:hAnsi="宋体" w:eastAsia="宋体" w:cs="宋体"/>
          <w:bCs/>
          <w:szCs w:val="21"/>
          <w:highlight w:val="none"/>
        </w:rPr>
        <w:t>评标委员会将根据各投标人的评标排序，依次推荐本项目（各采购包）的中标候选人，起草并签署评标报告。本项目（各采购包）评标委员会共（各）推荐</w:t>
      </w:r>
      <w:r>
        <w:rPr>
          <w:rFonts w:hint="eastAsia" w:ascii="宋体" w:hAnsi="宋体" w:eastAsia="宋体" w:cs="宋体"/>
          <w:bCs/>
          <w:szCs w:val="21"/>
          <w:highlight w:val="none"/>
          <w:u w:val="single"/>
          <w:lang w:val="en-US" w:eastAsia="zh-CN"/>
        </w:rPr>
        <w:t>3</w:t>
      </w:r>
      <w:r>
        <w:rPr>
          <w:rFonts w:hint="eastAsia" w:ascii="宋体" w:hAnsi="宋体" w:eastAsia="宋体" w:cs="宋体"/>
          <w:bCs/>
          <w:szCs w:val="21"/>
          <w:highlight w:val="none"/>
        </w:rPr>
        <w:t>名中标候选人。</w:t>
      </w:r>
    </w:p>
    <w:p>
      <w:pPr>
        <w:pStyle w:val="33"/>
        <w:numPr>
          <w:ilvl w:val="1"/>
          <w:numId w:val="55"/>
        </w:numPr>
        <w:tabs>
          <w:tab w:val="left" w:pos="567"/>
          <w:tab w:val="left" w:pos="709"/>
        </w:tabs>
        <w:spacing w:line="360" w:lineRule="auto"/>
        <w:ind w:left="567" w:leftChars="0" w:hanging="567" w:firstLineChars="0"/>
        <w:rPr>
          <w:rFonts w:hint="eastAsia" w:ascii="宋体" w:hAnsi="宋体" w:eastAsia="宋体" w:cs="宋体"/>
          <w:highlight w:val="none"/>
        </w:rPr>
      </w:pPr>
      <w:r>
        <w:rPr>
          <w:rFonts w:hint="eastAsia" w:ascii="宋体" w:hAnsi="宋体" w:eastAsia="宋体" w:cs="宋体"/>
          <w:bCs/>
          <w:szCs w:val="21"/>
          <w:highlight w:val="none"/>
        </w:rPr>
        <w:t>采用综合评分法的，评审结果按评审后得分由高到低的顺序排列。得分相同的，投标文件满足招标文件全部实质性要求，且按照评审因素的量化指标评审得分最高的投标人为排名第一的中标候选人。</w:t>
      </w:r>
    </w:p>
    <w:p>
      <w:pPr>
        <w:pStyle w:val="33"/>
        <w:pageBreakBefore/>
        <w:numPr>
          <w:ilvl w:val="0"/>
          <w:numId w:val="56"/>
        </w:numPr>
        <w:spacing w:before="156" w:beforeLines="50" w:after="312" w:afterLines="100" w:line="360" w:lineRule="auto"/>
        <w:ind w:left="422" w:hanging="422" w:hanging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 xml:space="preserve">附表一 </w:t>
      </w:r>
      <w:bookmarkStart w:id="50" w:name="_Hlk79422957"/>
      <w:r>
        <w:rPr>
          <w:rFonts w:hint="eastAsia" w:ascii="宋体" w:hAnsi="宋体" w:eastAsia="宋体" w:cs="宋体"/>
          <w:b/>
          <w:bCs/>
          <w:color w:val="000000" w:themeColor="text1"/>
          <w:szCs w:val="21"/>
          <w:highlight w:val="none"/>
          <w14:textFill>
            <w14:solidFill>
              <w14:schemeClr w14:val="tx1"/>
            </w14:solidFill>
          </w14:textFill>
        </w:rPr>
        <w:t>资格性审查表</w:t>
      </w:r>
      <w:bookmarkEnd w:id="50"/>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2420"/>
        <w:gridCol w:w="5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序号</w:t>
            </w:r>
          </w:p>
        </w:tc>
        <w:tc>
          <w:tcPr>
            <w:tcW w:w="4558" w:type="pct"/>
            <w:gridSpan w:val="2"/>
            <w:tcBorders>
              <w:tl2br w:val="nil"/>
            </w:tcBorders>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1</w:t>
            </w:r>
          </w:p>
        </w:tc>
        <w:tc>
          <w:tcPr>
            <w:tcW w:w="4558" w:type="pct"/>
            <w:gridSpan w:val="2"/>
            <w:tcBorders>
              <w:tl2br w:val="nil"/>
            </w:tcBorders>
            <w:vAlign w:val="center"/>
          </w:tcPr>
          <w:p>
            <w:pPr>
              <w:spacing w:line="360" w:lineRule="auto"/>
              <w:jc w:val="left"/>
              <w:rPr>
                <w:rFonts w:hint="eastAsia" w:ascii="宋体" w:hAnsi="宋体" w:eastAsia="宋体" w:cs="宋体"/>
                <w:bCs/>
                <w:szCs w:val="21"/>
                <w:highlight w:val="none"/>
              </w:rPr>
            </w:pPr>
            <w:r>
              <w:rPr>
                <w:rFonts w:hint="eastAsia" w:ascii="宋体" w:hAnsi="宋体" w:eastAsia="宋体" w:cs="宋体"/>
                <w:szCs w:val="21"/>
                <w:highlight w:val="none"/>
              </w:rPr>
              <w:t>投标供应商应具备《中华人民共和国政府采购法》第二十二条规定的条件，提供下列材料：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1.1</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具有独立承担民事责任的能力</w:t>
            </w:r>
          </w:p>
        </w:tc>
        <w:tc>
          <w:tcPr>
            <w:tcW w:w="3177" w:type="pct"/>
            <w:vAlign w:val="center"/>
          </w:tcPr>
          <w:p>
            <w:pPr>
              <w:widowControl/>
              <w:shd w:val="clear" w:color="auto" w:fill="FFFFFF"/>
              <w:spacing w:line="360" w:lineRule="auto"/>
              <w:textAlignment w:val="baseline"/>
              <w:rPr>
                <w:rFonts w:hint="eastAsia" w:ascii="宋体" w:hAnsi="宋体" w:eastAsia="宋体" w:cs="宋体"/>
                <w:kern w:val="0"/>
                <w:szCs w:val="21"/>
                <w:highlight w:val="none"/>
              </w:rPr>
            </w:pPr>
            <w:r>
              <w:rPr>
                <w:rFonts w:hint="eastAsia" w:ascii="宋体" w:hAnsi="宋体" w:eastAsia="宋体" w:cs="宋体"/>
                <w:kern w:val="0"/>
                <w:szCs w:val="21"/>
                <w:highlight w:val="none"/>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1.2</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kern w:val="0"/>
                <w:szCs w:val="21"/>
                <w:highlight w:val="none"/>
              </w:rPr>
              <w:t>有依法缴纳税收和社会保障资金的良好记录</w:t>
            </w:r>
          </w:p>
        </w:tc>
        <w:tc>
          <w:tcPr>
            <w:tcW w:w="3177" w:type="pct"/>
            <w:vAlign w:val="center"/>
          </w:tcPr>
          <w:p>
            <w:pPr>
              <w:spacing w:line="360" w:lineRule="auto"/>
              <w:jc w:val="left"/>
              <w:rPr>
                <w:rFonts w:hint="eastAsia" w:ascii="宋体" w:hAnsi="宋体" w:eastAsia="宋体" w:cs="宋体"/>
                <w:bCs/>
                <w:szCs w:val="21"/>
                <w:highlight w:val="none"/>
              </w:rPr>
            </w:pPr>
            <w:r>
              <w:rPr>
                <w:rFonts w:hint="eastAsia" w:ascii="宋体" w:hAnsi="宋体" w:eastAsia="宋体" w:cs="宋体"/>
                <w:kern w:val="0"/>
                <w:szCs w:val="21"/>
                <w:highlight w:val="none"/>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1.3</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kern w:val="0"/>
                <w:szCs w:val="21"/>
                <w:highlight w:val="none"/>
              </w:rPr>
              <w:t>具有良好的商业信誉和健全的财务会计制度</w:t>
            </w:r>
          </w:p>
        </w:tc>
        <w:tc>
          <w:tcPr>
            <w:tcW w:w="3177" w:type="pct"/>
            <w:vAlign w:val="center"/>
          </w:tcPr>
          <w:p>
            <w:pPr>
              <w:spacing w:line="360" w:lineRule="auto"/>
              <w:jc w:val="left"/>
              <w:rPr>
                <w:rFonts w:hint="eastAsia" w:ascii="宋体" w:hAnsi="宋体" w:eastAsia="宋体" w:cs="宋体"/>
                <w:bCs/>
                <w:szCs w:val="21"/>
                <w:highlight w:val="none"/>
              </w:rPr>
            </w:pPr>
            <w:r>
              <w:rPr>
                <w:rFonts w:hint="eastAsia" w:ascii="宋体" w:hAnsi="宋体" w:eastAsia="宋体" w:cs="宋体"/>
                <w:kern w:val="0"/>
                <w:szCs w:val="21"/>
                <w:highlight w:val="none"/>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1.4</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履行合同所必须的设备和专业技术能力</w:t>
            </w:r>
          </w:p>
        </w:tc>
        <w:tc>
          <w:tcPr>
            <w:tcW w:w="3177" w:type="pct"/>
            <w:vAlign w:val="center"/>
          </w:tcPr>
          <w:p>
            <w:pPr>
              <w:spacing w:line="360" w:lineRule="auto"/>
              <w:jc w:val="left"/>
              <w:rPr>
                <w:rFonts w:hint="eastAsia" w:ascii="宋体" w:hAnsi="宋体" w:eastAsia="宋体" w:cs="宋体"/>
                <w:bCs/>
                <w:szCs w:val="21"/>
                <w:highlight w:val="none"/>
              </w:rPr>
            </w:pPr>
            <w:r>
              <w:rPr>
                <w:rFonts w:hint="eastAsia" w:ascii="宋体" w:hAnsi="宋体" w:eastAsia="宋体" w:cs="宋体"/>
                <w:bCs/>
                <w:szCs w:val="21"/>
                <w:highlight w:val="none"/>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1.5</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参加采购活动前3年内，在经营活动中没有重大违法记录：</w:t>
            </w:r>
          </w:p>
        </w:tc>
        <w:tc>
          <w:tcPr>
            <w:tcW w:w="3177" w:type="pct"/>
            <w:vAlign w:val="center"/>
          </w:tcPr>
          <w:p>
            <w:pPr>
              <w:spacing w:line="360" w:lineRule="auto"/>
              <w:rPr>
                <w:rFonts w:hint="eastAsia" w:ascii="宋体" w:hAnsi="宋体" w:eastAsia="宋体" w:cs="宋体"/>
                <w:bCs/>
                <w:szCs w:val="21"/>
                <w:highlight w:val="none"/>
              </w:rPr>
            </w:pPr>
            <w:r>
              <w:rPr>
                <w:rFonts w:hint="eastAsia" w:ascii="宋体" w:hAnsi="宋体" w:eastAsia="宋体" w:cs="宋体"/>
                <w:bCs/>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360" w:lineRule="auto"/>
              <w:rPr>
                <w:rFonts w:hint="eastAsia" w:ascii="宋体" w:hAnsi="宋体" w:eastAsia="宋体" w:cs="宋体"/>
                <w:bCs/>
                <w:szCs w:val="21"/>
                <w:highlight w:val="none"/>
              </w:rPr>
            </w:pPr>
            <w:r>
              <w:rPr>
                <w:rFonts w:hint="eastAsia" w:ascii="宋体" w:hAnsi="宋体" w:eastAsia="宋体" w:cs="宋体"/>
                <w:bCs/>
                <w:szCs w:val="21"/>
                <w:highlight w:val="none"/>
              </w:rPr>
              <w:t>提供资格声明函，详见投标文件格式。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1.6</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信用记录</w:t>
            </w:r>
          </w:p>
        </w:tc>
        <w:tc>
          <w:tcPr>
            <w:tcW w:w="3177" w:type="pct"/>
            <w:vAlign w:val="center"/>
          </w:tcPr>
          <w:p>
            <w:pPr>
              <w:spacing w:line="360" w:lineRule="auto"/>
              <w:rPr>
                <w:rFonts w:hint="eastAsia" w:ascii="宋体" w:hAnsi="宋体" w:eastAsia="宋体" w:cs="宋体"/>
                <w:bCs/>
                <w:szCs w:val="21"/>
                <w:highlight w:val="none"/>
              </w:rPr>
            </w:pPr>
            <w:r>
              <w:rPr>
                <w:rFonts w:hint="eastAsia" w:ascii="宋体" w:hAnsi="宋体" w:eastAsia="宋体" w:cs="宋体"/>
                <w:bCs/>
                <w:szCs w:val="21"/>
                <w:highlight w:val="none"/>
              </w:rPr>
              <w:t>供应商未被列入“信用中国”网站(www.creditchina.gov.cn)“失信被执行人或重大税收违法失信主体或政府采购严重违法失信行为记录名单”；不处于中国政府采购网(www.ccgp.gov.cn)“政府采购严重违法失信行为信息记录”中的禁止参加</w:t>
            </w:r>
            <w:r>
              <w:rPr>
                <w:rFonts w:hint="eastAsia" w:ascii="宋体" w:hAnsi="宋体" w:eastAsia="宋体" w:cs="宋体"/>
                <w:bCs/>
                <w:szCs w:val="21"/>
                <w:highlight w:val="none"/>
                <w:lang w:eastAsia="zh-CN"/>
              </w:rPr>
              <w:t>采购活动</w:t>
            </w:r>
            <w:r>
              <w:rPr>
                <w:rFonts w:hint="eastAsia" w:ascii="宋体" w:hAnsi="宋体" w:eastAsia="宋体" w:cs="宋体"/>
                <w:bCs/>
                <w:szCs w:val="21"/>
                <w:highlight w:val="none"/>
              </w:rPr>
              <w:t>期间。（以采购代理机构于投标截止时间当天在“信用中国”网站（www.creditchina.gov.cn）及中国政府采购网（http://www.ccgp.gov.cn/）查询结果为准，如相关失信记录已失效，供应商需提供相关证明资料）。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highlight w:val="none"/>
              </w:rPr>
            </w:pPr>
            <w:r>
              <w:rPr>
                <w:rFonts w:hint="eastAsia" w:ascii="宋体" w:hAnsi="宋体" w:eastAsia="宋体" w:cs="宋体"/>
                <w:highlight w:val="none"/>
              </w:rPr>
              <w:t>2</w:t>
            </w:r>
          </w:p>
        </w:tc>
        <w:tc>
          <w:tcPr>
            <w:tcW w:w="1380" w:type="pct"/>
            <w:tcBorders>
              <w:tl2br w:val="nil"/>
            </w:tcBorders>
            <w:vAlign w:val="center"/>
          </w:tcPr>
          <w:p>
            <w:pPr>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供应商必须符合法律、行政法规规定的其他条件</w:t>
            </w:r>
          </w:p>
        </w:tc>
        <w:tc>
          <w:tcPr>
            <w:tcW w:w="3177" w:type="pct"/>
            <w:tcBorders>
              <w:tl2br w:val="nil"/>
            </w:tcBorders>
            <w:vAlign w:val="center"/>
          </w:tcPr>
          <w:p>
            <w:pPr>
              <w:spacing w:line="36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单位负责人为同一人或者存在直接控股、管理关系的不同供应商，不得同时参加本采购项目（或采购包）投标。为本项目提供整体设计、规范编制或者项目管理、监理、检测等服务的供应商，不得再参与本项目投标。</w:t>
            </w:r>
          </w:p>
          <w:p>
            <w:pPr>
              <w:spacing w:line="360" w:lineRule="auto"/>
              <w:rPr>
                <w:rFonts w:hint="eastAsia" w:ascii="宋体" w:hAnsi="宋体" w:eastAsia="宋体" w:cs="宋体"/>
                <w:kern w:val="0"/>
                <w:szCs w:val="21"/>
                <w:highlight w:val="none"/>
              </w:rPr>
            </w:pPr>
            <w:r>
              <w:rPr>
                <w:rFonts w:hint="eastAsia" w:ascii="宋体" w:hAnsi="宋体" w:eastAsia="宋体" w:cs="宋体"/>
                <w:bCs/>
                <w:szCs w:val="21"/>
                <w:highlight w:val="none"/>
              </w:rPr>
              <w:t>提供资格声明函，详见投标文件格式</w:t>
            </w:r>
            <w:r>
              <w:rPr>
                <w:rFonts w:hint="eastAsia" w:ascii="宋体" w:hAnsi="宋体" w:eastAsia="宋体" w:cs="宋体"/>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41" w:type="pct"/>
            <w:vAlign w:val="center"/>
          </w:tcPr>
          <w:p>
            <w:pPr>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w:t>
            </w:r>
          </w:p>
        </w:tc>
        <w:tc>
          <w:tcPr>
            <w:tcW w:w="1380" w:type="pct"/>
            <w:tcBorders>
              <w:tl2br w:val="nil"/>
            </w:tcBorders>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本项目的特定资格要求</w:t>
            </w:r>
          </w:p>
        </w:tc>
        <w:tc>
          <w:tcPr>
            <w:tcW w:w="3177" w:type="pct"/>
            <w:vAlign w:val="center"/>
          </w:tcPr>
          <w:p>
            <w:pPr>
              <w:spacing w:line="360" w:lineRule="auto"/>
              <w:jc w:val="left"/>
              <w:rPr>
                <w:rFonts w:hint="eastAsia" w:ascii="宋体" w:hAnsi="宋体" w:eastAsia="宋体" w:cs="宋体"/>
                <w:bCs/>
                <w:szCs w:val="21"/>
                <w:highlight w:val="none"/>
              </w:rPr>
            </w:pPr>
            <w:r>
              <w:rPr>
                <w:rFonts w:hint="eastAsia" w:ascii="宋体" w:hAnsi="宋体" w:eastAsia="宋体" w:cs="宋体"/>
                <w:kern w:val="0"/>
                <w:szCs w:val="21"/>
                <w:highlight w:val="none"/>
              </w:rPr>
              <w:t>投标人具有有效的《食品经营许可证》(主体业态包含“集体用餐配送单位”)或《食品生产许可证》</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rPr>
              <w:t>如已实施食品药品经营许可多证合一改革的，提供有效期内《食品药品经营许可证》等同等含义的证明文件复印件。</w:t>
            </w:r>
          </w:p>
        </w:tc>
      </w:tr>
    </w:tbl>
    <w:p>
      <w:pPr>
        <w:rPr>
          <w:rFonts w:hint="eastAsia" w:ascii="宋体" w:hAnsi="宋体" w:eastAsia="宋体" w:cs="宋体"/>
          <w:color w:val="000000" w:themeColor="text1"/>
          <w:highlight w:val="none"/>
          <w14:textFill>
            <w14:solidFill>
              <w14:schemeClr w14:val="tx1"/>
            </w14:solidFill>
          </w14:textFill>
        </w:rPr>
      </w:pPr>
    </w:p>
    <w:p>
      <w:pPr>
        <w:pStyle w:val="33"/>
        <w:numPr>
          <w:ilvl w:val="0"/>
          <w:numId w:val="57"/>
        </w:numPr>
        <w:spacing w:before="156" w:beforeLines="5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说明：</w:t>
      </w:r>
    </w:p>
    <w:p>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投标人必须严格按照《资格性审查表》的评审内容的要求如实提供证明材料并应加盖投标人公章，若投标人不满足《资格性审查表》中任何情形之一的，则其投标无效。</w:t>
      </w:r>
      <w:r>
        <w:rPr>
          <w:rFonts w:hint="eastAsia" w:ascii="宋体" w:hAnsi="宋体" w:eastAsia="宋体" w:cs="宋体"/>
          <w:szCs w:val="21"/>
          <w:highlight w:val="none"/>
        </w:rPr>
        <w:cr/>
      </w:r>
    </w:p>
    <w:p>
      <w:pPr>
        <w:pStyle w:val="33"/>
        <w:pageBreakBefore/>
        <w:numPr>
          <w:ilvl w:val="0"/>
          <w:numId w:val="56"/>
        </w:numPr>
        <w:spacing w:before="156" w:beforeLines="50" w:after="312" w:afterLines="100" w:line="360" w:lineRule="auto"/>
        <w:ind w:left="422" w:hanging="422" w:hanging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 xml:space="preserve">附表二 </w:t>
      </w:r>
      <w:bookmarkStart w:id="51" w:name="_Hlk79425582"/>
      <w:r>
        <w:rPr>
          <w:rFonts w:hint="eastAsia" w:ascii="宋体" w:hAnsi="宋体" w:eastAsia="宋体" w:cs="宋体"/>
          <w:b/>
          <w:bCs/>
          <w:color w:val="000000" w:themeColor="text1"/>
          <w:szCs w:val="21"/>
          <w:highlight w:val="none"/>
          <w14:textFill>
            <w14:solidFill>
              <w14:schemeClr w14:val="tx1"/>
            </w14:solidFill>
          </w14:textFill>
        </w:rPr>
        <w:t xml:space="preserve"> </w:t>
      </w:r>
      <w:bookmarkStart w:id="52" w:name="_Hlk80867805"/>
      <w:r>
        <w:rPr>
          <w:rFonts w:hint="eastAsia" w:ascii="宋体" w:hAnsi="宋体" w:eastAsia="宋体" w:cs="宋体"/>
          <w:b/>
          <w:bCs/>
          <w:color w:val="000000" w:themeColor="text1"/>
          <w:szCs w:val="21"/>
          <w:highlight w:val="none"/>
          <w14:textFill>
            <w14:solidFill>
              <w14:schemeClr w14:val="tx1"/>
            </w14:solidFill>
          </w14:textFill>
        </w:rPr>
        <w:t>符合性审查表</w:t>
      </w:r>
      <w:bookmarkEnd w:id="51"/>
      <w:bookmarkEnd w:id="52"/>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序号</w:t>
            </w:r>
          </w:p>
        </w:tc>
        <w:tc>
          <w:tcPr>
            <w:tcW w:w="4422" w:type="pct"/>
            <w:vAlign w:val="center"/>
          </w:tcPr>
          <w:p>
            <w:pPr>
              <w:spacing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1</w:t>
            </w:r>
          </w:p>
        </w:tc>
        <w:tc>
          <w:tcPr>
            <w:tcW w:w="4422" w:type="pct"/>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法人授权委托证明。(投标人代表为法定代表人的除外)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77"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2</w:t>
            </w:r>
          </w:p>
        </w:tc>
        <w:tc>
          <w:tcPr>
            <w:tcW w:w="4422" w:type="pct"/>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投标函已提交并符合招标文件要求的，且投标有效期不少于招标文件中载明的投标有效期。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3</w:t>
            </w:r>
          </w:p>
        </w:tc>
        <w:tc>
          <w:tcPr>
            <w:tcW w:w="4422" w:type="pct"/>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投标文件的式样、签署、盖章符合招标文件要求。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77"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4</w:t>
            </w:r>
          </w:p>
        </w:tc>
        <w:tc>
          <w:tcPr>
            <w:tcW w:w="4422" w:type="pct"/>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bCs/>
                <w:szCs w:val="21"/>
                <w:highlight w:val="none"/>
              </w:rPr>
              <w:t>采购需求当中的★条款满足要求。(若本项目无★条款，此项通过)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77"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5</w:t>
            </w:r>
          </w:p>
        </w:tc>
        <w:tc>
          <w:tcPr>
            <w:tcW w:w="4422" w:type="pct"/>
            <w:vAlign w:val="center"/>
          </w:tcPr>
          <w:p>
            <w:pPr>
              <w:spacing w:line="360" w:lineRule="auto"/>
              <w:jc w:val="left"/>
              <w:rPr>
                <w:rFonts w:hint="eastAsia" w:ascii="宋体" w:hAnsi="宋体" w:eastAsia="宋体" w:cs="宋体"/>
                <w:szCs w:val="21"/>
                <w:highlight w:val="none"/>
              </w:rPr>
            </w:pPr>
            <w:r>
              <w:rPr>
                <w:rFonts w:hint="eastAsia" w:ascii="宋体" w:hAnsi="宋体" w:eastAsia="宋体" w:cs="宋体"/>
                <w:bCs/>
                <w:szCs w:val="21"/>
                <w:highlight w:val="none"/>
              </w:rPr>
              <w:t>投标文件没有招标文件中规定的其它无效投标条款的。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77" w:type="pct"/>
            <w:vAlign w:val="center"/>
          </w:tcPr>
          <w:p>
            <w:pPr>
              <w:spacing w:line="360" w:lineRule="auto"/>
              <w:jc w:val="center"/>
              <w:rPr>
                <w:rFonts w:hint="eastAsia" w:ascii="宋体" w:hAnsi="宋体" w:eastAsia="宋体" w:cs="宋体"/>
                <w:bCs/>
                <w:szCs w:val="21"/>
                <w:highlight w:val="none"/>
              </w:rPr>
            </w:pPr>
            <w:r>
              <w:rPr>
                <w:rFonts w:hint="eastAsia" w:ascii="宋体" w:hAnsi="宋体" w:eastAsia="宋体" w:cs="宋体"/>
                <w:bCs/>
                <w:szCs w:val="21"/>
                <w:highlight w:val="none"/>
              </w:rPr>
              <w:t>6</w:t>
            </w:r>
          </w:p>
        </w:tc>
        <w:tc>
          <w:tcPr>
            <w:tcW w:w="4422" w:type="pct"/>
            <w:vAlign w:val="center"/>
          </w:tcPr>
          <w:p>
            <w:pPr>
              <w:spacing w:line="360" w:lineRule="auto"/>
              <w:jc w:val="left"/>
              <w:rPr>
                <w:rFonts w:hint="eastAsia" w:ascii="宋体" w:hAnsi="宋体" w:eastAsia="宋体" w:cs="宋体"/>
                <w:bCs/>
                <w:szCs w:val="21"/>
                <w:highlight w:val="none"/>
              </w:rPr>
            </w:pPr>
            <w:r>
              <w:rPr>
                <w:rFonts w:hint="eastAsia" w:ascii="宋体" w:hAnsi="宋体" w:eastAsia="宋体" w:cs="宋体"/>
                <w:bCs/>
                <w:szCs w:val="21"/>
                <w:highlight w:val="none"/>
              </w:rPr>
              <w:t>按有关法律、法规、规章不属于投标无效的。</w:t>
            </w:r>
          </w:p>
        </w:tc>
      </w:tr>
    </w:tbl>
    <w:p>
      <w:pPr>
        <w:pStyle w:val="33"/>
        <w:numPr>
          <w:ilvl w:val="0"/>
          <w:numId w:val="57"/>
        </w:numPr>
        <w:spacing w:before="468" w:beforeLines="150" w:line="360" w:lineRule="auto"/>
        <w:ind w:firstLineChars="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说明：</w:t>
      </w:r>
    </w:p>
    <w:p>
      <w:pPr>
        <w:spacing w:before="156" w:beforeLines="50" w:line="360" w:lineRule="auto"/>
        <w:ind w:firstLine="420" w:firstLine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szCs w:val="21"/>
          <w:highlight w:val="none"/>
        </w:rPr>
        <w:t>投标人必须严格按照《符合性审查表》的评审内容的要求如实提供证明材料并应加盖投标人公章，若投标人不满足《符合性审查表》中任何情形之一的，则其投标无效。</w:t>
      </w:r>
    </w:p>
    <w:p>
      <w:pPr>
        <w:pStyle w:val="33"/>
        <w:pageBreakBefore/>
        <w:numPr>
          <w:ilvl w:val="0"/>
          <w:numId w:val="56"/>
        </w:numPr>
        <w:spacing w:before="312" w:beforeLines="100" w:after="312" w:afterLines="100" w:line="360" w:lineRule="auto"/>
        <w:ind w:left="422" w:hanging="422" w:hangingChars="2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附表三  详细评审表（含商务、技术评审细则）</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458"/>
        <w:gridCol w:w="1133"/>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0" w:type="pct"/>
            <w:vAlign w:val="center"/>
          </w:tcPr>
          <w:p>
            <w:pPr>
              <w:pStyle w:val="39"/>
              <w:spacing w:after="62" w:afterLines="20" w:line="44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831" w:type="pct"/>
            <w:vAlign w:val="center"/>
          </w:tcPr>
          <w:p>
            <w:pPr>
              <w:pStyle w:val="39"/>
              <w:spacing w:after="62" w:afterLines="20" w:line="44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646" w:type="pct"/>
            <w:vAlign w:val="center"/>
          </w:tcPr>
          <w:p>
            <w:pPr>
              <w:pStyle w:val="39"/>
              <w:spacing w:after="62" w:afterLines="20" w:line="44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3040" w:type="pct"/>
            <w:vAlign w:val="center"/>
          </w:tcPr>
          <w:p>
            <w:pPr>
              <w:pStyle w:val="39"/>
              <w:spacing w:after="62" w:afterLines="20" w:line="44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pPr>
              <w:pStyle w:val="39"/>
              <w:spacing w:after="62" w:afterLines="20" w:line="44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w:t>
            </w:r>
            <w:r>
              <w:rPr>
                <w:rFonts w:hint="eastAsia" w:ascii="宋体" w:eastAsia="宋体" w:cs="宋体"/>
                <w:b/>
                <w:color w:val="auto"/>
                <w:sz w:val="21"/>
                <w:szCs w:val="21"/>
                <w:highlight w:val="none"/>
                <w:lang w:val="en-US" w:eastAsia="zh-CN"/>
              </w:rPr>
              <w:t>45</w:t>
            </w:r>
            <w:r>
              <w:rPr>
                <w:rFonts w:hint="eastAsia" w:ascii="宋体" w:hAnsi="宋体" w:eastAsia="宋体" w:cs="宋体"/>
                <w:b/>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80" w:type="pct"/>
            <w:vAlign w:val="center"/>
          </w:tcPr>
          <w:p>
            <w:pPr>
              <w:spacing w:before="31" w:beforeLines="10" w:after="93" w:afterLines="30"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31" w:type="pct"/>
            <w:vAlign w:val="center"/>
          </w:tcPr>
          <w:p>
            <w:pPr>
              <w:spacing w:before="31" w:beforeLines="10" w:after="30" w:line="44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企业认证</w:t>
            </w:r>
          </w:p>
        </w:tc>
        <w:tc>
          <w:tcPr>
            <w:tcW w:w="646" w:type="pct"/>
            <w:vAlign w:val="center"/>
          </w:tcPr>
          <w:p>
            <w:pPr>
              <w:widowControl/>
              <w:spacing w:before="31" w:beforeLines="10" w:after="30" w:line="44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lang w:val="en-US" w:eastAsia="zh-CN"/>
              </w:rPr>
              <w:t>8</w:t>
            </w:r>
            <w:r>
              <w:rPr>
                <w:rFonts w:hint="eastAsia" w:ascii="宋体" w:hAnsi="宋体" w:eastAsia="宋体" w:cs="宋体"/>
                <w:bCs/>
                <w:color w:val="auto"/>
                <w:szCs w:val="21"/>
                <w:highlight w:val="none"/>
              </w:rPr>
              <w:t>分</w:t>
            </w:r>
          </w:p>
        </w:tc>
        <w:tc>
          <w:tcPr>
            <w:tcW w:w="3040" w:type="pct"/>
            <w:vAlign w:val="center"/>
          </w:tcPr>
          <w:p>
            <w:pPr>
              <w:spacing w:before="31" w:beforeLines="10" w:after="30" w:line="44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投标人具有由国家认证认可监督管理部门批准设立的认证机构颁发并在有效期内的证书，每提供一个得</w:t>
            </w:r>
            <w:r>
              <w:rPr>
                <w:rFonts w:hint="eastAsia" w:ascii="宋体" w:hAnsi="宋体" w:eastAsia="宋体" w:cs="宋体"/>
                <w:bCs/>
                <w:color w:val="auto"/>
                <w:szCs w:val="21"/>
                <w:highlight w:val="none"/>
                <w:lang w:val="en-US" w:eastAsia="zh-CN"/>
              </w:rPr>
              <w:t>1</w:t>
            </w:r>
            <w:r>
              <w:rPr>
                <w:rFonts w:hint="eastAsia" w:ascii="宋体" w:hAnsi="宋体" w:eastAsia="宋体" w:cs="宋体"/>
                <w:bCs/>
                <w:color w:val="auto"/>
                <w:szCs w:val="21"/>
                <w:highlight w:val="none"/>
              </w:rPr>
              <w:t>分，最高得</w:t>
            </w:r>
            <w:r>
              <w:rPr>
                <w:rFonts w:hint="eastAsia" w:ascii="宋体" w:hAnsi="宋体" w:eastAsia="宋体" w:cs="宋体"/>
                <w:bCs/>
                <w:color w:val="auto"/>
                <w:szCs w:val="21"/>
                <w:highlight w:val="none"/>
                <w:lang w:val="en-US" w:eastAsia="zh-CN"/>
              </w:rPr>
              <w:t>8</w:t>
            </w:r>
            <w:r>
              <w:rPr>
                <w:rFonts w:hint="eastAsia" w:ascii="宋体" w:hAnsi="宋体" w:eastAsia="宋体" w:cs="宋体"/>
                <w:bCs/>
                <w:color w:val="auto"/>
                <w:szCs w:val="21"/>
                <w:highlight w:val="none"/>
              </w:rPr>
              <w:t>分。</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szCs w:val="21"/>
                <w:highlight w:val="none"/>
              </w:rPr>
            </w:pPr>
            <w:r>
              <w:rPr>
                <w:rFonts w:hint="eastAsia" w:ascii="宋体" w:hAnsi="宋体" w:eastAsia="宋体" w:cs="宋体"/>
                <w:bCs/>
                <w:color w:val="auto"/>
                <w:kern w:val="2"/>
                <w:sz w:val="21"/>
                <w:szCs w:val="21"/>
                <w:highlight w:val="none"/>
                <w:lang w:val="en-US" w:eastAsia="zh-CN" w:bidi="ar-SA"/>
              </w:rPr>
              <w:t>①</w:t>
            </w:r>
            <w:r>
              <w:rPr>
                <w:rFonts w:hint="eastAsia" w:ascii="宋体" w:hAnsi="宋体" w:eastAsia="宋体" w:cs="宋体"/>
                <w:bCs/>
                <w:color w:val="auto"/>
                <w:kern w:val="2"/>
                <w:sz w:val="21"/>
                <w:szCs w:val="21"/>
                <w:highlight w:val="none"/>
                <w:lang w:val="en-GB" w:eastAsia="zh-CN" w:bidi="ar-SA"/>
              </w:rPr>
              <w:t>质量管理体系认证</w:t>
            </w:r>
            <w:r>
              <w:rPr>
                <w:rFonts w:hint="eastAsia" w:ascii="宋体" w:hAnsi="宋体" w:eastAsia="宋体" w:cs="宋体"/>
                <w:bCs/>
                <w:color w:val="auto"/>
                <w:kern w:val="2"/>
                <w:sz w:val="21"/>
                <w:szCs w:val="21"/>
                <w:highlight w:val="none"/>
                <w:lang w:val="en-US" w:eastAsia="zh-CN" w:bidi="ar-SA"/>
              </w:rPr>
              <w:t>证书；</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szCs w:val="21"/>
                <w:highlight w:val="none"/>
              </w:rPr>
            </w:pPr>
            <w:r>
              <w:rPr>
                <w:rFonts w:hint="eastAsia" w:ascii="宋体" w:hAnsi="宋体" w:eastAsia="宋体" w:cs="宋体"/>
                <w:bCs/>
                <w:color w:val="auto"/>
                <w:kern w:val="2"/>
                <w:sz w:val="21"/>
                <w:szCs w:val="21"/>
                <w:highlight w:val="none"/>
                <w:lang w:val="en-US" w:eastAsia="zh-CN" w:bidi="ar-SA"/>
              </w:rPr>
              <w:t>②</w:t>
            </w:r>
            <w:r>
              <w:rPr>
                <w:rFonts w:hint="eastAsia" w:ascii="宋体" w:hAnsi="宋体" w:eastAsia="宋体" w:cs="宋体"/>
                <w:bCs/>
                <w:color w:val="auto"/>
                <w:kern w:val="2"/>
                <w:sz w:val="21"/>
                <w:szCs w:val="21"/>
                <w:highlight w:val="none"/>
                <w:lang w:val="en-GB" w:eastAsia="zh-CN" w:bidi="ar-SA"/>
              </w:rPr>
              <w:t>环境管理体系认证</w:t>
            </w:r>
            <w:r>
              <w:rPr>
                <w:rFonts w:hint="eastAsia" w:ascii="宋体" w:hAnsi="宋体" w:eastAsia="宋体" w:cs="宋体"/>
                <w:bCs/>
                <w:color w:val="auto"/>
                <w:kern w:val="2"/>
                <w:sz w:val="21"/>
                <w:szCs w:val="21"/>
                <w:highlight w:val="none"/>
                <w:lang w:val="en-US" w:eastAsia="zh-CN" w:bidi="ar-SA"/>
              </w:rPr>
              <w:t>证书；</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szCs w:val="21"/>
                <w:highlight w:val="none"/>
              </w:rPr>
            </w:pPr>
            <w:r>
              <w:rPr>
                <w:rFonts w:hint="eastAsia" w:ascii="宋体" w:hAnsi="宋体" w:eastAsia="宋体" w:cs="宋体"/>
                <w:bCs/>
                <w:color w:val="auto"/>
                <w:kern w:val="2"/>
                <w:sz w:val="21"/>
                <w:szCs w:val="21"/>
                <w:highlight w:val="none"/>
                <w:lang w:val="en-US" w:eastAsia="zh-CN" w:bidi="ar-SA"/>
              </w:rPr>
              <w:t>③</w:t>
            </w:r>
            <w:r>
              <w:rPr>
                <w:rFonts w:hint="eastAsia" w:ascii="宋体" w:hAnsi="宋体" w:eastAsia="宋体" w:cs="宋体"/>
                <w:bCs/>
                <w:color w:val="auto"/>
                <w:kern w:val="2"/>
                <w:sz w:val="21"/>
                <w:szCs w:val="21"/>
                <w:highlight w:val="none"/>
                <w:lang w:val="en-GB" w:eastAsia="zh-CN" w:bidi="ar-SA"/>
              </w:rPr>
              <w:t>职业健康安全管理体系认证</w:t>
            </w:r>
            <w:r>
              <w:rPr>
                <w:rFonts w:hint="eastAsia" w:ascii="宋体" w:hAnsi="宋体" w:eastAsia="宋体" w:cs="宋体"/>
                <w:bCs/>
                <w:color w:val="auto"/>
                <w:kern w:val="2"/>
                <w:sz w:val="21"/>
                <w:szCs w:val="21"/>
                <w:highlight w:val="none"/>
                <w:lang w:val="en-US" w:eastAsia="zh-CN" w:bidi="ar-SA"/>
              </w:rPr>
              <w:t>证书；</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④售后服务认证五星级认证证书；</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kern w:val="2"/>
                <w:sz w:val="21"/>
                <w:szCs w:val="21"/>
                <w:highlight w:val="none"/>
                <w:lang w:val="en-GB" w:eastAsia="zh-CN" w:bidi="ar-SA"/>
              </w:rPr>
            </w:pPr>
            <w:r>
              <w:rPr>
                <w:rFonts w:hint="eastAsia" w:ascii="宋体" w:hAnsi="宋体" w:eastAsia="宋体" w:cs="宋体"/>
                <w:bCs/>
                <w:color w:val="auto"/>
                <w:kern w:val="2"/>
                <w:sz w:val="21"/>
                <w:szCs w:val="21"/>
                <w:highlight w:val="none"/>
                <w:lang w:val="en-GB" w:eastAsia="zh-CN" w:bidi="ar-SA"/>
              </w:rPr>
              <w:t>⑤</w:t>
            </w:r>
            <w:r>
              <w:rPr>
                <w:rFonts w:hint="eastAsia" w:ascii="宋体" w:hAnsi="宋体" w:eastAsia="宋体" w:cs="宋体"/>
                <w:bCs/>
                <w:color w:val="auto"/>
                <w:kern w:val="2"/>
                <w:sz w:val="21"/>
                <w:szCs w:val="21"/>
                <w:highlight w:val="none"/>
                <w:lang w:val="en-US" w:eastAsia="zh-CN" w:bidi="ar-SA"/>
              </w:rPr>
              <w:t>供应链安全管理体系认证证书；</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⑥诚信管理体系认证证书；</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⑦</w:t>
            </w:r>
            <w:r>
              <w:rPr>
                <w:rFonts w:hint="eastAsia"/>
                <w:highlight w:val="none"/>
                <w:lang w:val="en-US" w:eastAsia="zh-CN"/>
              </w:rPr>
              <w:t>生鲜农产品供应商服务规范体系认证证书</w:t>
            </w:r>
            <w:r>
              <w:rPr>
                <w:rFonts w:hint="eastAsia" w:ascii="宋体" w:hAnsi="宋体" w:eastAsia="宋体" w:cs="宋体"/>
                <w:bCs/>
                <w:color w:val="auto"/>
                <w:kern w:val="2"/>
                <w:sz w:val="21"/>
                <w:szCs w:val="21"/>
                <w:highlight w:val="none"/>
                <w:lang w:val="en-US" w:eastAsia="zh-CN" w:bidi="ar-SA"/>
              </w:rPr>
              <w:t>；</w:t>
            </w:r>
          </w:p>
          <w:p>
            <w:pPr>
              <w:pStyle w:val="33"/>
              <w:numPr>
                <w:ilvl w:val="0"/>
                <w:numId w:val="0"/>
              </w:numPr>
              <w:spacing w:before="31" w:beforeLines="10" w:after="30" w:line="440" w:lineRule="exact"/>
              <w:ind w:left="257" w:leftChars="0" w:hanging="257" w:firstLineChars="0"/>
              <w:rPr>
                <w:rFonts w:hint="default"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⑧</w:t>
            </w:r>
            <w:r>
              <w:rPr>
                <w:rFonts w:hint="default" w:ascii="宋体" w:hAnsi="宋体" w:eastAsia="宋体" w:cs="宋体"/>
                <w:bCs/>
                <w:color w:val="auto"/>
                <w:kern w:val="2"/>
                <w:sz w:val="21"/>
                <w:szCs w:val="21"/>
                <w:highlight w:val="none"/>
                <w:lang w:val="en-US" w:eastAsia="zh-CN" w:bidi="ar-SA"/>
              </w:rPr>
              <w:t>食品配送操作规程管理体系认证证书</w:t>
            </w:r>
            <w:r>
              <w:rPr>
                <w:rFonts w:hint="eastAsia" w:ascii="宋体" w:hAnsi="宋体" w:eastAsia="宋体" w:cs="宋体"/>
                <w:bCs/>
                <w:color w:val="auto"/>
                <w:kern w:val="2"/>
                <w:sz w:val="21"/>
                <w:szCs w:val="21"/>
                <w:highlight w:val="none"/>
                <w:lang w:val="en-US" w:eastAsia="zh-CN" w:bidi="ar-SA"/>
              </w:rPr>
              <w:t>。</w:t>
            </w:r>
          </w:p>
          <w:p>
            <w:pPr>
              <w:spacing w:before="31" w:beforeLines="10" w:after="30" w:line="440" w:lineRule="exact"/>
              <w:rPr>
                <w:rFonts w:hint="eastAsia" w:ascii="宋体" w:hAnsi="宋体" w:eastAsia="宋体" w:cs="宋体"/>
                <w:b/>
                <w:bCs/>
                <w:color w:val="auto"/>
                <w:szCs w:val="21"/>
                <w:highlight w:val="none"/>
                <w:u w:val="single"/>
              </w:rPr>
            </w:pPr>
            <w:r>
              <w:rPr>
                <w:rFonts w:hint="eastAsia" w:ascii="宋体" w:hAnsi="宋体" w:eastAsia="宋体" w:cs="宋体"/>
                <w:b/>
                <w:bCs/>
                <w:color w:val="auto"/>
                <w:szCs w:val="21"/>
                <w:highlight w:val="none"/>
                <w:u w:val="single"/>
              </w:rPr>
              <w:t>注：须提供有效证书复印件及网上查询截图（国家认证认可监督监督管理委员会：</w:t>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"http://www.cnca.gov.cn/）加盖投标人公章。" </w:instrText>
            </w:r>
            <w:r>
              <w:rPr>
                <w:rFonts w:hint="eastAsia" w:ascii="宋体" w:hAnsi="宋体" w:eastAsia="宋体" w:cs="宋体"/>
                <w:color w:val="auto"/>
                <w:szCs w:val="21"/>
                <w:highlight w:val="none"/>
              </w:rPr>
              <w:fldChar w:fldCharType="separate"/>
            </w:r>
            <w:r>
              <w:rPr>
                <w:rFonts w:hint="eastAsia" w:ascii="宋体" w:hAnsi="宋体" w:eastAsia="宋体" w:cs="宋体"/>
                <w:b/>
                <w:bCs/>
                <w:color w:val="auto"/>
                <w:szCs w:val="21"/>
                <w:highlight w:val="none"/>
                <w:u w:val="single"/>
              </w:rPr>
              <w:t>http://www.cnca.gov.cn/）加盖投标人公章。</w:t>
            </w:r>
            <w:r>
              <w:rPr>
                <w:rFonts w:hint="eastAsia" w:ascii="宋体" w:hAnsi="宋体" w:eastAsia="宋体" w:cs="宋体"/>
                <w:b/>
                <w:bCs/>
                <w:color w:val="auto"/>
                <w:szCs w:val="21"/>
                <w:highlight w:val="none"/>
                <w:u w:val="singl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80" w:type="pct"/>
            <w:vAlign w:val="center"/>
          </w:tcPr>
          <w:p>
            <w:pPr>
              <w:spacing w:before="31" w:beforeLines="10" w:after="93" w:afterLines="30" w:line="44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831" w:type="pct"/>
            <w:vAlign w:val="center"/>
          </w:tcPr>
          <w:p>
            <w:pPr>
              <w:spacing w:before="31" w:beforeLines="10" w:after="30"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业绩情况</w:t>
            </w:r>
          </w:p>
        </w:tc>
        <w:tc>
          <w:tcPr>
            <w:tcW w:w="646" w:type="pct"/>
            <w:vAlign w:val="center"/>
          </w:tcPr>
          <w:p>
            <w:pPr>
              <w:widowControl/>
              <w:spacing w:before="31" w:beforeLines="10" w:after="30"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tc>
        <w:tc>
          <w:tcPr>
            <w:tcW w:w="3040" w:type="pct"/>
            <w:vAlign w:val="center"/>
          </w:tcPr>
          <w:p>
            <w:pPr>
              <w:spacing w:before="31" w:beforeLines="10" w:after="30" w:line="44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根据投标人20</w:t>
            </w:r>
            <w:r>
              <w:rPr>
                <w:rFonts w:hint="eastAsia" w:ascii="宋体" w:hAnsi="宋体" w:eastAsia="宋体" w:cs="宋体"/>
                <w:color w:val="auto"/>
                <w:szCs w:val="21"/>
                <w:highlight w:val="none"/>
                <w:lang w:val="en-US" w:eastAsia="zh-CN"/>
              </w:rPr>
              <w:t>22</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月1日至今</w:t>
            </w:r>
            <w:r>
              <w:rPr>
                <w:rFonts w:hint="eastAsia" w:ascii="宋体" w:hAnsi="宋体" w:eastAsia="宋体" w:cs="宋体"/>
                <w:color w:val="auto"/>
                <w:szCs w:val="21"/>
                <w:highlight w:val="none"/>
                <w:lang w:eastAsia="zh-CN"/>
              </w:rPr>
              <w:t>（以合同签订时间为准）</w:t>
            </w:r>
            <w:r>
              <w:rPr>
                <w:rFonts w:hint="eastAsia" w:ascii="宋体" w:hAnsi="宋体" w:eastAsia="宋体" w:cs="宋体"/>
                <w:color w:val="auto"/>
                <w:szCs w:val="21"/>
                <w:highlight w:val="none"/>
              </w:rPr>
              <w:t>具有</w:t>
            </w:r>
            <w:r>
              <w:rPr>
                <w:rFonts w:hint="eastAsia" w:ascii="宋体" w:hAnsi="宋体" w:eastAsia="宋体" w:cs="宋体"/>
                <w:color w:val="auto"/>
                <w:szCs w:val="21"/>
                <w:highlight w:val="none"/>
                <w:lang w:eastAsia="zh-CN"/>
              </w:rPr>
              <w:t>配餐服务</w:t>
            </w:r>
            <w:r>
              <w:rPr>
                <w:rFonts w:hint="eastAsia" w:ascii="宋体" w:hAnsi="宋体" w:eastAsia="宋体" w:cs="宋体"/>
                <w:color w:val="auto"/>
                <w:szCs w:val="21"/>
                <w:highlight w:val="none"/>
              </w:rPr>
              <w:t>项目业绩进行评审</w:t>
            </w:r>
            <w:r>
              <w:rPr>
                <w:rFonts w:hint="eastAsia" w:ascii="宋体" w:hAnsi="宋体" w:eastAsia="宋体" w:cs="宋体"/>
                <w:color w:val="auto"/>
                <w:szCs w:val="21"/>
                <w:highlight w:val="none"/>
                <w:lang w:eastAsia="zh-CN"/>
              </w:rPr>
              <w:t>：</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szCs w:val="21"/>
                <w:highlight w:val="none"/>
              </w:rPr>
            </w:pPr>
            <w:r>
              <w:rPr>
                <w:rFonts w:hint="eastAsia" w:ascii="宋体" w:hAnsi="宋体" w:eastAsia="宋体" w:cs="宋体"/>
                <w:bCs/>
                <w:color w:val="auto"/>
                <w:kern w:val="2"/>
                <w:sz w:val="21"/>
                <w:szCs w:val="21"/>
                <w:highlight w:val="none"/>
                <w:lang w:val="en-US" w:eastAsia="zh-CN" w:bidi="ar-SA"/>
              </w:rPr>
              <w:t>①业绩数量≥20个，得10分；</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szCs w:val="21"/>
                <w:highlight w:val="none"/>
              </w:rPr>
            </w:pPr>
            <w:r>
              <w:rPr>
                <w:rFonts w:hint="eastAsia" w:ascii="宋体" w:hAnsi="宋体" w:eastAsia="宋体" w:cs="宋体"/>
                <w:bCs/>
                <w:color w:val="auto"/>
                <w:kern w:val="2"/>
                <w:sz w:val="21"/>
                <w:szCs w:val="21"/>
                <w:highlight w:val="none"/>
                <w:lang w:val="en-US" w:eastAsia="zh-CN" w:bidi="ar-SA"/>
              </w:rPr>
              <w:t>②20个＜业绩数量≤10个，得5分；</w:t>
            </w:r>
          </w:p>
          <w:p>
            <w:pPr>
              <w:pStyle w:val="33"/>
              <w:numPr>
                <w:ilvl w:val="0"/>
                <w:numId w:val="0"/>
              </w:numPr>
              <w:spacing w:before="31" w:beforeLines="10" w:after="30" w:line="440" w:lineRule="exact"/>
              <w:ind w:left="257" w:leftChars="0" w:hanging="257" w:firstLineChars="0"/>
              <w:rPr>
                <w:rFonts w:hint="eastAsia" w:ascii="宋体" w:hAnsi="宋体" w:eastAsia="宋体" w:cs="宋体"/>
                <w:bCs/>
                <w:color w:val="auto"/>
                <w:szCs w:val="21"/>
                <w:highlight w:val="none"/>
              </w:rPr>
            </w:pPr>
            <w:r>
              <w:rPr>
                <w:rFonts w:hint="eastAsia" w:ascii="宋体" w:hAnsi="宋体" w:eastAsia="宋体" w:cs="宋体"/>
                <w:bCs/>
                <w:color w:val="auto"/>
                <w:kern w:val="2"/>
                <w:sz w:val="21"/>
                <w:szCs w:val="21"/>
                <w:highlight w:val="none"/>
                <w:lang w:val="en-US" w:eastAsia="zh-CN" w:bidi="ar-SA"/>
              </w:rPr>
              <w:t>③10个以下，得1分。</w:t>
            </w:r>
          </w:p>
          <w:p>
            <w:pPr>
              <w:spacing w:before="31" w:beforeLines="10" w:after="30" w:line="440" w:lineRule="exact"/>
              <w:rPr>
                <w:rFonts w:hint="eastAsia" w:ascii="宋体" w:hAnsi="宋体" w:eastAsia="宋体" w:cs="宋体"/>
                <w:b/>
                <w:color w:val="auto"/>
                <w:szCs w:val="21"/>
                <w:highlight w:val="none"/>
                <w:u w:val="single"/>
              </w:rPr>
            </w:pPr>
            <w:r>
              <w:rPr>
                <w:rFonts w:hint="eastAsia" w:ascii="宋体" w:hAnsi="宋体" w:eastAsia="宋体" w:cs="宋体"/>
                <w:b/>
                <w:color w:val="auto"/>
                <w:szCs w:val="21"/>
                <w:highlight w:val="none"/>
                <w:u w:val="single"/>
              </w:rPr>
              <w:t>注：须提供合同复印件加盖投标人公章。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80"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31" w:type="pc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配送能力</w:t>
            </w:r>
          </w:p>
        </w:tc>
        <w:tc>
          <w:tcPr>
            <w:tcW w:w="646"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8分</w:t>
            </w:r>
          </w:p>
        </w:tc>
        <w:tc>
          <w:tcPr>
            <w:tcW w:w="3040" w:type="pct"/>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根据</w:t>
            </w: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自有</w:t>
            </w:r>
            <w:r>
              <w:rPr>
                <w:rFonts w:hint="eastAsia" w:ascii="宋体" w:hAnsi="宋体" w:eastAsia="宋体" w:cs="宋体"/>
                <w:color w:val="auto"/>
                <w:szCs w:val="21"/>
                <w:highlight w:val="none"/>
              </w:rPr>
              <w:t>运输车辆</w:t>
            </w:r>
            <w:r>
              <w:rPr>
                <w:rFonts w:hint="eastAsia" w:ascii="宋体" w:hAnsi="宋体" w:eastAsia="宋体" w:cs="宋体"/>
                <w:color w:val="auto"/>
                <w:szCs w:val="21"/>
                <w:highlight w:val="none"/>
                <w:lang w:eastAsia="zh-CN"/>
              </w:rPr>
              <w:t>进行评审：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bCs/>
                <w:color w:val="auto"/>
                <w:kern w:val="2"/>
                <w:sz w:val="21"/>
                <w:szCs w:val="21"/>
                <w:highlight w:val="none"/>
                <w:lang w:val="en-US" w:eastAsia="zh-CN" w:bidi="ar-SA"/>
              </w:rPr>
              <w:t>①具备</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辆（含）以上，得</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bCs/>
                <w:color w:val="auto"/>
                <w:kern w:val="2"/>
                <w:sz w:val="21"/>
                <w:szCs w:val="21"/>
                <w:highlight w:val="none"/>
                <w:lang w:val="en-US" w:eastAsia="zh-CN" w:bidi="ar-SA"/>
              </w:rPr>
              <w:t>②具备</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辆（含）以上，得</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bCs/>
                <w:color w:val="auto"/>
                <w:kern w:val="2"/>
                <w:sz w:val="21"/>
                <w:szCs w:val="21"/>
                <w:highlight w:val="none"/>
                <w:lang w:val="en-US" w:eastAsia="zh-CN" w:bidi="ar-SA"/>
              </w:rPr>
              <w:t>③</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辆（含）以上，得</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分；</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szCs w:val="21"/>
                <w:highlight w:val="none"/>
              </w:rPr>
            </w:pPr>
            <w:r>
              <w:rPr>
                <w:rFonts w:hint="eastAsia" w:ascii="宋体" w:hAnsi="宋体" w:eastAsia="宋体" w:cs="宋体"/>
                <w:bCs/>
                <w:color w:val="auto"/>
                <w:kern w:val="2"/>
                <w:sz w:val="21"/>
                <w:szCs w:val="21"/>
                <w:highlight w:val="none"/>
                <w:lang w:val="en-US" w:eastAsia="zh-CN" w:bidi="ar-SA"/>
              </w:rPr>
              <w:t>④其他情况不得分</w:t>
            </w:r>
            <w:r>
              <w:rPr>
                <w:rFonts w:hint="eastAsia" w:ascii="宋体" w:hAnsi="宋体" w:eastAsia="宋体" w:cs="宋体"/>
                <w:color w:val="auto"/>
                <w:kern w:val="2"/>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Cs w:val="21"/>
                <w:highlight w:val="none"/>
                <w:u w:val="single"/>
              </w:rPr>
            </w:pPr>
            <w:r>
              <w:rPr>
                <w:rFonts w:hint="eastAsia" w:ascii="宋体" w:hAnsi="宋体" w:eastAsia="宋体" w:cs="宋体"/>
                <w:b/>
                <w:bCs/>
                <w:color w:val="auto"/>
                <w:kern w:val="2"/>
                <w:sz w:val="21"/>
                <w:szCs w:val="21"/>
                <w:highlight w:val="none"/>
                <w:u w:val="single"/>
                <w:lang w:val="en-US" w:eastAsia="zh-CN" w:bidi="ar-SA"/>
              </w:rPr>
              <w:t>注：须提供有效的机动车行驶证复印件，车辆应为投标人所有，加盖投标人公章。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0" w:hRule="atLeast"/>
          <w:jc w:val="center"/>
        </w:trPr>
        <w:tc>
          <w:tcPr>
            <w:tcW w:w="480"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831" w:type="pct"/>
            <w:vAlign w:val="center"/>
          </w:tcPr>
          <w:p>
            <w:pPr>
              <w:spacing w:before="31" w:beforeLines="10" w:after="30"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购买保险情况</w:t>
            </w:r>
          </w:p>
        </w:tc>
        <w:tc>
          <w:tcPr>
            <w:tcW w:w="646" w:type="pct"/>
            <w:vAlign w:val="center"/>
          </w:tcPr>
          <w:p>
            <w:pPr>
              <w:widowControl/>
              <w:spacing w:before="31" w:beforeLines="10" w:after="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7分</w:t>
            </w:r>
          </w:p>
        </w:tc>
        <w:tc>
          <w:tcPr>
            <w:tcW w:w="3040" w:type="pct"/>
            <w:vAlign w:val="center"/>
          </w:tcPr>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根据投标人投保</w:t>
            </w:r>
            <w:r>
              <w:rPr>
                <w:rFonts w:hint="eastAsia"/>
                <w:highlight w:val="none"/>
                <w:lang w:eastAsia="zh-CN"/>
              </w:rPr>
              <w:t>食品安全责任险</w:t>
            </w:r>
            <w:r>
              <w:rPr>
                <w:rFonts w:hint="eastAsia" w:ascii="宋体" w:hAnsi="宋体" w:eastAsia="宋体" w:cs="宋体"/>
                <w:color w:val="auto"/>
                <w:kern w:val="2"/>
                <w:sz w:val="21"/>
                <w:szCs w:val="21"/>
                <w:highlight w:val="none"/>
                <w:lang w:val="en-US" w:eastAsia="zh-CN" w:bidi="ar-SA"/>
              </w:rPr>
              <w:t>保额情况：</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①累计</w:t>
            </w:r>
            <w:r>
              <w:rPr>
                <w:rFonts w:hint="eastAsia" w:ascii="宋体" w:hAnsi="宋体" w:eastAsia="宋体" w:cs="宋体"/>
                <w:color w:val="auto"/>
                <w:kern w:val="2"/>
                <w:sz w:val="21"/>
                <w:szCs w:val="21"/>
                <w:highlight w:val="none"/>
                <w:lang w:val="en-US" w:eastAsia="zh-CN" w:bidi="ar-SA"/>
              </w:rPr>
              <w:t>保额≥人民币10000万元的，得7分；</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②</w:t>
            </w:r>
            <w:r>
              <w:rPr>
                <w:rFonts w:hint="eastAsia" w:ascii="宋体" w:hAnsi="宋体" w:eastAsia="宋体" w:cs="宋体"/>
                <w:color w:val="auto"/>
                <w:kern w:val="2"/>
                <w:sz w:val="21"/>
                <w:szCs w:val="21"/>
                <w:highlight w:val="none"/>
                <w:lang w:val="en-US" w:eastAsia="zh-CN" w:bidi="ar-SA"/>
              </w:rPr>
              <w:t>人民币5000万元≤</w:t>
            </w:r>
            <w:r>
              <w:rPr>
                <w:rFonts w:hint="eastAsia" w:ascii="宋体" w:hAnsi="宋体" w:eastAsia="宋体" w:cs="宋体"/>
                <w:bCs/>
                <w:color w:val="auto"/>
                <w:kern w:val="2"/>
                <w:sz w:val="21"/>
                <w:szCs w:val="21"/>
                <w:highlight w:val="none"/>
                <w:lang w:val="en-US" w:eastAsia="zh-CN" w:bidi="ar-SA"/>
              </w:rPr>
              <w:t>累计</w:t>
            </w:r>
            <w:r>
              <w:rPr>
                <w:rFonts w:hint="eastAsia" w:ascii="宋体" w:hAnsi="宋体" w:eastAsia="宋体" w:cs="宋体"/>
                <w:color w:val="auto"/>
                <w:kern w:val="2"/>
                <w:sz w:val="21"/>
                <w:szCs w:val="21"/>
                <w:highlight w:val="none"/>
                <w:lang w:val="en-US" w:eastAsia="zh-CN" w:bidi="ar-SA"/>
              </w:rPr>
              <w:t>保额＜人民币10000万元的，得4分；</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③</w:t>
            </w:r>
            <w:r>
              <w:rPr>
                <w:rFonts w:hint="eastAsia" w:ascii="宋体" w:hAnsi="宋体" w:eastAsia="宋体" w:cs="宋体"/>
                <w:color w:val="auto"/>
                <w:kern w:val="2"/>
                <w:sz w:val="21"/>
                <w:szCs w:val="21"/>
                <w:highlight w:val="none"/>
                <w:lang w:val="en-US" w:eastAsia="zh-CN" w:bidi="ar-SA"/>
              </w:rPr>
              <w:t>人民币1000万元＜</w:t>
            </w:r>
            <w:r>
              <w:rPr>
                <w:rFonts w:hint="eastAsia" w:ascii="宋体" w:hAnsi="宋体" w:eastAsia="宋体" w:cs="宋体"/>
                <w:bCs/>
                <w:color w:val="auto"/>
                <w:kern w:val="2"/>
                <w:sz w:val="21"/>
                <w:szCs w:val="21"/>
                <w:highlight w:val="none"/>
                <w:lang w:val="en-US" w:eastAsia="zh-CN" w:bidi="ar-SA"/>
              </w:rPr>
              <w:t>累计</w:t>
            </w:r>
            <w:r>
              <w:rPr>
                <w:rFonts w:hint="eastAsia" w:ascii="宋体" w:hAnsi="宋体" w:eastAsia="宋体" w:cs="宋体"/>
                <w:color w:val="auto"/>
                <w:kern w:val="2"/>
                <w:sz w:val="21"/>
                <w:szCs w:val="21"/>
                <w:highlight w:val="none"/>
                <w:lang w:val="en-US" w:eastAsia="zh-CN" w:bidi="ar-SA"/>
              </w:rPr>
              <w:t>保额＜人民币5000万元的，得1分；</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④其他情况不得分</w:t>
            </w:r>
            <w:r>
              <w:rPr>
                <w:rFonts w:hint="eastAsia" w:ascii="宋体" w:hAnsi="宋体" w:eastAsia="宋体" w:cs="宋体"/>
                <w:color w:val="auto"/>
                <w:kern w:val="2"/>
                <w:sz w:val="21"/>
                <w:szCs w:val="21"/>
                <w:highlight w:val="none"/>
                <w:lang w:val="en-US" w:eastAsia="zh-CN" w:bidi="ar-SA"/>
              </w:rPr>
              <w:t>。</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b/>
                <w:color w:val="auto"/>
                <w:szCs w:val="21"/>
                <w:highlight w:val="none"/>
                <w:u w:val="single"/>
              </w:rPr>
            </w:pPr>
            <w:r>
              <w:rPr>
                <w:rFonts w:hint="eastAsia" w:ascii="宋体" w:hAnsi="宋体" w:eastAsia="宋体" w:cs="宋体"/>
                <w:b/>
                <w:bCs/>
                <w:color w:val="auto"/>
                <w:kern w:val="2"/>
                <w:sz w:val="21"/>
                <w:szCs w:val="21"/>
                <w:highlight w:val="none"/>
                <w:u w:val="single"/>
                <w:lang w:val="en-US" w:eastAsia="zh-CN" w:bidi="ar-SA"/>
              </w:rPr>
              <w:t>注：提供多份投保合同（或保险单）的，可累计计算。以有效投保合同（或保险单）的累计保额计算。须同时提供有效的投保合同（或保险单）复印件、发票复印件及税务系统查询截图，并加盖投标人公章。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0" w:hRule="atLeast"/>
          <w:jc w:val="center"/>
        </w:trPr>
        <w:tc>
          <w:tcPr>
            <w:tcW w:w="480"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831" w:type="pct"/>
            <w:vAlign w:val="center"/>
          </w:tcPr>
          <w:p>
            <w:pPr>
              <w:spacing w:before="31" w:beforeLines="10" w:after="93" w:afterLines="30" w:line="44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人员配置</w:t>
            </w:r>
          </w:p>
        </w:tc>
        <w:tc>
          <w:tcPr>
            <w:tcW w:w="646"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w:t>
            </w:r>
          </w:p>
        </w:tc>
        <w:tc>
          <w:tcPr>
            <w:tcW w:w="3040" w:type="pct"/>
            <w:vAlign w:val="center"/>
          </w:tcPr>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GB" w:eastAsia="zh-CN" w:bidi="ar-SA"/>
              </w:rPr>
              <w:t>拟投入本项目</w:t>
            </w:r>
            <w:r>
              <w:rPr>
                <w:rFonts w:hint="eastAsia" w:ascii="宋体" w:hAnsi="宋体" w:eastAsia="宋体" w:cs="宋体"/>
                <w:color w:val="auto"/>
                <w:kern w:val="2"/>
                <w:sz w:val="21"/>
                <w:szCs w:val="21"/>
                <w:highlight w:val="none"/>
                <w:lang w:val="en-US" w:eastAsia="zh-CN" w:bidi="ar-SA"/>
              </w:rPr>
              <w:t>的项目经理具有以下证书：</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pPr>
            <w:r>
              <w:rPr>
                <w:rFonts w:hint="eastAsia" w:ascii="宋体" w:hAnsi="宋体" w:eastAsia="宋体" w:cs="宋体"/>
                <w:color w:val="auto"/>
                <w:kern w:val="2"/>
                <w:sz w:val="21"/>
                <w:szCs w:val="21"/>
                <w:highlight w:val="none"/>
                <w:lang w:val="en-US" w:eastAsia="zh-CN" w:bidi="ar-SA"/>
              </w:rPr>
              <w:t>①全日制本科学历；</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②具有高级营养师证；</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③具有高级营养配餐员证书；</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④具有高级餐饮业职业经理人证书；</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pPr>
            <w:r>
              <w:rPr>
                <w:rFonts w:hint="eastAsia" w:ascii="宋体" w:hAnsi="宋体" w:eastAsia="宋体" w:cs="宋体"/>
                <w:color w:val="auto"/>
                <w:kern w:val="2"/>
                <w:sz w:val="21"/>
                <w:szCs w:val="21"/>
                <w:highlight w:val="none"/>
                <w:lang w:val="en-GB" w:eastAsia="zh-CN" w:bidi="ar-SA"/>
              </w:rPr>
              <w:t>每提供一项得</w:t>
            </w:r>
            <w:r>
              <w:rPr>
                <w:rFonts w:hint="eastAsia" w:ascii="宋体" w:hAnsi="宋体" w:eastAsia="宋体" w:cs="宋体"/>
                <w:color w:val="auto"/>
                <w:kern w:val="2"/>
                <w:sz w:val="21"/>
                <w:szCs w:val="21"/>
                <w:highlight w:val="none"/>
                <w:lang w:val="en-US" w:eastAsia="zh-CN" w:bidi="ar-SA"/>
              </w:rPr>
              <w:t>3分，全部提供得12分</w:t>
            </w:r>
            <w:r>
              <w:rPr>
                <w:rFonts w:hint="eastAsia" w:ascii="宋体" w:hAnsi="宋体" w:eastAsia="宋体" w:cs="宋体"/>
                <w:color w:val="auto"/>
                <w:kern w:val="2"/>
                <w:sz w:val="21"/>
                <w:szCs w:val="21"/>
                <w:highlight w:val="none"/>
                <w:lang w:val="en-GB" w:eastAsia="zh-CN" w:bidi="ar-SA"/>
              </w:rPr>
              <w:t>。</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b/>
                <w:bCs/>
                <w:color w:val="auto"/>
                <w:kern w:val="2"/>
                <w:sz w:val="21"/>
                <w:szCs w:val="21"/>
                <w:highlight w:val="none"/>
                <w:u w:val="single"/>
                <w:lang w:val="en-US" w:eastAsia="zh-CN" w:bidi="ar-SA"/>
              </w:rPr>
            </w:pPr>
            <w:r>
              <w:rPr>
                <w:rFonts w:hint="eastAsia" w:ascii="宋体" w:hAnsi="宋体" w:eastAsia="宋体" w:cs="宋体"/>
                <w:b/>
                <w:bCs/>
                <w:color w:val="auto"/>
                <w:kern w:val="2"/>
                <w:sz w:val="21"/>
                <w:szCs w:val="21"/>
                <w:highlight w:val="none"/>
                <w:u w:val="single"/>
                <w:lang w:val="en-US" w:eastAsia="zh-CN" w:bidi="ar-SA"/>
              </w:rPr>
              <w:t>注：须提供劳动合同、</w:t>
            </w:r>
            <w:r>
              <w:rPr>
                <w:rFonts w:hint="eastAsia" w:ascii="宋体" w:hAnsi="宋体" w:eastAsia="宋体" w:cs="宋体"/>
                <w:b/>
                <w:bCs/>
                <w:color w:val="auto"/>
                <w:kern w:val="2"/>
                <w:sz w:val="21"/>
                <w:szCs w:val="21"/>
                <w:highlight w:val="none"/>
                <w:u w:val="single"/>
                <w:lang w:val="en-GB" w:eastAsia="zh-CN" w:bidi="ar-SA"/>
              </w:rPr>
              <w:t>人员证书</w:t>
            </w:r>
            <w:r>
              <w:rPr>
                <w:rFonts w:hint="eastAsia" w:ascii="宋体" w:hAnsi="宋体" w:eastAsia="宋体" w:cs="宋体"/>
                <w:b/>
                <w:bCs/>
                <w:color w:val="auto"/>
                <w:kern w:val="2"/>
                <w:sz w:val="21"/>
                <w:szCs w:val="21"/>
                <w:highlight w:val="none"/>
                <w:u w:val="single"/>
                <w:lang w:val="en-US" w:eastAsia="zh-CN" w:bidi="ar-SA"/>
              </w:rPr>
              <w:t>、有效《健康证》的</w:t>
            </w:r>
            <w:r>
              <w:rPr>
                <w:rFonts w:hint="eastAsia" w:ascii="宋体" w:hAnsi="宋体" w:eastAsia="宋体" w:cs="宋体"/>
                <w:b/>
                <w:bCs/>
                <w:color w:val="auto"/>
                <w:szCs w:val="21"/>
                <w:highlight w:val="none"/>
                <w:u w:val="single"/>
              </w:rPr>
              <w:t>复印件</w:t>
            </w:r>
            <w:r>
              <w:rPr>
                <w:rFonts w:hint="eastAsia" w:ascii="宋体" w:hAnsi="宋体" w:eastAsia="宋体" w:cs="宋体"/>
                <w:b/>
                <w:bCs/>
                <w:color w:val="auto"/>
                <w:kern w:val="2"/>
                <w:sz w:val="21"/>
                <w:szCs w:val="21"/>
                <w:highlight w:val="none"/>
                <w:u w:val="single"/>
                <w:lang w:val="en-US" w:eastAsia="zh-CN" w:bidi="ar-SA"/>
              </w:rPr>
              <w:t>、投标人为证件持有人购买的最近6个月社保证明（不含投标截止当月）复印件，并加盖投标人公章。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pPr>
              <w:pStyle w:val="39"/>
              <w:spacing w:after="62" w:afterLines="20" w:line="440" w:lineRule="exact"/>
              <w:ind w:firstLine="0" w:firstLineChars="0"/>
              <w:jc w:val="center"/>
              <w:rPr>
                <w:rFonts w:hint="eastAsia" w:ascii="宋体" w:hAnsi="宋体" w:eastAsia="宋体" w:cs="宋体"/>
                <w:color w:val="auto"/>
                <w:highlight w:val="none"/>
              </w:rPr>
            </w:pPr>
            <w:r>
              <w:rPr>
                <w:rFonts w:hint="eastAsia" w:ascii="宋体" w:hAnsi="宋体" w:eastAsia="宋体" w:cs="宋体"/>
                <w:b/>
                <w:color w:val="auto"/>
                <w:sz w:val="21"/>
                <w:szCs w:val="21"/>
                <w:highlight w:val="none"/>
              </w:rPr>
              <w:t>技术评审细则（</w:t>
            </w:r>
            <w:r>
              <w:rPr>
                <w:rFonts w:hint="eastAsia" w:ascii="宋体" w:eastAsia="宋体" w:cs="宋体"/>
                <w:b/>
                <w:color w:val="auto"/>
                <w:sz w:val="21"/>
                <w:szCs w:val="21"/>
                <w:highlight w:val="none"/>
                <w:lang w:val="en-US" w:eastAsia="zh-CN"/>
              </w:rPr>
              <w:t>55</w:t>
            </w:r>
            <w:r>
              <w:rPr>
                <w:rFonts w:hint="eastAsia" w:ascii="宋体" w:hAnsi="宋体" w:eastAsia="宋体" w:cs="宋体"/>
                <w:b/>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80" w:type="pct"/>
            <w:vAlign w:val="center"/>
          </w:tcPr>
          <w:p>
            <w:pPr>
              <w:keepNext w:val="0"/>
              <w:keepLines w:val="0"/>
              <w:widowControl/>
              <w:suppressLineNumbers w:val="0"/>
              <w:adjustRightInd/>
              <w:snapToGrid/>
              <w:spacing w:before="0" w:beforeAutospacing="0" w:after="0" w:afterAutospacing="0"/>
              <w:ind w:left="0" w:leftChars="0" w:right="0" w:right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831" w:type="pct"/>
            <w:vAlign w:val="center"/>
          </w:tcPr>
          <w:p>
            <w:pPr>
              <w:keepNext w:val="0"/>
              <w:keepLines w:val="0"/>
              <w:widowControl w:val="0"/>
              <w:suppressLineNumbers w:val="0"/>
              <w:spacing w:before="0" w:beforeAutospacing="0" w:after="0" w:afterAutospacing="0"/>
              <w:ind w:left="0" w:leftChars="0" w:right="0" w:rightChars="0" w:firstLine="0" w:firstLineChars="0"/>
              <w:jc w:val="center"/>
              <w:rPr>
                <w:rFonts w:hint="eastAsia" w:ascii="宋体" w:hAnsi="宋体" w:eastAsia="宋体" w:cs="宋体"/>
                <w:color w:val="auto"/>
                <w:szCs w:val="21"/>
                <w:highlight w:val="none"/>
              </w:rPr>
            </w:pPr>
            <w:r>
              <w:rPr>
                <w:rFonts w:hint="eastAsia" w:ascii="宋体" w:hAnsi="宋体" w:cs="宋体"/>
                <w:bCs/>
                <w:color w:val="auto"/>
                <w:kern w:val="2"/>
                <w:sz w:val="21"/>
                <w:szCs w:val="21"/>
                <w:highlight w:val="none"/>
                <w:lang w:val="en-US" w:eastAsia="zh-CN" w:bidi="ar-SA"/>
              </w:rPr>
              <w:t>生产环境情况</w:t>
            </w:r>
          </w:p>
        </w:tc>
        <w:tc>
          <w:tcPr>
            <w:tcW w:w="646" w:type="pct"/>
            <w:vAlign w:val="center"/>
          </w:tcPr>
          <w:p>
            <w:pPr>
              <w:keepNext w:val="0"/>
              <w:keepLines w:val="0"/>
              <w:widowControl w:val="0"/>
              <w:suppressLineNumbers w:val="0"/>
              <w:spacing w:before="0" w:beforeAutospacing="0" w:after="0" w:afterAutospacing="0"/>
              <w:ind w:left="0" w:leftChars="0" w:right="0" w:rightChars="0" w:firstLine="0" w:firstLineChars="0"/>
              <w:jc w:val="center"/>
              <w:rPr>
                <w:rFonts w:hint="default" w:ascii="宋体" w:hAnsi="宋体" w:eastAsia="宋体" w:cs="宋体"/>
                <w:color w:val="auto"/>
                <w:szCs w:val="21"/>
                <w:highlight w:val="none"/>
                <w:lang w:val="en-US"/>
              </w:rPr>
            </w:pPr>
            <w:r>
              <w:rPr>
                <w:rFonts w:hint="eastAsia" w:ascii="宋体" w:hAnsi="宋体" w:cs="宋体"/>
                <w:b w:val="0"/>
                <w:bCs/>
                <w:color w:val="auto"/>
                <w:kern w:val="2"/>
                <w:sz w:val="21"/>
                <w:szCs w:val="21"/>
                <w:highlight w:val="none"/>
                <w:lang w:val="en-US" w:eastAsia="zh-CN" w:bidi="ar-SA"/>
              </w:rPr>
              <w:t>10分</w:t>
            </w:r>
          </w:p>
        </w:tc>
        <w:tc>
          <w:tcPr>
            <w:tcW w:w="304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宋体" w:eastAsia="宋体" w:cs="宋体"/>
                <w:b w:val="0"/>
                <w:bCs/>
                <w:color w:val="auto"/>
                <w:kern w:val="2"/>
                <w:sz w:val="21"/>
                <w:szCs w:val="21"/>
                <w:highlight w:val="none"/>
              </w:rPr>
            </w:pPr>
            <w:r>
              <w:rPr>
                <w:rFonts w:hint="eastAsia" w:ascii="宋体" w:hAnsi="宋体" w:eastAsia="宋体" w:cs="宋体"/>
                <w:b w:val="0"/>
                <w:bCs/>
                <w:color w:val="auto"/>
                <w:kern w:val="2"/>
                <w:sz w:val="21"/>
                <w:szCs w:val="21"/>
                <w:highlight w:val="none"/>
              </w:rPr>
              <w:t>根据投标人</w:t>
            </w:r>
            <w:r>
              <w:rPr>
                <w:rFonts w:hint="eastAsia" w:ascii="宋体" w:hAnsi="宋体" w:cs="宋体"/>
                <w:bCs/>
                <w:color w:val="auto"/>
                <w:kern w:val="2"/>
                <w:sz w:val="21"/>
                <w:szCs w:val="21"/>
                <w:highlight w:val="none"/>
                <w:lang w:val="en-US" w:eastAsia="zh-CN" w:bidi="ar-SA"/>
              </w:rPr>
              <w:t>生产环境情况</w:t>
            </w:r>
            <w:r>
              <w:rPr>
                <w:rFonts w:hint="eastAsia" w:ascii="宋体" w:hAnsi="宋体" w:eastAsia="宋体" w:cs="宋体"/>
                <w:b w:val="0"/>
                <w:bCs/>
                <w:color w:val="auto"/>
                <w:kern w:val="2"/>
                <w:sz w:val="21"/>
                <w:szCs w:val="21"/>
                <w:highlight w:val="none"/>
                <w:lang w:val="en-GB"/>
              </w:rPr>
              <w:t>评审：</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rPr>
                <w:rFonts w:hint="eastAsia" w:ascii="宋体" w:hAnsi="宋体" w:eastAsia="宋体" w:cs="宋体"/>
                <w:b w:val="0"/>
                <w:bCs/>
                <w:color w:val="auto"/>
                <w:kern w:val="2"/>
                <w:sz w:val="21"/>
                <w:szCs w:val="21"/>
                <w:highlight w:val="none"/>
                <w:lang w:val="en-GB" w:eastAsia="zh-CN"/>
              </w:rPr>
            </w:pPr>
            <w:r>
              <w:rPr>
                <w:rFonts w:hint="eastAsia" w:ascii="宋体" w:hAnsi="宋体" w:eastAsia="宋体" w:cs="宋体"/>
                <w:bCs/>
                <w:color w:val="auto"/>
                <w:kern w:val="2"/>
                <w:sz w:val="21"/>
                <w:szCs w:val="21"/>
                <w:highlight w:val="none"/>
                <w:lang w:val="en-US" w:eastAsia="zh-CN" w:bidi="ar-SA"/>
              </w:rPr>
              <w:t>①</w:t>
            </w:r>
            <w:r>
              <w:rPr>
                <w:rFonts w:hint="eastAsia" w:ascii="宋体" w:hAnsi="宋体" w:eastAsia="宋体" w:cs="宋体"/>
                <w:b w:val="0"/>
                <w:bCs/>
                <w:color w:val="auto"/>
                <w:kern w:val="2"/>
                <w:sz w:val="21"/>
                <w:szCs w:val="21"/>
                <w:highlight w:val="none"/>
                <w:lang w:val="en-GB" w:eastAsia="zh-CN"/>
              </w:rPr>
              <w:t>具备自有</w:t>
            </w:r>
            <w:r>
              <w:rPr>
                <w:rFonts w:hint="eastAsia" w:ascii="宋体" w:hAnsi="宋体" w:eastAsia="宋体" w:cs="宋体"/>
                <w:b w:val="0"/>
                <w:bCs/>
                <w:color w:val="auto"/>
                <w:kern w:val="2"/>
                <w:sz w:val="21"/>
                <w:szCs w:val="21"/>
                <w:highlight w:val="none"/>
                <w:lang w:val="en-GB"/>
              </w:rPr>
              <w:t>高温消毒房</w:t>
            </w:r>
            <w:r>
              <w:rPr>
                <w:rFonts w:hint="eastAsia" w:ascii="宋体" w:hAnsi="宋体" w:cs="宋体"/>
                <w:b w:val="0"/>
                <w:bCs/>
                <w:color w:val="auto"/>
                <w:kern w:val="2"/>
                <w:sz w:val="21"/>
                <w:szCs w:val="21"/>
                <w:highlight w:val="none"/>
                <w:lang w:val="en-US" w:eastAsia="zh-CN"/>
              </w:rPr>
              <w:t>100</w:t>
            </w:r>
            <w:r>
              <w:rPr>
                <w:rFonts w:hint="eastAsia" w:ascii="宋体" w:hAnsi="宋体" w:eastAsia="宋体" w:cs="宋体"/>
                <w:b w:val="0"/>
                <w:bCs/>
                <w:color w:val="auto"/>
                <w:kern w:val="2"/>
                <w:sz w:val="21"/>
                <w:szCs w:val="21"/>
                <w:highlight w:val="none"/>
                <w:lang w:val="en-US" w:eastAsia="zh-CN" w:bidi="ar-SA"/>
              </w:rPr>
              <w:t>m²</w:t>
            </w:r>
            <w:r>
              <w:rPr>
                <w:rFonts w:hint="eastAsia" w:ascii="宋体" w:hAnsi="宋体" w:cs="宋体"/>
                <w:b w:val="0"/>
                <w:bCs/>
                <w:color w:val="auto"/>
                <w:kern w:val="2"/>
                <w:sz w:val="21"/>
                <w:szCs w:val="21"/>
                <w:highlight w:val="none"/>
                <w:lang w:val="en-US" w:eastAsia="zh-CN" w:bidi="ar-SA"/>
              </w:rPr>
              <w:t>以上</w:t>
            </w:r>
            <w:r>
              <w:rPr>
                <w:rFonts w:hint="eastAsia" w:ascii="宋体" w:hAnsi="宋体" w:eastAsia="宋体" w:cs="宋体"/>
                <w:b w:val="0"/>
                <w:bCs/>
                <w:color w:val="auto"/>
                <w:kern w:val="2"/>
                <w:sz w:val="21"/>
                <w:szCs w:val="21"/>
                <w:highlight w:val="none"/>
                <w:lang w:val="en-GB"/>
              </w:rPr>
              <w:t>的，得</w:t>
            </w:r>
            <w:r>
              <w:rPr>
                <w:rFonts w:hint="eastAsia" w:ascii="宋体" w:hAnsi="宋体" w:cs="宋体"/>
                <w:b w:val="0"/>
                <w:bCs/>
                <w:color w:val="auto"/>
                <w:kern w:val="2"/>
                <w:sz w:val="21"/>
                <w:szCs w:val="21"/>
                <w:highlight w:val="none"/>
                <w:lang w:val="en-US" w:eastAsia="zh-CN"/>
              </w:rPr>
              <w:t>10</w:t>
            </w:r>
            <w:r>
              <w:rPr>
                <w:rFonts w:hint="eastAsia" w:ascii="宋体" w:hAnsi="宋体" w:eastAsia="宋体" w:cs="宋体"/>
                <w:b w:val="0"/>
                <w:bCs/>
                <w:color w:val="auto"/>
                <w:kern w:val="2"/>
                <w:sz w:val="21"/>
                <w:szCs w:val="21"/>
                <w:highlight w:val="none"/>
                <w:lang w:val="en-GB"/>
              </w:rPr>
              <w:t>分</w:t>
            </w:r>
            <w:r>
              <w:rPr>
                <w:rFonts w:hint="eastAsia" w:ascii="宋体" w:hAnsi="宋体" w:eastAsia="宋体" w:cs="宋体"/>
                <w:b w:val="0"/>
                <w:bCs/>
                <w:color w:val="auto"/>
                <w:kern w:val="2"/>
                <w:sz w:val="21"/>
                <w:szCs w:val="21"/>
                <w:highlight w:val="none"/>
                <w:lang w:val="en-GB"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rPr>
                <w:rFonts w:hint="eastAsia" w:ascii="宋体" w:hAnsi="宋体" w:eastAsia="宋体" w:cs="宋体"/>
                <w:b w:val="0"/>
                <w:bCs/>
                <w:color w:val="auto"/>
                <w:kern w:val="2"/>
                <w:sz w:val="21"/>
                <w:szCs w:val="21"/>
                <w:highlight w:val="none"/>
                <w:lang w:val="en-GB"/>
              </w:rPr>
            </w:pPr>
            <w:r>
              <w:rPr>
                <w:rFonts w:hint="eastAsia" w:ascii="宋体" w:hAnsi="宋体" w:eastAsia="宋体" w:cs="宋体"/>
                <w:bCs/>
                <w:color w:val="auto"/>
                <w:kern w:val="2"/>
                <w:sz w:val="21"/>
                <w:szCs w:val="21"/>
                <w:highlight w:val="none"/>
                <w:lang w:val="en-US" w:eastAsia="zh-CN" w:bidi="ar-SA"/>
              </w:rPr>
              <w:t>②</w:t>
            </w:r>
            <w:r>
              <w:rPr>
                <w:rFonts w:hint="eastAsia" w:ascii="宋体" w:hAnsi="宋体" w:eastAsia="宋体" w:cs="宋体"/>
                <w:b w:val="0"/>
                <w:bCs/>
                <w:color w:val="auto"/>
                <w:kern w:val="2"/>
                <w:sz w:val="21"/>
                <w:szCs w:val="21"/>
                <w:highlight w:val="none"/>
                <w:lang w:val="en-GB" w:eastAsia="zh-CN"/>
              </w:rPr>
              <w:t>若为</w:t>
            </w:r>
            <w:r>
              <w:rPr>
                <w:rFonts w:hint="eastAsia" w:ascii="宋体" w:hAnsi="宋体" w:eastAsia="宋体" w:cs="宋体"/>
                <w:b w:val="0"/>
                <w:bCs/>
                <w:color w:val="auto"/>
                <w:kern w:val="2"/>
                <w:sz w:val="21"/>
                <w:szCs w:val="21"/>
                <w:highlight w:val="none"/>
                <w:lang w:val="en-GB"/>
              </w:rPr>
              <w:t>租赁高温消毒房的，得</w:t>
            </w:r>
            <w:r>
              <w:rPr>
                <w:rFonts w:hint="eastAsia" w:ascii="宋体" w:hAnsi="宋体" w:cs="宋体"/>
                <w:b w:val="0"/>
                <w:bCs/>
                <w:color w:val="auto"/>
                <w:kern w:val="2"/>
                <w:sz w:val="21"/>
                <w:szCs w:val="21"/>
                <w:highlight w:val="none"/>
                <w:lang w:val="en-US" w:eastAsia="zh-CN"/>
              </w:rPr>
              <w:t>5</w:t>
            </w:r>
            <w:r>
              <w:rPr>
                <w:rFonts w:hint="eastAsia" w:ascii="宋体" w:hAnsi="宋体" w:eastAsia="宋体" w:cs="宋体"/>
                <w:b w:val="0"/>
                <w:bCs/>
                <w:color w:val="auto"/>
                <w:kern w:val="2"/>
                <w:sz w:val="21"/>
                <w:szCs w:val="21"/>
                <w:highlight w:val="none"/>
                <w:lang w:val="en-GB"/>
              </w:rPr>
              <w:t>分。</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both"/>
              <w:textAlignment w:val="auto"/>
              <w:rPr>
                <w:rFonts w:hint="eastAsia" w:ascii="宋体" w:hAnsi="宋体" w:eastAsia="宋体" w:cs="宋体"/>
                <w:color w:val="auto"/>
                <w:szCs w:val="21"/>
                <w:highlight w:val="none"/>
              </w:rPr>
            </w:pPr>
            <w:r>
              <w:rPr>
                <w:rFonts w:hint="eastAsia" w:ascii="宋体" w:hAnsi="宋体" w:eastAsia="宋体" w:cs="宋体"/>
                <w:b/>
                <w:bCs/>
                <w:color w:val="auto"/>
                <w:kern w:val="2"/>
                <w:sz w:val="21"/>
                <w:szCs w:val="21"/>
                <w:highlight w:val="none"/>
                <w:u w:val="single"/>
                <w:lang w:val="en-US" w:eastAsia="zh-CN" w:bidi="ar-SA"/>
              </w:rPr>
              <w:t>注：须提供①</w:t>
            </w:r>
            <w:r>
              <w:rPr>
                <w:rFonts w:hint="eastAsia" w:ascii="宋体" w:hAnsi="宋体" w:eastAsia="宋体" w:cs="宋体"/>
                <w:b/>
                <w:bCs/>
                <w:color w:val="auto"/>
                <w:kern w:val="2"/>
                <w:sz w:val="21"/>
                <w:szCs w:val="21"/>
                <w:highlight w:val="none"/>
                <w:u w:val="single"/>
                <w:lang w:val="en-GB" w:eastAsia="zh-CN" w:bidi="ar-SA"/>
              </w:rPr>
              <w:t>自有高温消毒房须提供高温消毒室的建造合同或者购买合同</w:t>
            </w:r>
            <w:r>
              <w:rPr>
                <w:rFonts w:hint="eastAsia" w:ascii="宋体" w:hAnsi="宋体" w:eastAsia="宋体" w:cs="宋体"/>
                <w:b/>
                <w:bCs/>
                <w:color w:val="auto"/>
                <w:kern w:val="2"/>
                <w:sz w:val="21"/>
                <w:szCs w:val="21"/>
                <w:highlight w:val="none"/>
                <w:u w:val="single"/>
                <w:lang w:val="en-US" w:eastAsia="zh-CN" w:bidi="ar-SA"/>
              </w:rPr>
              <w:t>（若为购买，须另外提供</w:t>
            </w:r>
            <w:r>
              <w:rPr>
                <w:rFonts w:hint="eastAsia" w:ascii="宋体" w:hAnsi="宋体" w:eastAsia="宋体" w:cs="宋体"/>
                <w:b/>
                <w:bCs/>
                <w:color w:val="auto"/>
                <w:kern w:val="2"/>
                <w:sz w:val="21"/>
                <w:szCs w:val="21"/>
                <w:highlight w:val="none"/>
                <w:u w:val="single"/>
                <w:lang w:val="en-GB" w:eastAsia="zh-CN" w:bidi="ar-SA"/>
              </w:rPr>
              <w:t>购买发票）；</w:t>
            </w:r>
            <w:r>
              <w:rPr>
                <w:rFonts w:hint="eastAsia" w:ascii="宋体" w:hAnsi="宋体" w:eastAsia="宋体" w:cs="宋体"/>
                <w:b/>
                <w:bCs/>
                <w:color w:val="auto"/>
                <w:kern w:val="2"/>
                <w:sz w:val="21"/>
                <w:szCs w:val="21"/>
                <w:highlight w:val="none"/>
                <w:u w:val="single"/>
                <w:lang w:val="en-US" w:eastAsia="zh-CN" w:bidi="ar-SA"/>
              </w:rPr>
              <w:t>②</w:t>
            </w:r>
            <w:r>
              <w:rPr>
                <w:rFonts w:hint="eastAsia" w:ascii="宋体" w:hAnsi="宋体" w:eastAsia="宋体" w:cs="宋体"/>
                <w:b/>
                <w:bCs/>
                <w:color w:val="auto"/>
                <w:kern w:val="2"/>
                <w:sz w:val="21"/>
                <w:szCs w:val="21"/>
                <w:highlight w:val="none"/>
                <w:u w:val="single"/>
                <w:lang w:val="en-GB" w:eastAsia="zh-CN" w:bidi="ar-SA"/>
              </w:rPr>
              <w:t>租赁高温消毒房须提供租赁合同且合同有效期须覆盖本项目的服务期；</w:t>
            </w:r>
            <w:r>
              <w:rPr>
                <w:rFonts w:hint="eastAsia" w:ascii="宋体" w:hAnsi="宋体" w:eastAsia="宋体" w:cs="宋体"/>
                <w:b/>
                <w:bCs/>
                <w:color w:val="auto"/>
                <w:kern w:val="2"/>
                <w:sz w:val="21"/>
                <w:szCs w:val="21"/>
                <w:highlight w:val="none"/>
                <w:u w:val="single"/>
                <w:lang w:val="en-US" w:eastAsia="zh-CN" w:bidi="ar-SA"/>
              </w:rPr>
              <w:t>③</w:t>
            </w:r>
            <w:r>
              <w:rPr>
                <w:rFonts w:hint="eastAsia" w:ascii="宋体" w:hAnsi="宋体" w:eastAsia="宋体" w:cs="宋体"/>
                <w:b/>
                <w:bCs/>
                <w:color w:val="auto"/>
                <w:kern w:val="2"/>
                <w:sz w:val="21"/>
                <w:szCs w:val="21"/>
                <w:highlight w:val="none"/>
                <w:u w:val="single"/>
                <w:lang w:val="en-GB" w:eastAsia="zh-CN" w:bidi="ar-SA"/>
              </w:rPr>
              <w:t>现场图片，加盖投标人公章。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480" w:type="pct"/>
            <w:vAlign w:val="center"/>
          </w:tcPr>
          <w:p>
            <w:pPr>
              <w:keepNext w:val="0"/>
              <w:keepLines w:val="0"/>
              <w:pageBreakBefore w:val="0"/>
              <w:kinsoku/>
              <w:wordWrap/>
              <w:overflowPunct/>
              <w:topLinePunct w:val="0"/>
              <w:autoSpaceDE/>
              <w:autoSpaceDN/>
              <w:bidi w:val="0"/>
              <w:adjustRightInd/>
              <w:spacing w:before="31" w:beforeLines="10" w:after="93" w:afterLines="30" w:line="360" w:lineRule="auto"/>
              <w:jc w:val="center"/>
              <w:textAlignment w:val="auto"/>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831" w:type="pct"/>
            <w:vAlign w:val="center"/>
          </w:tcPr>
          <w:p>
            <w:pPr>
              <w:keepNext w:val="0"/>
              <w:keepLines w:val="0"/>
              <w:pageBreakBefore w:val="0"/>
              <w:kinsoku/>
              <w:wordWrap/>
              <w:overflowPunct/>
              <w:topLinePunct w:val="0"/>
              <w:autoSpaceDE/>
              <w:autoSpaceDN/>
              <w:bidi w:val="0"/>
              <w:adjustRightInd/>
              <w:spacing w:before="31" w:beforeLines="10" w:after="30" w:line="360" w:lineRule="auto"/>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生产场地</w:t>
            </w:r>
          </w:p>
        </w:tc>
        <w:tc>
          <w:tcPr>
            <w:tcW w:w="646" w:type="pct"/>
            <w:vAlign w:val="center"/>
          </w:tcPr>
          <w:p>
            <w:pPr>
              <w:keepNext w:val="0"/>
              <w:keepLines w:val="0"/>
              <w:pageBreakBefore w:val="0"/>
              <w:widowControl/>
              <w:kinsoku/>
              <w:wordWrap/>
              <w:overflowPunct/>
              <w:topLinePunct w:val="0"/>
              <w:autoSpaceDE/>
              <w:autoSpaceDN/>
              <w:bidi w:val="0"/>
              <w:adjustRightInd/>
              <w:spacing w:before="31" w:beforeLines="10" w:after="30" w:line="36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3040" w:type="pct"/>
            <w:vAlign w:val="center"/>
          </w:tcPr>
          <w:p>
            <w:pPr>
              <w:pStyle w:val="11"/>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根据投标人</w:t>
            </w:r>
            <w:r>
              <w:rPr>
                <w:rFonts w:hint="eastAsia" w:ascii="宋体" w:hAnsi="宋体" w:eastAsia="宋体" w:cs="宋体"/>
                <w:color w:val="auto"/>
                <w:sz w:val="21"/>
                <w:szCs w:val="21"/>
                <w:highlight w:val="none"/>
              </w:rPr>
              <w:t>生产场地</w:t>
            </w:r>
            <w:r>
              <w:rPr>
                <w:rFonts w:hint="eastAsia" w:ascii="宋体" w:hAnsi="宋体" w:eastAsia="宋体" w:cs="宋体"/>
                <w:color w:val="auto"/>
                <w:kern w:val="2"/>
                <w:sz w:val="21"/>
                <w:szCs w:val="21"/>
                <w:highlight w:val="none"/>
                <w:lang w:val="en-US" w:eastAsia="zh-CN" w:bidi="ar-SA"/>
              </w:rPr>
              <w:t>情况进行评审：</w:t>
            </w: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①面积大于1500㎡，得10分</w:t>
            </w:r>
            <w:r>
              <w:rPr>
                <w:rFonts w:hint="eastAsia" w:ascii="宋体" w:hAnsi="宋体" w:eastAsia="宋体" w:cs="宋体"/>
                <w:color w:val="auto"/>
                <w:kern w:val="2"/>
                <w:sz w:val="21"/>
                <w:szCs w:val="21"/>
                <w:highlight w:val="none"/>
                <w:lang w:val="en-US" w:eastAsia="zh-CN" w:bidi="ar-SA"/>
              </w:rPr>
              <w:t>；</w:t>
            </w: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②面积大于</w:t>
            </w:r>
            <w:r>
              <w:rPr>
                <w:rFonts w:hint="eastAsia" w:ascii="宋体" w:hAnsi="宋体" w:eastAsia="宋体" w:cs="宋体"/>
                <w:color w:val="auto"/>
                <w:kern w:val="0"/>
                <w:sz w:val="21"/>
                <w:szCs w:val="21"/>
                <w:highlight w:val="none"/>
                <w:lang w:val="en-US" w:eastAsia="zh-CN"/>
              </w:rPr>
              <w:t>1000</w:t>
            </w:r>
            <w:r>
              <w:rPr>
                <w:rFonts w:hint="eastAsia" w:ascii="宋体" w:hAnsi="宋体" w:eastAsia="宋体" w:cs="宋体"/>
                <w:bCs/>
                <w:color w:val="auto"/>
                <w:kern w:val="2"/>
                <w:sz w:val="21"/>
                <w:szCs w:val="21"/>
                <w:highlight w:val="none"/>
                <w:lang w:val="en-US" w:eastAsia="zh-CN" w:bidi="ar-SA"/>
              </w:rPr>
              <w:t>㎡-1500㎡（含），得5分</w:t>
            </w:r>
            <w:r>
              <w:rPr>
                <w:rFonts w:hint="eastAsia" w:ascii="宋体" w:hAnsi="宋体" w:eastAsia="宋体" w:cs="宋体"/>
                <w:color w:val="auto"/>
                <w:kern w:val="2"/>
                <w:sz w:val="21"/>
                <w:szCs w:val="21"/>
                <w:highlight w:val="none"/>
                <w:lang w:val="en-US" w:eastAsia="zh-CN" w:bidi="ar-SA"/>
              </w:rPr>
              <w:t>；</w:t>
            </w: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③面积大于</w:t>
            </w:r>
            <w:r>
              <w:rPr>
                <w:rFonts w:hint="eastAsia" w:ascii="宋体" w:hAnsi="宋体" w:eastAsia="宋体" w:cs="宋体"/>
                <w:color w:val="auto"/>
                <w:kern w:val="0"/>
                <w:sz w:val="21"/>
                <w:szCs w:val="21"/>
                <w:highlight w:val="none"/>
                <w:lang w:val="en-US" w:eastAsia="zh-CN"/>
              </w:rPr>
              <w:t>500</w:t>
            </w:r>
            <w:r>
              <w:rPr>
                <w:rFonts w:hint="eastAsia" w:ascii="宋体" w:hAnsi="宋体" w:eastAsia="宋体" w:cs="宋体"/>
                <w:bCs/>
                <w:color w:val="auto"/>
                <w:kern w:val="2"/>
                <w:sz w:val="21"/>
                <w:szCs w:val="21"/>
                <w:highlight w:val="none"/>
                <w:lang w:val="en-US" w:eastAsia="zh-CN" w:bidi="ar-SA"/>
              </w:rPr>
              <w:t>㎡-1000㎡（含），得1分；</w:t>
            </w:r>
          </w:p>
          <w:p>
            <w:pPr>
              <w:pStyle w:val="11"/>
              <w:keepNext w:val="0"/>
              <w:keepLines w:val="0"/>
              <w:pageBreakBefore w:val="0"/>
              <w:widowControl w:val="0"/>
              <w:kinsoku/>
              <w:wordWrap/>
              <w:overflowPunct/>
              <w:topLinePunct w:val="0"/>
              <w:autoSpaceDE/>
              <w:autoSpaceDN/>
              <w:bidi w:val="0"/>
              <w:adjustRightInd/>
              <w:snapToGrid/>
              <w:spacing w:line="440" w:lineRule="exact"/>
              <w:ind w:left="0" w:left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kern w:val="2"/>
                <w:sz w:val="21"/>
                <w:szCs w:val="21"/>
                <w:highlight w:val="none"/>
                <w:lang w:val="en-US" w:eastAsia="zh-CN" w:bidi="ar-SA"/>
              </w:rPr>
              <w:t>④其他情况不得分</w:t>
            </w:r>
            <w:r>
              <w:rPr>
                <w:rFonts w:hint="eastAsia" w:ascii="宋体" w:hAnsi="宋体" w:eastAsia="宋体" w:cs="宋体"/>
                <w:color w:val="auto"/>
                <w:kern w:val="2"/>
                <w:sz w:val="21"/>
                <w:szCs w:val="21"/>
                <w:highlight w:val="none"/>
                <w:lang w:val="en-US" w:eastAsia="zh-CN" w:bidi="ar-SA"/>
              </w:rPr>
              <w:t>。</w:t>
            </w: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textAlignment w:val="auto"/>
              <w:rPr>
                <w:rFonts w:hint="eastAsia" w:ascii="宋体" w:hAnsi="宋体" w:eastAsia="宋体" w:cs="宋体"/>
                <w:b/>
                <w:bCs/>
                <w:color w:val="auto"/>
                <w:kern w:val="2"/>
                <w:sz w:val="21"/>
                <w:szCs w:val="21"/>
                <w:highlight w:val="none"/>
                <w:u w:val="single"/>
                <w:lang w:val="en-US" w:eastAsia="zh-CN" w:bidi="ar-SA"/>
              </w:rPr>
            </w:pPr>
            <w:r>
              <w:rPr>
                <w:rFonts w:hint="eastAsia" w:ascii="宋体" w:hAnsi="宋体" w:eastAsia="宋体" w:cs="宋体"/>
                <w:b/>
                <w:bCs/>
                <w:color w:val="auto"/>
                <w:kern w:val="2"/>
                <w:sz w:val="21"/>
                <w:szCs w:val="21"/>
                <w:highlight w:val="none"/>
                <w:u w:val="single"/>
                <w:lang w:val="en-US" w:eastAsia="zh-CN" w:bidi="ar-SA"/>
              </w:rPr>
              <w:t>注：</w:t>
            </w:r>
            <w:r>
              <w:rPr>
                <w:rFonts w:hint="eastAsia" w:ascii="宋体" w:hAnsi="宋体" w:eastAsia="宋体" w:cs="宋体"/>
                <w:b/>
                <w:color w:val="auto"/>
                <w:szCs w:val="21"/>
                <w:highlight w:val="none"/>
                <w:u w:val="single"/>
              </w:rPr>
              <w:t>须</w:t>
            </w:r>
            <w:r>
              <w:rPr>
                <w:rFonts w:hint="eastAsia" w:ascii="宋体" w:hAnsi="宋体" w:eastAsia="宋体" w:cs="宋体"/>
                <w:b/>
                <w:bCs/>
                <w:color w:val="auto"/>
                <w:kern w:val="2"/>
                <w:sz w:val="21"/>
                <w:szCs w:val="21"/>
                <w:highlight w:val="none"/>
                <w:u w:val="single"/>
                <w:lang w:val="en-US" w:eastAsia="zh-CN" w:bidi="ar-SA"/>
              </w:rPr>
              <w:t>提供①自有产权证明或租赁合同（若为租赁</w:t>
            </w:r>
            <w:r>
              <w:rPr>
                <w:rFonts w:hint="eastAsia" w:ascii="宋体" w:hAnsi="宋体" w:eastAsia="宋体" w:cs="宋体"/>
                <w:b/>
                <w:color w:val="auto"/>
                <w:szCs w:val="21"/>
                <w:highlight w:val="none"/>
                <w:u w:val="single"/>
              </w:rPr>
              <w:t>须</w:t>
            </w:r>
            <w:r>
              <w:rPr>
                <w:rFonts w:hint="eastAsia" w:ascii="宋体" w:hAnsi="宋体" w:eastAsia="宋体" w:cs="宋体"/>
                <w:b/>
                <w:bCs/>
                <w:color w:val="auto"/>
                <w:kern w:val="2"/>
                <w:sz w:val="21"/>
                <w:szCs w:val="21"/>
                <w:highlight w:val="none"/>
                <w:u w:val="single"/>
                <w:lang w:val="en-US" w:eastAsia="zh-CN" w:bidi="ar-SA"/>
              </w:rPr>
              <w:t>提供近三个月的租金发票复印件及税务系统查询截图）；②照片证明资料，加盖投标人公章。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80"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31" w:type="pct"/>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t>质量控制方案</w:t>
            </w:r>
          </w:p>
        </w:tc>
        <w:tc>
          <w:tcPr>
            <w:tcW w:w="646" w:type="pc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9分</w:t>
            </w:r>
          </w:p>
        </w:tc>
        <w:tc>
          <w:tcPr>
            <w:tcW w:w="3040" w:type="pct"/>
            <w:vAlign w:val="center"/>
          </w:tcPr>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根据投标人所提供的</w:t>
            </w:r>
            <w:r>
              <w:rPr>
                <w:rFonts w:hint="eastAsia" w:ascii="宋体" w:hAnsi="宋体" w:eastAsia="宋体" w:cs="宋体"/>
                <w:bCs/>
                <w:color w:val="auto"/>
                <w:szCs w:val="21"/>
                <w:highlight w:val="none"/>
                <w:lang w:eastAsia="zh-CN"/>
              </w:rPr>
              <w:t>质量控制方案（包括但不限于配餐菜品质量、配送过程等）</w:t>
            </w:r>
            <w:r>
              <w:rPr>
                <w:rFonts w:hint="eastAsia" w:ascii="宋体" w:hAnsi="宋体" w:eastAsia="宋体" w:cs="宋体"/>
                <w:color w:val="auto"/>
                <w:kern w:val="0"/>
                <w:sz w:val="21"/>
                <w:szCs w:val="21"/>
                <w:highlight w:val="none"/>
                <w:lang w:val="en-GB" w:eastAsia="zh-CN"/>
              </w:rPr>
              <w:t>评审：</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1、质量</w:t>
            </w:r>
            <w:r>
              <w:rPr>
                <w:rFonts w:hint="eastAsia" w:ascii="宋体" w:hAnsi="宋体" w:eastAsia="宋体" w:cs="宋体"/>
                <w:color w:val="auto"/>
                <w:kern w:val="0"/>
                <w:sz w:val="21"/>
                <w:szCs w:val="21"/>
                <w:highlight w:val="none"/>
                <w:lang w:val="en-GB" w:eastAsia="zh-CN"/>
              </w:rPr>
              <w:t>控制</w:t>
            </w:r>
            <w:r>
              <w:rPr>
                <w:rFonts w:hint="eastAsia" w:ascii="宋体" w:hAnsi="宋体" w:eastAsia="宋体" w:cs="宋体"/>
                <w:color w:val="auto"/>
                <w:kern w:val="0"/>
                <w:sz w:val="21"/>
                <w:szCs w:val="21"/>
                <w:highlight w:val="none"/>
                <w:lang w:val="en-US" w:eastAsia="zh-CN"/>
              </w:rPr>
              <w:t>方案描述完整、详细，合理全面，可行性高，操作性强，得9分；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2、质量</w:t>
            </w:r>
            <w:r>
              <w:rPr>
                <w:rFonts w:hint="eastAsia" w:ascii="宋体" w:hAnsi="宋体" w:eastAsia="宋体" w:cs="宋体"/>
                <w:color w:val="auto"/>
                <w:kern w:val="0"/>
                <w:sz w:val="21"/>
                <w:szCs w:val="21"/>
                <w:highlight w:val="none"/>
                <w:lang w:val="en-GB" w:eastAsia="zh-CN"/>
              </w:rPr>
              <w:t>控制</w:t>
            </w:r>
            <w:r>
              <w:rPr>
                <w:rFonts w:hint="eastAsia" w:ascii="宋体" w:hAnsi="宋体" w:eastAsia="宋体" w:cs="宋体"/>
                <w:color w:val="auto"/>
                <w:kern w:val="0"/>
                <w:sz w:val="21"/>
                <w:szCs w:val="21"/>
                <w:highlight w:val="none"/>
                <w:lang w:val="en-US" w:eastAsia="zh-CN"/>
              </w:rPr>
              <w:t>方案描述条理较为完整、清晰，具有一定的合理性，可行性一般，操作性较强，得5分；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3、质量</w:t>
            </w:r>
            <w:r>
              <w:rPr>
                <w:rFonts w:hint="eastAsia" w:ascii="宋体" w:hAnsi="宋体" w:eastAsia="宋体" w:cs="宋体"/>
                <w:color w:val="auto"/>
                <w:kern w:val="0"/>
                <w:sz w:val="21"/>
                <w:szCs w:val="21"/>
                <w:highlight w:val="none"/>
                <w:lang w:val="en-GB" w:eastAsia="zh-CN"/>
              </w:rPr>
              <w:t>控制</w:t>
            </w:r>
            <w:r>
              <w:rPr>
                <w:rFonts w:hint="eastAsia" w:ascii="宋体" w:hAnsi="宋体" w:eastAsia="宋体" w:cs="宋体"/>
                <w:color w:val="auto"/>
                <w:kern w:val="0"/>
                <w:sz w:val="21"/>
                <w:szCs w:val="21"/>
                <w:highlight w:val="none"/>
                <w:lang w:val="en-US" w:eastAsia="zh-CN"/>
              </w:rPr>
              <w:t>方案描述条理不够完整、清晰，合理性较差，可行性一般，操作性一般，得1分；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0"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831" w:type="pct"/>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 w:val="21"/>
                <w:szCs w:val="21"/>
                <w:highlight w:val="none"/>
              </w:rPr>
              <w:t>膳食</w:t>
            </w:r>
            <w:r>
              <w:rPr>
                <w:rFonts w:hint="eastAsia" w:ascii="宋体" w:hAnsi="宋体" w:eastAsia="宋体" w:cs="宋体"/>
                <w:bCs/>
                <w:color w:val="auto"/>
                <w:sz w:val="21"/>
                <w:szCs w:val="21"/>
                <w:highlight w:val="none"/>
                <w:lang w:eastAsia="zh-CN"/>
              </w:rPr>
              <w:t>供应</w:t>
            </w:r>
            <w:r>
              <w:rPr>
                <w:rFonts w:hint="eastAsia" w:ascii="宋体" w:hAnsi="宋体" w:eastAsia="宋体" w:cs="宋体"/>
                <w:bCs/>
                <w:color w:val="auto"/>
                <w:sz w:val="21"/>
                <w:szCs w:val="21"/>
                <w:highlight w:val="none"/>
              </w:rPr>
              <w:t>方案</w:t>
            </w:r>
          </w:p>
        </w:tc>
        <w:tc>
          <w:tcPr>
            <w:tcW w:w="646" w:type="pc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lang w:eastAsia="zh-CN"/>
              </w:rPr>
              <w:t>分</w:t>
            </w:r>
          </w:p>
        </w:tc>
        <w:tc>
          <w:tcPr>
            <w:tcW w:w="3040" w:type="pct"/>
            <w:vAlign w:val="center"/>
          </w:tcPr>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根据投标人所提供的膳食供应方案（包括不限于营养搭配合理性、菜式搭配合理性、多样性及菜谱份量等）进行评审：</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膳食</w:t>
            </w:r>
            <w:r>
              <w:rPr>
                <w:rFonts w:hint="eastAsia" w:ascii="宋体" w:hAnsi="宋体" w:eastAsia="宋体" w:cs="宋体"/>
                <w:bCs/>
                <w:color w:val="auto"/>
                <w:sz w:val="21"/>
                <w:szCs w:val="21"/>
                <w:highlight w:val="none"/>
                <w:lang w:eastAsia="zh-CN"/>
              </w:rPr>
              <w:t>供应</w:t>
            </w:r>
            <w:r>
              <w:rPr>
                <w:rFonts w:hint="eastAsia" w:ascii="宋体" w:hAnsi="宋体" w:eastAsia="宋体" w:cs="宋体"/>
                <w:color w:val="auto"/>
                <w:kern w:val="0"/>
                <w:sz w:val="21"/>
                <w:szCs w:val="21"/>
                <w:highlight w:val="none"/>
                <w:lang w:val="en-US" w:eastAsia="zh-CN"/>
              </w:rPr>
              <w:t>方案非常明确、详尽，合理，可操作性强，有利于项目实施的，得9分；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bCs/>
                <w:color w:val="auto"/>
                <w:sz w:val="21"/>
                <w:szCs w:val="21"/>
                <w:highlight w:val="none"/>
              </w:rPr>
              <w:t>膳食</w:t>
            </w:r>
            <w:r>
              <w:rPr>
                <w:rFonts w:hint="eastAsia" w:ascii="宋体" w:hAnsi="宋体" w:eastAsia="宋体" w:cs="宋体"/>
                <w:bCs/>
                <w:color w:val="auto"/>
                <w:sz w:val="21"/>
                <w:szCs w:val="21"/>
                <w:highlight w:val="none"/>
                <w:lang w:eastAsia="zh-CN"/>
              </w:rPr>
              <w:t>供应</w:t>
            </w:r>
            <w:r>
              <w:rPr>
                <w:rFonts w:hint="eastAsia" w:ascii="宋体" w:hAnsi="宋体" w:eastAsia="宋体" w:cs="宋体"/>
                <w:color w:val="auto"/>
                <w:kern w:val="0"/>
                <w:sz w:val="21"/>
                <w:szCs w:val="21"/>
                <w:highlight w:val="none"/>
                <w:lang w:val="en-US" w:eastAsia="zh-CN"/>
              </w:rPr>
              <w:t>方案明确、详尽，合理，可操作性较好，能保障项目实施的，得5分；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bCs/>
                <w:color w:val="auto"/>
                <w:sz w:val="21"/>
                <w:szCs w:val="21"/>
                <w:highlight w:val="none"/>
              </w:rPr>
              <w:t>膳食</w:t>
            </w:r>
            <w:r>
              <w:rPr>
                <w:rFonts w:hint="eastAsia" w:ascii="宋体" w:hAnsi="宋体" w:eastAsia="宋体" w:cs="宋体"/>
                <w:bCs/>
                <w:color w:val="auto"/>
                <w:sz w:val="21"/>
                <w:szCs w:val="21"/>
                <w:highlight w:val="none"/>
                <w:lang w:eastAsia="zh-CN"/>
              </w:rPr>
              <w:t>供应</w:t>
            </w:r>
            <w:r>
              <w:rPr>
                <w:rFonts w:hint="eastAsia" w:ascii="宋体" w:hAnsi="宋体" w:eastAsia="宋体" w:cs="宋体"/>
                <w:color w:val="auto"/>
                <w:kern w:val="0"/>
                <w:sz w:val="21"/>
                <w:szCs w:val="21"/>
                <w:highlight w:val="none"/>
                <w:lang w:val="en-US" w:eastAsia="zh-CN"/>
              </w:rPr>
              <w:t>方案基本明确、合理，可操作性一般，基本能完成项目的，得1分；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4、未提供对应方案不得分。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0"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831" w:type="pct"/>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 w:val="21"/>
                <w:szCs w:val="21"/>
                <w:highlight w:val="none"/>
              </w:rPr>
              <w:t>应急</w:t>
            </w:r>
            <w:r>
              <w:rPr>
                <w:rFonts w:hint="eastAsia" w:ascii="宋体" w:hAnsi="宋体" w:eastAsia="宋体" w:cs="宋体"/>
                <w:bCs/>
                <w:color w:val="auto"/>
                <w:sz w:val="21"/>
                <w:szCs w:val="21"/>
                <w:highlight w:val="none"/>
                <w:lang w:eastAsia="zh-CN"/>
              </w:rPr>
              <w:t>及预防</w:t>
            </w:r>
            <w:r>
              <w:rPr>
                <w:rFonts w:hint="eastAsia" w:ascii="宋体" w:hAnsi="宋体" w:eastAsia="宋体" w:cs="宋体"/>
                <w:bCs/>
                <w:color w:val="auto"/>
                <w:sz w:val="21"/>
                <w:szCs w:val="21"/>
                <w:highlight w:val="none"/>
              </w:rPr>
              <w:t>方案</w:t>
            </w:r>
          </w:p>
        </w:tc>
        <w:tc>
          <w:tcPr>
            <w:tcW w:w="646" w:type="pct"/>
            <w:vAlign w:val="center"/>
          </w:tcPr>
          <w:p>
            <w:pPr>
              <w:keepNext w:val="0"/>
              <w:keepLines w:val="0"/>
              <w:pageBreakBefore w:val="0"/>
              <w:widowControl/>
              <w:kinsoku/>
              <w:wordWrap/>
              <w:overflowPunct/>
              <w:topLinePunct w:val="0"/>
              <w:bidi w:val="0"/>
              <w:adjustRightInd/>
              <w:snapToGrid/>
              <w:spacing w:line="360" w:lineRule="auto"/>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分</w:t>
            </w:r>
          </w:p>
        </w:tc>
        <w:tc>
          <w:tcPr>
            <w:tcW w:w="3040" w:type="pct"/>
            <w:vAlign w:val="center"/>
          </w:tcPr>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根据投标人所提供</w:t>
            </w:r>
            <w:r>
              <w:rPr>
                <w:rFonts w:hint="eastAsia" w:ascii="宋体" w:hAnsi="宋体" w:eastAsia="宋体" w:cs="宋体"/>
                <w:color w:val="auto"/>
                <w:kern w:val="0"/>
                <w:sz w:val="21"/>
                <w:szCs w:val="21"/>
                <w:highlight w:val="none"/>
                <w:lang w:eastAsia="zh-CN"/>
              </w:rPr>
              <w:t>的</w:t>
            </w:r>
            <w:r>
              <w:rPr>
                <w:rFonts w:hint="eastAsia" w:ascii="宋体" w:hAnsi="宋体" w:eastAsia="宋体" w:cs="宋体"/>
                <w:color w:val="auto"/>
                <w:kern w:val="0"/>
                <w:sz w:val="21"/>
                <w:szCs w:val="21"/>
                <w:highlight w:val="none"/>
              </w:rPr>
              <w:t>应急</w:t>
            </w:r>
            <w:r>
              <w:rPr>
                <w:rFonts w:hint="eastAsia" w:ascii="宋体" w:hAnsi="宋体" w:eastAsia="宋体" w:cs="宋体"/>
                <w:color w:val="auto"/>
                <w:kern w:val="0"/>
                <w:sz w:val="21"/>
                <w:szCs w:val="21"/>
                <w:highlight w:val="none"/>
                <w:lang w:eastAsia="zh-CN"/>
              </w:rPr>
              <w:t>及预防</w:t>
            </w:r>
            <w:r>
              <w:rPr>
                <w:rFonts w:hint="eastAsia" w:ascii="宋体" w:hAnsi="宋体" w:eastAsia="宋体" w:cs="宋体"/>
                <w:color w:val="auto"/>
                <w:kern w:val="0"/>
                <w:sz w:val="21"/>
                <w:szCs w:val="21"/>
                <w:highlight w:val="none"/>
              </w:rPr>
              <w:t>预案方案(包括不限于食品安全事故预防分析</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突发事件处理预案等)进行评审：</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1、分析及</w:t>
            </w:r>
            <w:r>
              <w:rPr>
                <w:rFonts w:hint="eastAsia" w:ascii="宋体" w:hAnsi="宋体" w:eastAsia="宋体" w:cs="宋体"/>
                <w:color w:val="auto"/>
                <w:kern w:val="0"/>
                <w:sz w:val="21"/>
                <w:szCs w:val="21"/>
                <w:highlight w:val="none"/>
              </w:rPr>
              <w:t>方案非常明确、详尽，合理，可操作性强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得</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2、分析及</w:t>
            </w:r>
            <w:r>
              <w:rPr>
                <w:rFonts w:hint="eastAsia" w:ascii="宋体" w:hAnsi="宋体" w:eastAsia="宋体" w:cs="宋体"/>
                <w:color w:val="auto"/>
                <w:kern w:val="0"/>
                <w:sz w:val="21"/>
                <w:szCs w:val="21"/>
                <w:highlight w:val="none"/>
              </w:rPr>
              <w:t>方案明确、详尽，合理，可操作性较好</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得</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3、分析及</w:t>
            </w:r>
            <w:r>
              <w:rPr>
                <w:rFonts w:hint="eastAsia" w:ascii="宋体" w:hAnsi="宋体" w:eastAsia="宋体" w:cs="宋体"/>
                <w:color w:val="auto"/>
                <w:kern w:val="0"/>
                <w:sz w:val="21"/>
                <w:szCs w:val="21"/>
                <w:highlight w:val="none"/>
              </w:rPr>
              <w:t>方案基本明确、合理，可操作性一般</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得1分；</w:t>
            </w:r>
          </w:p>
          <w:p>
            <w:pPr>
              <w:keepNext w:val="0"/>
              <w:keepLines w:val="0"/>
              <w:pageBreakBefore w:val="0"/>
              <w:kinsoku/>
              <w:wordWrap/>
              <w:overflowPunct/>
              <w:topLinePunct w:val="0"/>
              <w:bidi w:val="0"/>
              <w:adjustRightInd/>
              <w:snapToGrid/>
              <w:spacing w:line="360" w:lineRule="auto"/>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sz w:val="21"/>
                <w:szCs w:val="21"/>
                <w:highlight w:val="none"/>
              </w:rPr>
              <w:t>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80" w:type="pct"/>
            <w:vAlign w:val="center"/>
          </w:tcPr>
          <w:p>
            <w:pPr>
              <w:spacing w:before="31" w:beforeLines="10" w:after="93" w:afterLines="30"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831" w:type="pct"/>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color w:val="auto"/>
                <w:sz w:val="21"/>
                <w:szCs w:val="21"/>
                <w:highlight w:val="none"/>
                <w:lang w:val="en-US" w:eastAsia="zh-CN"/>
              </w:rPr>
              <w:t>售后服务方案</w:t>
            </w:r>
          </w:p>
        </w:tc>
        <w:tc>
          <w:tcPr>
            <w:tcW w:w="646" w:type="pct"/>
            <w:vAlign w:val="center"/>
          </w:tcPr>
          <w:p>
            <w:pPr>
              <w:keepNext w:val="0"/>
              <w:keepLines w:val="0"/>
              <w:pageBreakBefore w:val="0"/>
              <w:kinsoku/>
              <w:wordWrap/>
              <w:overflowPunct/>
              <w:topLinePunct w:val="0"/>
              <w:bidi w:val="0"/>
              <w:adjustRightInd/>
              <w:snapToGrid/>
              <w:spacing w:line="360" w:lineRule="auto"/>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8分</w:t>
            </w:r>
          </w:p>
        </w:tc>
        <w:tc>
          <w:tcPr>
            <w:tcW w:w="3040" w:type="pct"/>
            <w:vAlign w:val="center"/>
          </w:tcPr>
          <w:p>
            <w:pPr>
              <w:keepNext w:val="0"/>
              <w:keepLines w:val="0"/>
              <w:pageBreakBefore w:val="0"/>
              <w:kinsoku/>
              <w:wordWrap/>
              <w:overflowPunct/>
              <w:topLinePunct w:val="0"/>
              <w:bidi w:val="0"/>
              <w:adjustRightInd/>
              <w:snapToGrid/>
              <w:spacing w:line="36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根据投标人提供的售后服务方案（包括但不限于服务保障方案、服务承诺等）进行评审：</w:t>
            </w:r>
          </w:p>
          <w:p>
            <w:pPr>
              <w:keepNext w:val="0"/>
              <w:keepLines w:val="0"/>
              <w:pageBreakBefore w:val="0"/>
              <w:kinsoku/>
              <w:wordWrap/>
              <w:overflowPunct/>
              <w:topLinePunct w:val="0"/>
              <w:bidi w:val="0"/>
              <w:adjustRightInd/>
              <w:snapToGrid/>
              <w:spacing w:line="36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1、服务保障方案与用户需求匹配度非常高，服务承诺非常详细、具体，有利于项目实施的，得8分；</w:t>
            </w:r>
          </w:p>
          <w:p>
            <w:pPr>
              <w:keepNext w:val="0"/>
              <w:keepLines w:val="0"/>
              <w:pageBreakBefore w:val="0"/>
              <w:kinsoku/>
              <w:wordWrap/>
              <w:overflowPunct/>
              <w:topLinePunct w:val="0"/>
              <w:bidi w:val="0"/>
              <w:adjustRightInd/>
              <w:snapToGrid/>
              <w:spacing w:line="36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2、服务保障方案与用户需求匹配度比较高，服务承诺比较详细、具体，能保障项目实施的，得4分；</w:t>
            </w:r>
          </w:p>
          <w:p>
            <w:pPr>
              <w:keepNext w:val="0"/>
              <w:keepLines w:val="0"/>
              <w:pageBreakBefore w:val="0"/>
              <w:kinsoku/>
              <w:wordWrap/>
              <w:overflowPunct/>
              <w:topLinePunct w:val="0"/>
              <w:bidi w:val="0"/>
              <w:adjustRightInd/>
              <w:snapToGrid/>
              <w:spacing w:line="36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3、服务保障方案与用户需求基本匹配，服务承诺一般详细、具体的，基本能完成项目的，得1分；</w:t>
            </w:r>
          </w:p>
          <w:p>
            <w:pPr>
              <w:keepNext w:val="0"/>
              <w:keepLines w:val="0"/>
              <w:pageBreakBefore w:val="0"/>
              <w:kinsoku/>
              <w:wordWrap/>
              <w:overflowPunct/>
              <w:topLinePunct w:val="0"/>
              <w:bidi w:val="0"/>
              <w:adjustRightInd/>
              <w:snapToGrid/>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4、未提供对应方案不得分。</w:t>
            </w:r>
          </w:p>
        </w:tc>
      </w:tr>
    </w:tbl>
    <w:p>
      <w:pPr>
        <w:rPr>
          <w:rFonts w:hint="eastAsia" w:ascii="宋体" w:hAnsi="宋体" w:eastAsia="宋体" w:cs="宋体"/>
          <w:color w:val="000000" w:themeColor="text1"/>
          <w:highlight w:val="none"/>
          <w14:textFill>
            <w14:solidFill>
              <w14:schemeClr w14:val="tx1"/>
            </w14:solidFill>
          </w14:textFill>
        </w:rPr>
      </w:pPr>
    </w:p>
    <w:p>
      <w:pPr>
        <w:pStyle w:val="2"/>
        <w:keepNext w:val="0"/>
        <w:keepLines w:val="0"/>
        <w:pageBreakBefore/>
        <w:spacing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53" w:name="_Toc391627752"/>
      <w:bookmarkStart w:id="54" w:name="_Toc405313956"/>
      <w:bookmarkStart w:id="55" w:name="_Toc119514290"/>
      <w:r>
        <w:rPr>
          <w:rFonts w:hint="eastAsia" w:ascii="宋体" w:hAnsi="宋体" w:eastAsia="宋体" w:cs="宋体"/>
          <w:color w:val="000000" w:themeColor="text1"/>
          <w:spacing w:val="20"/>
          <w:sz w:val="32"/>
          <w:szCs w:val="32"/>
          <w:highlight w:val="none"/>
          <w14:textFill>
            <w14:solidFill>
              <w14:schemeClr w14:val="tx1"/>
            </w14:solidFill>
          </w14:textFill>
        </w:rPr>
        <w:t>第六部分 合同书格式</w:t>
      </w:r>
      <w:bookmarkEnd w:id="53"/>
      <w:bookmarkEnd w:id="54"/>
      <w:bookmarkEnd w:id="55"/>
    </w:p>
    <w:p>
      <w:pPr>
        <w:spacing w:line="360" w:lineRule="auto"/>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auto"/>
          <w:highlight w:val="none"/>
        </w:rPr>
        <w:t>本格式</w:t>
      </w:r>
      <w:r>
        <w:rPr>
          <w:rFonts w:hint="eastAsia" w:ascii="宋体" w:hAnsi="宋体" w:eastAsia="宋体" w:cs="宋体"/>
          <w:color w:val="auto"/>
          <w:highlight w:val="none"/>
          <w:lang w:eastAsia="zh-CN"/>
        </w:rPr>
        <w:t>仅供参考，以中标后双方另行商定为准</w:t>
      </w:r>
      <w:r>
        <w:rPr>
          <w:rFonts w:hint="eastAsia" w:ascii="宋体" w:hAnsi="宋体" w:eastAsia="宋体" w:cs="宋体"/>
          <w:color w:val="000000" w:themeColor="text1"/>
          <w:highlight w:val="none"/>
          <w14:textFill>
            <w14:solidFill>
              <w14:schemeClr w14:val="tx1"/>
            </w14:solidFill>
          </w14:textFill>
        </w:rPr>
        <w:t>）</w:t>
      </w:r>
    </w:p>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p>
    <w:p>
      <w:pPr>
        <w:spacing w:before="468" w:beforeLines="150" w:after="780" w:afterLines="250" w:line="360" w:lineRule="auto"/>
        <w:jc w:val="center"/>
        <w:rPr>
          <w:rFonts w:hint="eastAsia" w:ascii="宋体" w:hAnsi="宋体" w:eastAsia="宋体" w:cs="宋体"/>
          <w:bCs/>
          <w:color w:val="000000" w:themeColor="text1"/>
          <w:sz w:val="50"/>
          <w:szCs w:val="50"/>
          <w:highlight w:val="none"/>
          <w14:textFill>
            <w14:solidFill>
              <w14:schemeClr w14:val="tx1"/>
            </w14:solidFill>
          </w14:textFill>
        </w:rPr>
      </w:pPr>
      <w:r>
        <w:rPr>
          <w:rFonts w:hint="eastAsia" w:ascii="宋体" w:hAnsi="宋体" w:eastAsia="宋体" w:cs="宋体"/>
          <w:bCs/>
          <w:color w:val="000000" w:themeColor="text1"/>
          <w:sz w:val="50"/>
          <w:szCs w:val="50"/>
          <w:highlight w:val="none"/>
          <w:lang w:eastAsia="zh-CN"/>
          <w14:textFill>
            <w14:solidFill>
              <w14:schemeClr w14:val="tx1"/>
            </w14:solidFill>
          </w14:textFill>
        </w:rPr>
        <w:t>广州市增城区东湖小学2024年度学生午餐配送服务项目</w:t>
      </w:r>
    </w:p>
    <w:p>
      <w:pPr>
        <w:spacing w:before="1092" w:beforeLines="350" w:after="468" w:afterLines="150" w:line="360" w:lineRule="auto"/>
        <w:jc w:val="center"/>
        <w:rPr>
          <w:rFonts w:hint="eastAsia" w:ascii="宋体" w:hAnsi="宋体" w:eastAsia="宋体" w:cs="宋体"/>
          <w:b/>
          <w:bCs/>
          <w:color w:val="000000" w:themeColor="text1"/>
          <w:spacing w:val="60"/>
          <w:sz w:val="52"/>
          <w:szCs w:val="52"/>
          <w:highlight w:val="none"/>
          <w14:textFill>
            <w14:solidFill>
              <w14:schemeClr w14:val="tx1"/>
            </w14:solidFill>
          </w14:textFill>
        </w:rPr>
      </w:pPr>
      <w:r>
        <w:rPr>
          <w:rFonts w:hint="eastAsia" w:ascii="宋体" w:hAnsi="宋体" w:eastAsia="宋体" w:cs="宋体"/>
          <w:b/>
          <w:bCs/>
          <w:color w:val="000000" w:themeColor="text1"/>
          <w:spacing w:val="60"/>
          <w:sz w:val="52"/>
          <w:szCs w:val="52"/>
          <w:highlight w:val="none"/>
          <w14:textFill>
            <w14:solidFill>
              <w14:schemeClr w14:val="tx1"/>
            </w14:solidFill>
          </w14:textFill>
        </w:rPr>
        <w:t>合同文件</w:t>
      </w:r>
    </w:p>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（合同编号：</w:t>
      </w:r>
      <w:r>
        <w:rPr>
          <w:rFonts w:hint="eastAsia" w:ascii="宋体" w:hAnsi="宋体" w:eastAsia="宋体" w:cs="宋体"/>
          <w:b/>
          <w:bCs/>
          <w:color w:val="000000" w:themeColor="text1"/>
          <w:szCs w:val="21"/>
          <w:highlight w:val="none"/>
          <w:u w:val="single"/>
          <w14:textFill>
            <w14:solidFill>
              <w14:schemeClr w14:val="tx1"/>
            </w14:solidFill>
          </w14:textFill>
        </w:rPr>
        <w:t xml:space="preserve">         </w:t>
      </w:r>
      <w:r>
        <w:rPr>
          <w:rFonts w:hint="eastAsia" w:ascii="宋体" w:hAnsi="宋体" w:eastAsia="宋体" w:cs="宋体"/>
          <w:b/>
          <w:bCs/>
          <w:color w:val="000000" w:themeColor="text1"/>
          <w:szCs w:val="21"/>
          <w:highlight w:val="none"/>
          <w14:textFill>
            <w14:solidFill>
              <w14:schemeClr w14:val="tx1"/>
            </w14:solidFill>
          </w14:textFill>
        </w:rPr>
        <w:t>）</w:t>
      </w: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tbl>
      <w:tblPr>
        <w:tblStyle w:val="2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pPr>
              <w:spacing w:line="360" w:lineRule="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甲方（采购人）：</w:t>
            </w:r>
          </w:p>
        </w:tc>
        <w:tc>
          <w:tcPr>
            <w:tcW w:w="4961" w:type="dxa"/>
          </w:tcPr>
          <w:p>
            <w:pPr>
              <w:spacing w:line="360" w:lineRule="auto"/>
              <w:rPr>
                <w:rFonts w:hint="eastAsia" w:ascii="宋体" w:hAnsi="宋体" w:eastAsia="宋体" w:cs="宋体"/>
                <w:b/>
                <w:bCs/>
                <w:color w:val="000000" w:themeColor="text1"/>
                <w:sz w:val="28"/>
                <w:szCs w:val="28"/>
                <w:highlight w:val="none"/>
                <w:u w:val="single"/>
                <w14:textFill>
                  <w14:solidFill>
                    <w14:schemeClr w14:val="tx1"/>
                  </w14:solidFill>
                </w14:textFill>
              </w:rPr>
            </w:pPr>
            <w:r>
              <w:rPr>
                <w:rFonts w:hint="eastAsia" w:ascii="宋体" w:hAnsi="宋体" w:eastAsia="宋体" w:cs="宋体"/>
                <w:b/>
                <w:bCs/>
                <w:color w:val="000000" w:themeColor="text1"/>
                <w:sz w:val="28"/>
                <w:szCs w:val="28"/>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pPr>
              <w:spacing w:line="360" w:lineRule="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乙方（中标人）：</w:t>
            </w:r>
          </w:p>
        </w:tc>
        <w:tc>
          <w:tcPr>
            <w:tcW w:w="4961" w:type="dxa"/>
          </w:tcPr>
          <w:p>
            <w:pPr>
              <w:spacing w:line="360" w:lineRule="auto"/>
              <w:rPr>
                <w:rFonts w:hint="eastAsia" w:ascii="宋体" w:hAnsi="宋体" w:eastAsia="宋体" w:cs="宋体"/>
                <w:b/>
                <w:bCs/>
                <w:color w:val="000000" w:themeColor="text1"/>
                <w:sz w:val="28"/>
                <w:szCs w:val="28"/>
                <w:highlight w:val="none"/>
                <w:u w:val="single"/>
                <w14:textFill>
                  <w14:solidFill>
                    <w14:schemeClr w14:val="tx1"/>
                  </w14:solidFill>
                </w14:textFill>
              </w:rPr>
            </w:pPr>
            <w:r>
              <w:rPr>
                <w:rFonts w:hint="eastAsia" w:ascii="宋体" w:hAnsi="宋体" w:eastAsia="宋体" w:cs="宋体"/>
                <w:b/>
                <w:bCs/>
                <w:color w:val="000000" w:themeColor="text1"/>
                <w:sz w:val="28"/>
                <w:szCs w:val="28"/>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pPr>
              <w:spacing w:line="360" w:lineRule="auto"/>
              <w:rPr>
                <w:rFonts w:hint="eastAsia" w:ascii="宋体" w:hAnsi="宋体" w:eastAsia="宋体" w:cs="宋体"/>
                <w:b/>
                <w:bCs/>
                <w:color w:val="000000" w:themeColor="text1"/>
                <w:spacing w:val="9"/>
                <w:sz w:val="28"/>
                <w:szCs w:val="28"/>
                <w:highlight w:val="none"/>
                <w14:textFill>
                  <w14:solidFill>
                    <w14:schemeClr w14:val="tx1"/>
                  </w14:solidFill>
                </w14:textFill>
              </w:rPr>
            </w:pPr>
            <w:r>
              <w:rPr>
                <w:rFonts w:hint="eastAsia" w:ascii="宋体" w:hAnsi="宋体" w:eastAsia="宋体" w:cs="宋体"/>
                <w:b/>
                <w:bCs/>
                <w:color w:val="000000" w:themeColor="text1"/>
                <w:spacing w:val="9"/>
                <w:sz w:val="28"/>
                <w:szCs w:val="28"/>
                <w:highlight w:val="none"/>
                <w14:textFill>
                  <w14:solidFill>
                    <w14:schemeClr w14:val="tx1"/>
                  </w14:solidFill>
                </w14:textFill>
              </w:rPr>
              <w:t>协议签订时间：</w:t>
            </w:r>
          </w:p>
        </w:tc>
        <w:tc>
          <w:tcPr>
            <w:tcW w:w="4961" w:type="dxa"/>
          </w:tcPr>
          <w:p>
            <w:pPr>
              <w:spacing w:line="360" w:lineRule="auto"/>
              <w:rPr>
                <w:rFonts w:hint="eastAsia" w:ascii="宋体" w:hAnsi="宋体" w:eastAsia="宋体" w:cs="宋体"/>
                <w:b/>
                <w:bCs/>
                <w:color w:val="000000" w:themeColor="text1"/>
                <w:sz w:val="28"/>
                <w:szCs w:val="28"/>
                <w:highlight w:val="none"/>
                <w:u w:val="single"/>
                <w14:textFill>
                  <w14:solidFill>
                    <w14:schemeClr w14:val="tx1"/>
                  </w14:solidFill>
                </w14:textFill>
              </w:rPr>
            </w:pPr>
            <w:r>
              <w:rPr>
                <w:rFonts w:hint="eastAsia" w:ascii="宋体" w:hAnsi="宋体" w:eastAsia="宋体" w:cs="宋体"/>
                <w:b/>
                <w:bCs/>
                <w:color w:val="000000" w:themeColor="text1"/>
                <w:sz w:val="28"/>
                <w:szCs w:val="28"/>
                <w:highlight w:val="none"/>
                <w:u w:val="single"/>
                <w14:textFill>
                  <w14:solidFill>
                    <w14:schemeClr w14:val="tx1"/>
                  </w14:solidFill>
                </w14:textFill>
              </w:rPr>
              <w:t xml:space="preserve">                                            </w:t>
            </w:r>
          </w:p>
        </w:tc>
      </w:tr>
    </w:tbl>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p>
    <w:p>
      <w:pPr>
        <w:tabs>
          <w:tab w:val="left" w:pos="720"/>
        </w:tabs>
        <w:spacing w:line="360" w:lineRule="auto"/>
        <w:jc w:val="center"/>
        <w:rPr>
          <w:rFonts w:hint="default" w:ascii="宋体" w:hAnsi="宋体" w:eastAsia="宋体" w:cs="宋体"/>
          <w:color w:val="000000" w:themeColor="text1"/>
          <w:spacing w:val="20"/>
          <w:sz w:val="28"/>
          <w:szCs w:val="28"/>
          <w:highlight w:val="none"/>
          <w:lang w:val="en-US" w:eastAsia="zh-CN"/>
          <w14:textFill>
            <w14:solidFill>
              <w14:schemeClr w14:val="tx1"/>
            </w14:solidFill>
          </w14:textFill>
        </w:rPr>
      </w:pPr>
      <w:r>
        <w:rPr>
          <w:rFonts w:hint="eastAsia" w:ascii="宋体" w:hAnsi="宋体" w:eastAsia="宋体" w:cs="宋体"/>
          <w:color w:val="000000" w:themeColor="text1"/>
          <w:spacing w:val="20"/>
          <w:sz w:val="28"/>
          <w:szCs w:val="28"/>
          <w:highlight w:val="none"/>
          <w:lang w:eastAsia="zh-CN"/>
          <w14:textFill>
            <w14:solidFill>
              <w14:schemeClr w14:val="tx1"/>
            </w14:solidFill>
          </w14:textFill>
        </w:rPr>
        <w:t>二〇二四年</w:t>
      </w:r>
      <w:r>
        <w:rPr>
          <w:rFonts w:hint="eastAsia" w:ascii="宋体" w:hAnsi="宋体" w:eastAsia="宋体" w:cs="宋体"/>
          <w:color w:val="000000" w:themeColor="text1"/>
          <w:spacing w:val="20"/>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pacing w:val="20"/>
          <w:sz w:val="28"/>
          <w:szCs w:val="28"/>
          <w:highlight w:val="none"/>
          <w14:textFill>
            <w14:solidFill>
              <w14:schemeClr w14:val="tx1"/>
            </w14:solidFill>
          </w14:textFill>
        </w:rPr>
        <w:t>月</w:t>
      </w:r>
    </w:p>
    <w:p>
      <w:pPr>
        <w:tabs>
          <w:tab w:val="left" w:pos="720"/>
        </w:tabs>
        <w:spacing w:line="360" w:lineRule="auto"/>
        <w:rPr>
          <w:rFonts w:hint="eastAsia" w:ascii="宋体" w:hAnsi="宋体" w:eastAsia="宋体" w:cs="宋体"/>
          <w:color w:val="000000" w:themeColor="text1"/>
          <w:spacing w:val="20"/>
          <w:sz w:val="28"/>
          <w:szCs w:val="28"/>
          <w:highlight w:val="none"/>
          <w14:textFill>
            <w14:solidFill>
              <w14:schemeClr w14:val="tx1"/>
            </w14:solidFill>
          </w14:textFill>
        </w:rPr>
      </w:pPr>
    </w:p>
    <w:p>
      <w:pPr>
        <w:keepLines/>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甲方（采购人）：</w:t>
      </w:r>
      <w:r>
        <w:rPr>
          <w:rFonts w:hint="eastAsia" w:ascii="宋体" w:hAnsi="宋体" w:eastAsia="宋体" w:cs="宋体"/>
          <w:color w:val="auto"/>
          <w:szCs w:val="21"/>
          <w:highlight w:val="none"/>
          <w:u w:val="single"/>
        </w:rPr>
        <w:t xml:space="preserve">                          </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乙方（中标人）：</w:t>
      </w:r>
      <w:r>
        <w:rPr>
          <w:rFonts w:hint="eastAsia" w:ascii="宋体" w:hAnsi="宋体" w:eastAsia="宋体" w:cs="宋体"/>
          <w:color w:val="auto"/>
          <w:szCs w:val="21"/>
          <w:highlight w:val="none"/>
          <w:u w:val="single"/>
        </w:rPr>
        <w:t xml:space="preserve">                          </w:t>
      </w:r>
    </w:p>
    <w:p>
      <w:pPr>
        <w:spacing w:before="312" w:beforeLines="100"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w:t>
      </w:r>
      <w:bookmarkStart w:id="56" w:name="_Hlk90988984"/>
      <w:r>
        <w:rPr>
          <w:rFonts w:hint="eastAsia" w:ascii="宋体" w:hAnsi="宋体" w:eastAsia="宋体" w:cs="宋体"/>
          <w:color w:val="auto"/>
          <w:szCs w:val="21"/>
          <w:highlight w:val="none"/>
        </w:rPr>
        <w:t>《中华人民共和国民法典</w:t>
      </w:r>
      <w:bookmarkEnd w:id="56"/>
      <w:r>
        <w:rPr>
          <w:rFonts w:hint="eastAsia" w:ascii="宋体" w:hAnsi="宋体" w:eastAsia="宋体" w:cs="宋体"/>
          <w:color w:val="auto"/>
          <w:szCs w:val="21"/>
          <w:highlight w:val="none"/>
        </w:rPr>
        <w:t>》及招标文件、中标通知书等相关资料的要求，经双方协商一致，签订本合同，共同遵守如下条款。</w:t>
      </w:r>
    </w:p>
    <w:p>
      <w:pPr>
        <w:pStyle w:val="33"/>
        <w:numPr>
          <w:ilvl w:val="0"/>
          <w:numId w:val="58"/>
        </w:numPr>
        <w:spacing w:before="312" w:beforeLines="100" w:line="360" w:lineRule="auto"/>
        <w:ind w:firstLineChars="0"/>
        <w:rPr>
          <w:rFonts w:hint="eastAsia" w:ascii="宋体" w:hAnsi="宋体" w:eastAsia="宋体" w:cs="宋体"/>
          <w:b/>
          <w:bCs/>
          <w:color w:val="auto"/>
          <w:spacing w:val="20"/>
          <w:szCs w:val="21"/>
          <w:highlight w:val="none"/>
        </w:rPr>
      </w:pPr>
      <w:r>
        <w:rPr>
          <w:rFonts w:hint="eastAsia" w:ascii="宋体" w:hAnsi="宋体" w:eastAsia="宋体" w:cs="宋体"/>
          <w:b/>
          <w:color w:val="auto"/>
          <w:spacing w:val="20"/>
          <w:szCs w:val="21"/>
          <w:highlight w:val="none"/>
        </w:rPr>
        <w:t>合同项目</w:t>
      </w:r>
    </w:p>
    <w:p>
      <w:pPr>
        <w:pStyle w:val="33"/>
        <w:numPr>
          <w:ilvl w:val="0"/>
          <w:numId w:val="59"/>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u w:val="single"/>
        </w:rPr>
        <w:t xml:space="preserve">      （详见投标邀请）         </w:t>
      </w:r>
    </w:p>
    <w:p>
      <w:pPr>
        <w:pStyle w:val="33"/>
        <w:numPr>
          <w:ilvl w:val="0"/>
          <w:numId w:val="59"/>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rPr>
        <w:t xml:space="preserve">      （详见投标邀请）        </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项目概况</w:t>
      </w:r>
    </w:p>
    <w:p>
      <w:pPr>
        <w:pStyle w:val="33"/>
        <w:numPr>
          <w:ilvl w:val="0"/>
          <w:numId w:val="60"/>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项目概况：</w:t>
      </w:r>
      <w:r>
        <w:rPr>
          <w:rFonts w:hint="eastAsia" w:ascii="宋体" w:hAnsi="宋体" w:eastAsia="宋体" w:cs="宋体"/>
          <w:color w:val="auto"/>
          <w:szCs w:val="21"/>
          <w:highlight w:val="none"/>
          <w:u w:val="single"/>
        </w:rPr>
        <w:t xml:space="preserve">        （详见招标文件采购需求）        </w:t>
      </w:r>
    </w:p>
    <w:p>
      <w:pPr>
        <w:pStyle w:val="33"/>
        <w:numPr>
          <w:ilvl w:val="0"/>
          <w:numId w:val="60"/>
        </w:numPr>
        <w:spacing w:line="360" w:lineRule="auto"/>
        <w:ind w:firstLineChars="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服务范围及内容：</w:t>
      </w:r>
      <w:r>
        <w:rPr>
          <w:rFonts w:hint="eastAsia" w:ascii="宋体" w:hAnsi="宋体" w:eastAsia="宋体" w:cs="宋体"/>
          <w:color w:val="auto"/>
          <w:szCs w:val="21"/>
          <w:highlight w:val="none"/>
          <w:u w:val="single"/>
        </w:rPr>
        <w:t xml:space="preserve">     （详见招标文件采购需求）       </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总体要求</w:t>
      </w:r>
    </w:p>
    <w:p>
      <w:pPr>
        <w:pStyle w:val="33"/>
        <w:numPr>
          <w:ilvl w:val="0"/>
          <w:numId w:val="61"/>
        </w:numPr>
        <w:autoSpaceDE w:val="0"/>
        <w:autoSpaceDN w:val="0"/>
        <w:adjustRightInd w:val="0"/>
        <w:spacing w:line="360" w:lineRule="auto"/>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甲方权利和义务</w:t>
      </w:r>
    </w:p>
    <w:p>
      <w:pPr>
        <w:pStyle w:val="33"/>
        <w:numPr>
          <w:ilvl w:val="0"/>
          <w:numId w:val="62"/>
        </w:numPr>
        <w:tabs>
          <w:tab w:val="left" w:pos="420"/>
        </w:tabs>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甲方有权随时检查乙方的服务履行情况，并向乙方提出修改。</w:t>
      </w:r>
    </w:p>
    <w:p>
      <w:pPr>
        <w:pStyle w:val="33"/>
        <w:numPr>
          <w:ilvl w:val="0"/>
          <w:numId w:val="62"/>
        </w:numPr>
        <w:tabs>
          <w:tab w:val="left" w:pos="420"/>
        </w:tabs>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当发生服务违约时，则甲方有权按约定在支付乙方合同款项中进行扣款 。</w:t>
      </w:r>
    </w:p>
    <w:p>
      <w:pPr>
        <w:pStyle w:val="33"/>
        <w:numPr>
          <w:ilvl w:val="0"/>
          <w:numId w:val="62"/>
        </w:numPr>
        <w:tabs>
          <w:tab w:val="left" w:pos="420"/>
        </w:tabs>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在乙方提供服务时，如对甲方的设备造成了损坏，甲方有权要求乙方赔偿。</w:t>
      </w:r>
    </w:p>
    <w:p>
      <w:pPr>
        <w:pStyle w:val="33"/>
        <w:numPr>
          <w:ilvl w:val="0"/>
          <w:numId w:val="62"/>
        </w:numPr>
        <w:tabs>
          <w:tab w:val="left" w:pos="420"/>
        </w:tabs>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甲方应按合同规定向乙方支付服务费用。</w:t>
      </w:r>
    </w:p>
    <w:p>
      <w:pPr>
        <w:pStyle w:val="33"/>
        <w:numPr>
          <w:ilvl w:val="0"/>
          <w:numId w:val="61"/>
        </w:numPr>
        <w:autoSpaceDE w:val="0"/>
        <w:autoSpaceDN w:val="0"/>
        <w:adjustRightInd w:val="0"/>
        <w:spacing w:line="360" w:lineRule="auto"/>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乙方权利和义务</w:t>
      </w:r>
    </w:p>
    <w:p>
      <w:pPr>
        <w:pStyle w:val="33"/>
        <w:numPr>
          <w:ilvl w:val="0"/>
          <w:numId w:val="63"/>
        </w:numPr>
        <w:tabs>
          <w:tab w:val="left" w:pos="420"/>
        </w:tabs>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乙方应按招标文件的要求和投标文件的承诺进行服务，发生任何服务的变更均须向甲方提出交书面报审报告。</w:t>
      </w:r>
    </w:p>
    <w:p>
      <w:pPr>
        <w:pStyle w:val="33"/>
        <w:numPr>
          <w:ilvl w:val="0"/>
          <w:numId w:val="63"/>
        </w:numPr>
        <w:tabs>
          <w:tab w:val="left" w:pos="420"/>
        </w:tabs>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乙方有权要求甲方按时支付服务费用。如甲方不按时支付乙方有权要求甲方支付滞纳金。但服务费得支付应以符合</w:t>
      </w:r>
      <w:r>
        <w:rPr>
          <w:rFonts w:hint="eastAsia" w:ascii="宋体" w:hAnsi="宋体" w:eastAsia="宋体" w:cs="宋体"/>
          <w:color w:val="auto"/>
          <w:szCs w:val="21"/>
          <w:highlight w:val="none"/>
          <w:lang w:eastAsia="zh-CN"/>
        </w:rPr>
        <w:t>当地</w:t>
      </w:r>
      <w:r>
        <w:rPr>
          <w:rFonts w:hint="eastAsia" w:ascii="宋体" w:hAnsi="宋体" w:eastAsia="宋体" w:cs="宋体"/>
          <w:color w:val="auto"/>
          <w:szCs w:val="21"/>
          <w:highlight w:val="none"/>
        </w:rPr>
        <w:t>财政局的相关规定为前提。</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价格</w:t>
      </w:r>
    </w:p>
    <w:p>
      <w:pPr>
        <w:pStyle w:val="33"/>
        <w:numPr>
          <w:ilvl w:val="0"/>
          <w:numId w:val="6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合同总价：大写：人民币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元整（小写：￥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p>
    <w:p>
      <w:pPr>
        <w:pStyle w:val="33"/>
        <w:numPr>
          <w:ilvl w:val="0"/>
          <w:numId w:val="6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本合同价为固定不变价。</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付款</w:t>
      </w:r>
    </w:p>
    <w:p>
      <w:pPr>
        <w:pStyle w:val="33"/>
        <w:numPr>
          <w:ilvl w:val="0"/>
          <w:numId w:val="65"/>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服务期：</w:t>
      </w:r>
      <w:r>
        <w:rPr>
          <w:rFonts w:hint="eastAsia" w:ascii="宋体" w:hAnsi="宋体" w:eastAsia="宋体" w:cs="宋体"/>
          <w:color w:val="auto"/>
          <w:szCs w:val="21"/>
          <w:highlight w:val="none"/>
          <w:u w:val="single"/>
        </w:rPr>
        <w:t xml:space="preserve">     年   月   日至    年   月    日</w:t>
      </w:r>
      <w:r>
        <w:rPr>
          <w:rFonts w:hint="eastAsia" w:ascii="宋体" w:hAnsi="宋体" w:eastAsia="宋体" w:cs="宋体"/>
          <w:color w:val="auto"/>
          <w:szCs w:val="21"/>
          <w:highlight w:val="none"/>
        </w:rPr>
        <w:t>(共</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p>
    <w:p>
      <w:pPr>
        <w:pStyle w:val="33"/>
        <w:numPr>
          <w:ilvl w:val="0"/>
          <w:numId w:val="65"/>
        </w:numPr>
        <w:spacing w:line="360" w:lineRule="auto"/>
        <w:ind w:firstLineChars="0"/>
        <w:rPr>
          <w:rFonts w:hint="eastAsia" w:ascii="宋体" w:hAnsi="宋体" w:eastAsia="宋体" w:cs="宋体"/>
          <w:color w:val="auto"/>
          <w:szCs w:val="21"/>
          <w:highlight w:val="none"/>
        </w:rPr>
      </w:pPr>
      <w:r>
        <w:rPr>
          <w:rFonts w:hint="eastAsia" w:ascii="宋体" w:hAnsi="宋体" w:cs="宋体"/>
          <w:color w:val="auto"/>
          <w:highlight w:val="none"/>
          <w:lang w:val="en-US" w:eastAsia="zh-CN"/>
        </w:rPr>
        <w:t>结算金额以采购人核准的实际产生的供餐金额为准</w:t>
      </w:r>
      <w:r>
        <w:rPr>
          <w:rFonts w:hint="eastAsia" w:ascii="宋体" w:hAnsi="宋体" w:eastAsia="宋体" w:cs="宋体"/>
          <w:color w:val="auto"/>
          <w:szCs w:val="21"/>
          <w:highlight w:val="none"/>
        </w:rPr>
        <w:t>。</w:t>
      </w:r>
    </w:p>
    <w:p>
      <w:pPr>
        <w:pStyle w:val="33"/>
        <w:numPr>
          <w:ilvl w:val="0"/>
          <w:numId w:val="65"/>
        </w:numPr>
        <w:spacing w:line="360" w:lineRule="auto"/>
        <w:ind w:firstLineChars="0"/>
        <w:rPr>
          <w:rFonts w:hint="eastAsia" w:ascii="宋体" w:hAnsi="宋体" w:eastAsia="宋体" w:cs="宋体"/>
          <w:color w:val="auto"/>
          <w:szCs w:val="21"/>
          <w:highlight w:val="none"/>
        </w:rPr>
      </w:pPr>
      <w:r>
        <w:rPr>
          <w:rFonts w:hint="eastAsia" w:ascii="宋体" w:hAnsi="宋体" w:cs="宋体"/>
          <w:color w:val="auto"/>
          <w:highlight w:val="none"/>
          <w:lang w:val="en-US" w:eastAsia="zh-CN"/>
        </w:rPr>
        <w:t>资金收费采用银行监管的方式对预收费资金全程监管，具体结算以第三方要求提供相关材料为准。原则上采取每月结算一次，甲方每月在收到乙方提供正式的等额发票之日起5个工作日内办理支付手续。在办理支付手续前，乙方须对餐饮配送服务的品种、数量、单价、金额等进行统计，并送经甲方核实无误。</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 xml:space="preserve">分包与转包 </w:t>
      </w:r>
    </w:p>
    <w:p>
      <w:pPr>
        <w:pStyle w:val="33"/>
        <w:numPr>
          <w:ilvl w:val="0"/>
          <w:numId w:val="66"/>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严禁转包，未经甲方书面同意不得分包</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违约责任</w:t>
      </w:r>
    </w:p>
    <w:p>
      <w:pPr>
        <w:pStyle w:val="54"/>
        <w:numPr>
          <w:ilvl w:val="0"/>
          <w:numId w:val="67"/>
        </w:numPr>
        <w:tabs>
          <w:tab w:val="left" w:pos="420"/>
        </w:tabs>
        <w:spacing w:line="420" w:lineRule="exact"/>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乙方违反合同及招标文件约定的有关义务，对甲方造成经济损失的，应给予甲方经济赔偿；如造成重大损失的，甲方有权终止合同。</w:t>
      </w:r>
    </w:p>
    <w:p>
      <w:pPr>
        <w:pStyle w:val="54"/>
        <w:numPr>
          <w:ilvl w:val="0"/>
          <w:numId w:val="67"/>
        </w:numPr>
        <w:tabs>
          <w:tab w:val="left" w:pos="420"/>
        </w:tabs>
        <w:spacing w:line="420" w:lineRule="exact"/>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eastAsia="宋体" w:cs="宋体"/>
          <w:color w:val="auto"/>
          <w:szCs w:val="21"/>
          <w:highlight w:val="none"/>
          <w:u w:val="single"/>
        </w:rPr>
        <w:t xml:space="preserve"> 3 </w:t>
      </w:r>
      <w:r>
        <w:rPr>
          <w:rFonts w:hint="eastAsia" w:ascii="宋体" w:hAnsi="宋体" w:eastAsia="宋体" w:cs="宋体"/>
          <w:color w:val="auto"/>
          <w:szCs w:val="21"/>
          <w:highlight w:val="none"/>
        </w:rPr>
        <w:t>‰的数额向甲方支付违约金；逾期15天或以上的，甲方有权终止合同，要求乙方一次性支付合同总金额</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违约金，并且给甲方造成的经济损失由乙方承担赔偿责任。</w:t>
      </w:r>
    </w:p>
    <w:p>
      <w:pPr>
        <w:pStyle w:val="54"/>
        <w:numPr>
          <w:ilvl w:val="0"/>
          <w:numId w:val="67"/>
        </w:numPr>
        <w:tabs>
          <w:tab w:val="left" w:pos="420"/>
        </w:tabs>
        <w:spacing w:line="420" w:lineRule="exact"/>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因乙方原因导致本合同解除或是无法履行的，乙方应向甲方支付合同总价</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的违约金，并且给甲方造成的经济损失由乙方承担赔偿责任。</w:t>
      </w:r>
    </w:p>
    <w:p>
      <w:pPr>
        <w:pStyle w:val="54"/>
        <w:numPr>
          <w:ilvl w:val="0"/>
          <w:numId w:val="67"/>
        </w:numPr>
        <w:tabs>
          <w:tab w:val="left" w:pos="420"/>
        </w:tabs>
        <w:spacing w:line="420" w:lineRule="exact"/>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凡出现以下情况之一的，</w:t>
      </w:r>
      <w:r>
        <w:rPr>
          <w:rFonts w:hint="eastAsia" w:ascii="宋体" w:hAnsi="宋体" w:cs="宋体"/>
          <w:color w:val="auto"/>
          <w:szCs w:val="21"/>
          <w:highlight w:val="none"/>
          <w:lang w:eastAsia="zh-CN"/>
        </w:rPr>
        <w:t>甲方</w:t>
      </w:r>
      <w:r>
        <w:rPr>
          <w:rFonts w:hint="eastAsia" w:ascii="宋体" w:hAnsi="宋体" w:eastAsia="宋体" w:cs="宋体"/>
          <w:color w:val="auto"/>
          <w:szCs w:val="21"/>
          <w:highlight w:val="none"/>
        </w:rPr>
        <w:t>可一票否决终止与</w:t>
      </w:r>
      <w:r>
        <w:rPr>
          <w:rFonts w:hint="eastAsia" w:ascii="宋体" w:hAnsi="宋体" w:cs="宋体"/>
          <w:color w:val="auto"/>
          <w:szCs w:val="21"/>
          <w:highlight w:val="none"/>
          <w:lang w:eastAsia="zh-CN"/>
        </w:rPr>
        <w:t>乙方</w:t>
      </w:r>
      <w:r>
        <w:rPr>
          <w:rFonts w:hint="eastAsia" w:ascii="宋体" w:hAnsi="宋体" w:eastAsia="宋体" w:cs="宋体"/>
          <w:color w:val="auto"/>
          <w:szCs w:val="21"/>
          <w:highlight w:val="none"/>
        </w:rPr>
        <w:t>合作</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提供虚假资质的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服务出现较大管理过失的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服务质量、服务内容等与招标要求明显不符的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市场监督管理部门严重处罚的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全体师生家长评价综合满意度低于60%的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未经允许将服务分包转包给其他机构的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有违法违纪行为的</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存在其他重大过失行为的。</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争议的解决办法</w:t>
      </w:r>
    </w:p>
    <w:p>
      <w:pPr>
        <w:numPr>
          <w:ilvl w:val="0"/>
          <w:numId w:val="68"/>
        </w:num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凡与本合同有关而引起的一切争议，甲乙双方应首先通过友好协商解决，如经协商后仍不能达成协议时，任何一方可以向法院提出诉讼。</w:t>
      </w:r>
    </w:p>
    <w:p>
      <w:pPr>
        <w:numPr>
          <w:ilvl w:val="0"/>
          <w:numId w:val="68"/>
        </w:num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本合同发生的诉讼管辖地为</w:t>
      </w:r>
      <w:r>
        <w:rPr>
          <w:rFonts w:hint="eastAsia" w:ascii="宋体" w:hAnsi="宋体" w:eastAsia="宋体" w:cs="宋体"/>
          <w:color w:val="auto"/>
          <w:szCs w:val="21"/>
          <w:highlight w:val="none"/>
          <w:lang w:eastAsia="zh-CN"/>
        </w:rPr>
        <w:t>当地</w:t>
      </w:r>
      <w:r>
        <w:rPr>
          <w:rFonts w:hint="eastAsia" w:ascii="宋体" w:hAnsi="宋体" w:eastAsia="宋体" w:cs="宋体"/>
          <w:color w:val="auto"/>
          <w:szCs w:val="21"/>
          <w:highlight w:val="none"/>
        </w:rPr>
        <w:t>有管辖权的法院。</w:t>
      </w:r>
    </w:p>
    <w:p>
      <w:pPr>
        <w:numPr>
          <w:ilvl w:val="0"/>
          <w:numId w:val="68"/>
        </w:num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在进行法院审理期间，除提交法院审理的事项外，合同其他部分仍继续履行。</w:t>
      </w:r>
    </w:p>
    <w:p>
      <w:pPr>
        <w:numPr>
          <w:ilvl w:val="0"/>
          <w:numId w:val="68"/>
        </w:num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本合同按照中华人民共和国的法律进行解释</w:t>
      </w:r>
    </w:p>
    <w:p>
      <w:pPr>
        <w:pStyle w:val="33"/>
        <w:numPr>
          <w:ilvl w:val="0"/>
          <w:numId w:val="58"/>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不可抗力</w:t>
      </w:r>
    </w:p>
    <w:p>
      <w:pPr>
        <w:numPr>
          <w:ilvl w:val="0"/>
          <w:numId w:val="69"/>
        </w:num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pPr>
        <w:numPr>
          <w:ilvl w:val="0"/>
          <w:numId w:val="69"/>
        </w:num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pPr>
        <w:pStyle w:val="33"/>
        <w:numPr>
          <w:ilvl w:val="0"/>
          <w:numId w:val="58"/>
        </w:numPr>
        <w:tabs>
          <w:tab w:val="left" w:pos="567"/>
        </w:tabs>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合同生效</w:t>
      </w:r>
    </w:p>
    <w:p>
      <w:pPr>
        <w:pStyle w:val="33"/>
        <w:numPr>
          <w:ilvl w:val="0"/>
          <w:numId w:val="70"/>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本合同由双方法定代表人或委托代理人签字盖章后立即生效，具有同等法律效力，服务期为合同签订日至</w:t>
      </w:r>
      <w:r>
        <w:rPr>
          <w:rFonts w:hint="eastAsia" w:ascii="宋体" w:hAnsi="宋体" w:eastAsia="宋体" w:cs="宋体"/>
          <w:color w:val="auto"/>
          <w:szCs w:val="21"/>
          <w:highlight w:val="none"/>
          <w:u w:val="single"/>
        </w:rPr>
        <w:t xml:space="preserve">      年    月    日</w:t>
      </w:r>
      <w:r>
        <w:rPr>
          <w:rFonts w:hint="eastAsia" w:ascii="宋体" w:hAnsi="宋体" w:eastAsia="宋体" w:cs="宋体"/>
          <w:color w:val="auto"/>
          <w:szCs w:val="21"/>
          <w:highlight w:val="none"/>
        </w:rPr>
        <w:t>，合同有效期随服务期结束而自然终止；</w:t>
      </w:r>
    </w:p>
    <w:p>
      <w:pPr>
        <w:pStyle w:val="33"/>
        <w:numPr>
          <w:ilvl w:val="0"/>
          <w:numId w:val="70"/>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本合同一式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份，其中甲方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份、乙方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份，采购代理机构</w:t>
      </w:r>
      <w:r>
        <w:rPr>
          <w:rFonts w:hint="eastAsia" w:ascii="宋体" w:hAnsi="宋体" w:eastAsia="宋体" w:cs="宋体"/>
          <w:color w:val="auto"/>
          <w:szCs w:val="21"/>
          <w:highlight w:val="none"/>
          <w:u w:val="single"/>
        </w:rPr>
        <w:t xml:space="preserve">  壹  </w:t>
      </w:r>
      <w:r>
        <w:rPr>
          <w:rFonts w:hint="eastAsia" w:ascii="宋体" w:hAnsi="宋体" w:eastAsia="宋体" w:cs="宋体"/>
          <w:color w:val="auto"/>
          <w:szCs w:val="21"/>
          <w:highlight w:val="none"/>
        </w:rPr>
        <w:t>份（须在合同签订之日起5个工作日内递交）</w:t>
      </w:r>
    </w:p>
    <w:p>
      <w:pPr>
        <w:pStyle w:val="33"/>
        <w:numPr>
          <w:ilvl w:val="0"/>
          <w:numId w:val="58"/>
        </w:numPr>
        <w:tabs>
          <w:tab w:val="left" w:pos="567"/>
        </w:tabs>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其它</w:t>
      </w:r>
    </w:p>
    <w:p>
      <w:pPr>
        <w:pStyle w:val="33"/>
        <w:numPr>
          <w:ilvl w:val="0"/>
          <w:numId w:val="7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本合同未尽事宜，双方可签订补充合同，补充合同与所有附件均为合同的有效组成部分，与本合同具有同等法律效力；</w:t>
      </w:r>
    </w:p>
    <w:p>
      <w:pPr>
        <w:pStyle w:val="33"/>
        <w:numPr>
          <w:ilvl w:val="0"/>
          <w:numId w:val="7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pPr>
        <w:pStyle w:val="33"/>
        <w:numPr>
          <w:ilvl w:val="0"/>
          <w:numId w:val="71"/>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本合同合计</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页A4纸张，缺页之合同为无效合同。</w:t>
      </w:r>
    </w:p>
    <w:p>
      <w:pPr>
        <w:spacing w:line="360" w:lineRule="auto"/>
        <w:rPr>
          <w:rFonts w:hint="eastAsia" w:ascii="宋体" w:hAnsi="宋体" w:eastAsia="宋体" w:cs="宋体"/>
          <w:color w:val="auto"/>
          <w:szCs w:val="21"/>
          <w:highlight w:val="none"/>
        </w:rPr>
      </w:pPr>
    </w:p>
    <w:p>
      <w:pPr>
        <w:spacing w:line="360" w:lineRule="auto"/>
        <w:rPr>
          <w:rFonts w:hint="eastAsia" w:ascii="宋体" w:hAnsi="宋体" w:eastAsia="宋体" w:cs="宋体"/>
          <w:color w:val="auto"/>
          <w:szCs w:val="21"/>
          <w:highlight w:val="none"/>
        </w:rPr>
      </w:pPr>
    </w:p>
    <w:p>
      <w:pPr>
        <w:spacing w:line="360" w:lineRule="auto"/>
        <w:rPr>
          <w:rFonts w:hint="eastAsia" w:ascii="宋体" w:hAnsi="宋体" w:eastAsia="宋体" w:cs="宋体"/>
          <w:color w:val="auto"/>
          <w:szCs w:val="21"/>
          <w:highlight w:val="none"/>
        </w:rPr>
      </w:pPr>
    </w:p>
    <w:tbl>
      <w:tblPr>
        <w:tblStyle w:val="2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甲方（盖章）：</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甲方代表人(签字)：</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乙方代表人(签字)：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c>
          <w:tcPr>
            <w:tcW w:w="2500" w:type="pct"/>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r>
    </w:tbl>
    <w:p>
      <w:pPr>
        <w:pageBreakBefore/>
        <w:spacing w:before="156" w:beforeLines="50" w:after="156" w:afterLines="50" w:line="360" w:lineRule="auto"/>
        <w:jc w:val="left"/>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合同附件(合同编号</w:t>
      </w:r>
      <w:r>
        <w:rPr>
          <w:rFonts w:hint="eastAsia" w:ascii="宋体" w:hAnsi="宋体" w:eastAsia="宋体" w:cs="宋体"/>
          <w:b/>
          <w:color w:val="auto"/>
          <w:spacing w:val="20"/>
          <w:szCs w:val="21"/>
          <w:highlight w:val="none"/>
          <w:u w:val="single"/>
        </w:rPr>
        <w:t xml:space="preserve">       </w:t>
      </w:r>
      <w:r>
        <w:rPr>
          <w:rFonts w:hint="eastAsia" w:ascii="宋体" w:hAnsi="宋体" w:eastAsia="宋体" w:cs="宋体"/>
          <w:b/>
          <w:color w:val="auto"/>
          <w:spacing w:val="20"/>
          <w:szCs w:val="21"/>
          <w:highlight w:val="none"/>
        </w:rPr>
        <w:t>)</w:t>
      </w:r>
    </w:p>
    <w:p>
      <w:pPr>
        <w:pStyle w:val="33"/>
        <w:numPr>
          <w:ilvl w:val="0"/>
          <w:numId w:val="72"/>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附件1 .中标通知书</w:t>
      </w:r>
    </w:p>
    <w:p>
      <w:pPr>
        <w:pStyle w:val="33"/>
        <w:numPr>
          <w:ilvl w:val="0"/>
          <w:numId w:val="72"/>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附件2 .招标文件 </w:t>
      </w:r>
    </w:p>
    <w:p>
      <w:pPr>
        <w:pStyle w:val="33"/>
        <w:numPr>
          <w:ilvl w:val="0"/>
          <w:numId w:val="72"/>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附件3 .投标文件</w:t>
      </w:r>
    </w:p>
    <w:p>
      <w:pPr>
        <w:pStyle w:val="33"/>
        <w:spacing w:line="360" w:lineRule="auto"/>
        <w:ind w:left="420" w:firstLine="0"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pPr>
        <w:pStyle w:val="33"/>
        <w:numPr>
          <w:ilvl w:val="0"/>
          <w:numId w:val="72"/>
        </w:numPr>
        <w:spacing w:before="312" w:beforeLines="100" w:line="360" w:lineRule="auto"/>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备注：</w:t>
      </w:r>
    </w:p>
    <w:p>
      <w:pPr>
        <w:pStyle w:val="33"/>
        <w:numPr>
          <w:ilvl w:val="0"/>
          <w:numId w:val="73"/>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本合同所有附件均在签订合同时编制，其编制依据是招标文件“采购需求”中的要求和中标人的投标文件中的相应内容。</w:t>
      </w:r>
    </w:p>
    <w:p>
      <w:pPr>
        <w:pStyle w:val="33"/>
        <w:numPr>
          <w:ilvl w:val="0"/>
          <w:numId w:val="73"/>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合同附件的具体内容由双方在签订合同时确定。</w:t>
      </w:r>
    </w:p>
    <w:p>
      <w:pPr>
        <w:spacing w:after="156" w:afterLines="50" w:line="360" w:lineRule="auto"/>
        <w:rPr>
          <w:rFonts w:hint="eastAsia" w:ascii="宋体" w:hAnsi="宋体" w:eastAsia="宋体" w:cs="宋体"/>
          <w:b/>
          <w:color w:val="000000" w:themeColor="text1"/>
          <w:spacing w:val="20"/>
          <w:szCs w:val="21"/>
          <w:highlight w:val="none"/>
          <w14:textFill>
            <w14:solidFill>
              <w14:schemeClr w14:val="tx1"/>
            </w14:solidFill>
          </w14:textFill>
        </w:rPr>
      </w:pPr>
    </w:p>
    <w:p>
      <w:pPr>
        <w:spacing w:after="156" w:afterLines="50" w:line="360" w:lineRule="auto"/>
        <w:rPr>
          <w:rFonts w:hint="eastAsia" w:ascii="宋体" w:hAnsi="宋体" w:eastAsia="宋体" w:cs="宋体"/>
          <w:b/>
          <w:color w:val="000000" w:themeColor="text1"/>
          <w:spacing w:val="20"/>
          <w:szCs w:val="21"/>
          <w:highlight w:val="none"/>
          <w14:textFill>
            <w14:solidFill>
              <w14:schemeClr w14:val="tx1"/>
            </w14:solidFill>
          </w14:textFill>
        </w:rPr>
      </w:pPr>
    </w:p>
    <w:p>
      <w:pPr>
        <w:pStyle w:val="2"/>
        <w:keepNext w:val="0"/>
        <w:keepLines w:val="0"/>
        <w:pageBreakBefore/>
        <w:spacing w:line="360" w:lineRule="auto"/>
        <w:jc w:val="center"/>
        <w:rPr>
          <w:rFonts w:hint="eastAsia" w:ascii="宋体" w:hAnsi="宋体" w:eastAsia="宋体" w:cs="宋体"/>
          <w:color w:val="000000" w:themeColor="text1"/>
          <w:spacing w:val="20"/>
          <w:sz w:val="32"/>
          <w:szCs w:val="32"/>
          <w:highlight w:val="none"/>
          <w14:textFill>
            <w14:solidFill>
              <w14:schemeClr w14:val="tx1"/>
            </w14:solidFill>
          </w14:textFill>
        </w:rPr>
      </w:pPr>
      <w:bookmarkStart w:id="57" w:name="_Toc119514291"/>
      <w:bookmarkStart w:id="58" w:name="_Toc391627753"/>
      <w:bookmarkStart w:id="59" w:name="_Toc405313957"/>
      <w:r>
        <w:rPr>
          <w:rFonts w:hint="eastAsia" w:ascii="宋体" w:hAnsi="宋体" w:eastAsia="宋体" w:cs="宋体"/>
          <w:color w:val="000000" w:themeColor="text1"/>
          <w:spacing w:val="20"/>
          <w:sz w:val="32"/>
          <w:szCs w:val="32"/>
          <w:highlight w:val="none"/>
          <w14:textFill>
            <w14:solidFill>
              <w14:schemeClr w14:val="tx1"/>
            </w14:solidFill>
          </w14:textFill>
        </w:rPr>
        <w:t>第七部分 投标文件格式</w:t>
      </w:r>
      <w:bookmarkEnd w:id="57"/>
      <w:bookmarkEnd w:id="58"/>
      <w:bookmarkEnd w:id="59"/>
    </w:p>
    <w:p>
      <w:pPr>
        <w:pStyle w:val="33"/>
        <w:spacing w:after="312" w:afterLines="100" w:line="360" w:lineRule="auto"/>
        <w:ind w:left="420" w:right="108" w:firstLine="0" w:firstLineChars="0"/>
        <w:jc w:val="right"/>
        <w:rPr>
          <w:rFonts w:hint="eastAsia" w:ascii="宋体" w:hAnsi="宋体" w:eastAsia="宋体" w:cs="宋体"/>
          <w:b/>
          <w:color w:val="000000" w:themeColor="text1"/>
          <w:sz w:val="36"/>
          <w:szCs w:val="36"/>
          <w:highlight w:val="none"/>
          <w14:textFill>
            <w14:solidFill>
              <w14:schemeClr w14:val="tx1"/>
            </w14:solidFill>
          </w14:textFill>
        </w:rPr>
      </w:pPr>
      <w:r>
        <w:rPr>
          <w:rFonts w:hint="eastAsia" w:ascii="宋体" w:hAnsi="宋体" w:eastAsia="宋体" w:cs="宋体"/>
          <w:b/>
          <w:color w:val="000000" w:themeColor="text1"/>
          <w:sz w:val="36"/>
          <w:szCs w:val="36"/>
          <w:highlight w:val="none"/>
          <w14:textFill>
            <w14:solidFill>
              <w14:schemeClr w14:val="tx1"/>
            </w14:solidFill>
          </w14:textFill>
        </w:rPr>
        <w:t>正本/副本</w:t>
      </w:r>
    </w:p>
    <w:p>
      <w:pPr>
        <w:spacing w:before="1092" w:beforeLines="350" w:after="780" w:afterLines="250" w:line="360" w:lineRule="auto"/>
        <w:jc w:val="center"/>
        <w:rPr>
          <w:rFonts w:hint="eastAsia" w:ascii="宋体" w:hAnsi="宋体" w:eastAsia="宋体" w:cs="宋体"/>
          <w:bCs/>
          <w:color w:val="000000" w:themeColor="text1"/>
          <w:sz w:val="50"/>
          <w:szCs w:val="50"/>
          <w:highlight w:val="none"/>
          <w:lang w:eastAsia="zh-CN"/>
          <w14:textFill>
            <w14:solidFill>
              <w14:schemeClr w14:val="tx1"/>
            </w14:solidFill>
          </w14:textFill>
        </w:rPr>
      </w:pPr>
      <w:r>
        <w:rPr>
          <w:rFonts w:hint="eastAsia" w:ascii="宋体" w:hAnsi="宋体" w:eastAsia="宋体" w:cs="宋体"/>
          <w:bCs/>
          <w:color w:val="000000" w:themeColor="text1"/>
          <w:sz w:val="50"/>
          <w:szCs w:val="50"/>
          <w:highlight w:val="none"/>
          <w:lang w:eastAsia="zh-CN"/>
          <w14:textFill>
            <w14:solidFill>
              <w14:schemeClr w14:val="tx1"/>
            </w14:solidFill>
          </w14:textFill>
        </w:rPr>
        <w:t>广州市增城区东湖小学2024年度学生午餐配送服务项目</w:t>
      </w:r>
    </w:p>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（项目编号：</w:t>
      </w:r>
      <w:r>
        <w:rPr>
          <w:rFonts w:hint="eastAsia" w:ascii="宋体" w:hAnsi="宋体" w:eastAsia="宋体" w:cs="宋体"/>
          <w:b/>
          <w:color w:val="000000" w:themeColor="text1"/>
          <w:szCs w:val="21"/>
          <w:highlight w:val="none"/>
          <w:u w:val="single"/>
          <w14:textFill>
            <w14:solidFill>
              <w14:schemeClr w14:val="tx1"/>
            </w14:solidFill>
          </w14:textFill>
        </w:rPr>
        <w:t xml:space="preserve">             </w:t>
      </w:r>
      <w:r>
        <w:rPr>
          <w:rFonts w:hint="eastAsia" w:ascii="宋体" w:hAnsi="宋体" w:eastAsia="宋体" w:cs="宋体"/>
          <w:b/>
          <w:color w:val="000000" w:themeColor="text1"/>
          <w:szCs w:val="21"/>
          <w:highlight w:val="none"/>
          <w14:textFill>
            <w14:solidFill>
              <w14:schemeClr w14:val="tx1"/>
            </w14:solidFill>
          </w14:textFill>
        </w:rPr>
        <w:t>）</w:t>
      </w:r>
    </w:p>
    <w:p>
      <w:pPr>
        <w:spacing w:before="1248" w:beforeLines="400" w:line="360" w:lineRule="auto"/>
        <w:jc w:val="center"/>
        <w:rPr>
          <w:rFonts w:hint="eastAsia" w:ascii="宋体" w:hAnsi="宋体" w:eastAsia="宋体" w:cs="宋体"/>
          <w:b/>
          <w:spacing w:val="60"/>
          <w:sz w:val="72"/>
          <w:szCs w:val="72"/>
          <w:highlight w:val="none"/>
        </w:rPr>
      </w:pPr>
      <w:r>
        <w:rPr>
          <w:rFonts w:hint="eastAsia" w:ascii="宋体" w:hAnsi="宋体" w:eastAsia="宋体" w:cs="宋体"/>
          <w:b/>
          <w:spacing w:val="60"/>
          <w:sz w:val="72"/>
          <w:szCs w:val="72"/>
          <w:highlight w:val="none"/>
        </w:rPr>
        <w:t>投标文件</w:t>
      </w:r>
    </w:p>
    <w:p>
      <w:pPr>
        <w:spacing w:after="1560" w:afterLines="500" w:line="360" w:lineRule="auto"/>
        <w:jc w:val="center"/>
        <w:rPr>
          <w:rFonts w:hint="eastAsia" w:ascii="宋体" w:hAnsi="宋体" w:eastAsia="宋体" w:cs="宋体"/>
          <w:b/>
          <w:szCs w:val="21"/>
          <w:highlight w:val="none"/>
        </w:rPr>
      </w:pPr>
      <w:r>
        <w:rPr>
          <w:rFonts w:hint="eastAsia" w:ascii="宋体" w:hAnsi="宋体" w:eastAsia="宋体" w:cs="宋体"/>
          <w:b/>
          <w:szCs w:val="21"/>
          <w:highlight w:val="none"/>
        </w:rPr>
        <w:t>（封面格式仅供参考）</w:t>
      </w:r>
    </w:p>
    <w:tbl>
      <w:tblPr>
        <w:tblStyle w:val="24"/>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5"/>
        <w:gridCol w:w="5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投标人名称：</w:t>
            </w:r>
          </w:p>
        </w:tc>
        <w:tc>
          <w:tcPr>
            <w:tcW w:w="3579" w:type="pct"/>
            <w:vAlign w:val="center"/>
          </w:tcPr>
          <w:p>
            <w:pPr>
              <w:spacing w:line="360" w:lineRule="auto"/>
              <w:jc w:val="left"/>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投标人地址：</w:t>
            </w:r>
          </w:p>
        </w:tc>
        <w:tc>
          <w:tcPr>
            <w:tcW w:w="3579" w:type="pct"/>
            <w:vAlign w:val="center"/>
          </w:tcPr>
          <w:p>
            <w:pPr>
              <w:spacing w:line="360" w:lineRule="auto"/>
              <w:jc w:val="left"/>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right"/>
              <w:rPr>
                <w:rFonts w:hint="eastAsia" w:ascii="宋体" w:hAnsi="宋体" w:eastAsia="宋体" w:cs="宋体"/>
                <w:color w:val="000000" w:themeColor="text1"/>
                <w:spacing w:val="-10"/>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投标联系人</w:t>
            </w:r>
            <w:r>
              <w:rPr>
                <w:rFonts w:hint="eastAsia" w:ascii="宋体" w:hAnsi="宋体" w:eastAsia="宋体" w:cs="宋体"/>
                <w:color w:val="000000" w:themeColor="text1"/>
                <w:spacing w:val="-10"/>
                <w:sz w:val="24"/>
                <w:szCs w:val="24"/>
                <w:highlight w:val="none"/>
                <w14:textFill>
                  <w14:solidFill>
                    <w14:schemeClr w14:val="tx1"/>
                  </w14:solidFill>
                </w14:textFill>
              </w:rPr>
              <w:t>：</w:t>
            </w:r>
          </w:p>
        </w:tc>
        <w:tc>
          <w:tcPr>
            <w:tcW w:w="3579" w:type="pct"/>
            <w:vAlign w:val="center"/>
          </w:tcPr>
          <w:p>
            <w:pPr>
              <w:spacing w:line="360" w:lineRule="auto"/>
              <w:jc w:val="left"/>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tabs>
                <w:tab w:val="left" w:pos="170"/>
              </w:tabs>
              <w:spacing w:line="360" w:lineRule="auto"/>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pacing w:val="24"/>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14:textFill>
                  <w14:solidFill>
                    <w14:schemeClr w14:val="tx1"/>
                  </w14:solidFill>
                </w14:textFill>
              </w:rPr>
              <w:t>：</w:t>
            </w:r>
          </w:p>
        </w:tc>
        <w:tc>
          <w:tcPr>
            <w:tcW w:w="3579" w:type="pct"/>
            <w:vAlign w:val="center"/>
          </w:tcPr>
          <w:p>
            <w:pPr>
              <w:spacing w:line="360" w:lineRule="auto"/>
              <w:jc w:val="left"/>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tc>
      </w:tr>
    </w:tbl>
    <w:p>
      <w:pPr>
        <w:spacing w:before="936" w:beforeLines="300" w:line="600" w:lineRule="exact"/>
        <w:jc w:val="center"/>
        <w:rPr>
          <w:rFonts w:hint="eastAsia" w:ascii="宋体" w:hAnsi="宋体" w:eastAsia="宋体" w:cs="宋体"/>
          <w:b/>
          <w:spacing w:val="40"/>
          <w:sz w:val="24"/>
          <w:szCs w:val="24"/>
          <w:highlight w:val="none"/>
        </w:rPr>
      </w:pPr>
      <w:r>
        <w:rPr>
          <w:rFonts w:hint="eastAsia" w:ascii="宋体" w:hAnsi="宋体" w:eastAsia="宋体" w:cs="宋体"/>
          <w:b/>
          <w:spacing w:val="40"/>
          <w:sz w:val="24"/>
          <w:szCs w:val="24"/>
          <w:highlight w:val="none"/>
        </w:rPr>
        <w:t>日期：</w:t>
      </w:r>
      <w:r>
        <w:rPr>
          <w:rFonts w:hint="eastAsia" w:ascii="宋体" w:hAnsi="宋体" w:eastAsia="宋体" w:cs="宋体"/>
          <w:b/>
          <w:spacing w:val="20"/>
          <w:szCs w:val="21"/>
          <w:highlight w:val="none"/>
        </w:rPr>
        <w:t xml:space="preserve">    </w:t>
      </w:r>
      <w:r>
        <w:rPr>
          <w:rFonts w:hint="eastAsia" w:ascii="宋体" w:hAnsi="宋体" w:eastAsia="宋体" w:cs="宋体"/>
          <w:b/>
          <w:spacing w:val="40"/>
          <w:sz w:val="24"/>
          <w:szCs w:val="24"/>
          <w:highlight w:val="none"/>
        </w:rPr>
        <w:t>年  月  日</w:t>
      </w:r>
    </w:p>
    <w:p>
      <w:pPr>
        <w:rPr>
          <w:rFonts w:hint="eastAsia" w:ascii="宋体" w:hAnsi="宋体" w:eastAsia="宋体" w:cs="宋体"/>
          <w:b/>
          <w:bCs/>
          <w:highlight w:val="none"/>
        </w:rPr>
      </w:pPr>
      <w:bookmarkStart w:id="60" w:name="_Toc405313958"/>
      <w:bookmarkStart w:id="61" w:name="_Toc391627754"/>
      <w:bookmarkStart w:id="62" w:name="_Hlk81205692"/>
    </w:p>
    <w:p>
      <w:pPr>
        <w:rPr>
          <w:rFonts w:hint="eastAsia" w:ascii="宋体" w:hAnsi="宋体" w:eastAsia="宋体" w:cs="宋体"/>
          <w:b/>
          <w:bCs/>
          <w:highlight w:val="none"/>
        </w:rPr>
      </w:pPr>
      <w:r>
        <w:rPr>
          <w:rFonts w:hint="eastAsia" w:ascii="宋体" w:hAnsi="宋体" w:eastAsia="宋体" w:cs="宋体"/>
          <w:b/>
          <w:bCs/>
          <w:highlight w:val="none"/>
        </w:rPr>
        <w:t>投标文件目录（投标文件包括但不限于以下组成内容，请按顺序制作。）</w:t>
      </w:r>
      <w:r>
        <w:rPr>
          <w:rFonts w:hint="eastAsia" w:ascii="宋体" w:hAnsi="宋体" w:eastAsia="宋体" w:cs="宋体"/>
          <w:b/>
          <w:bCs/>
          <w:highlight w:val="none"/>
        </w:rPr>
        <w:cr/>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资格性自查索引表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符合性自查索引表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详细评审索引表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投标函</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资格声明函</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法定代表人身份证明书</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法定代表人授权委托书</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投标人基本情况说明</w:t>
      </w:r>
    </w:p>
    <w:p>
      <w:pPr>
        <w:spacing w:line="360" w:lineRule="auto"/>
        <w:ind w:left="567" w:hanging="425"/>
        <w:jc w:val="left"/>
        <w:rPr>
          <w:rFonts w:hint="eastAsia" w:ascii="宋体" w:hAnsi="宋体" w:eastAsia="宋体" w:cs="宋体"/>
          <w:highlight w:val="none"/>
        </w:rPr>
      </w:pPr>
      <w:r>
        <w:rPr>
          <w:rFonts w:hint="eastAsia" w:ascii="宋体" w:hAnsi="宋体" w:eastAsia="宋体" w:cs="宋体"/>
          <w:highlight w:val="none"/>
          <w:lang w:val="en-US" w:eastAsia="zh-CN"/>
        </w:rPr>
        <w:t>8</w:t>
      </w:r>
      <w:r>
        <w:rPr>
          <w:rFonts w:hint="eastAsia" w:ascii="宋体" w:hAnsi="宋体" w:eastAsia="宋体" w:cs="宋体"/>
          <w:highlight w:val="none"/>
        </w:rPr>
        <w:t>.1</w:t>
      </w:r>
      <w:bookmarkStart w:id="63" w:name="_Hlk81207453"/>
      <w:r>
        <w:rPr>
          <w:rFonts w:hint="eastAsia" w:ascii="宋体" w:hAnsi="宋体" w:eastAsia="宋体" w:cs="宋体"/>
          <w:highlight w:val="none"/>
        </w:rPr>
        <w:t>投标人资格证明文件</w:t>
      </w:r>
      <w:bookmarkEnd w:id="63"/>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业绩表</w:t>
      </w:r>
      <w:r>
        <w:rPr>
          <w:rFonts w:hint="eastAsia" w:ascii="宋体" w:hAnsi="宋体" w:eastAsia="宋体" w:cs="宋体"/>
          <w:highlight w:val="none"/>
        </w:rPr>
        <w:tab/>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商务要求偏离表</w:t>
      </w:r>
      <w:r>
        <w:rPr>
          <w:rFonts w:hint="eastAsia" w:ascii="宋体" w:hAnsi="宋体" w:eastAsia="宋体" w:cs="宋体"/>
          <w:highlight w:val="none"/>
        </w:rPr>
        <w:tab/>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项目技术服务人员情况表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项目负责人简历表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技术要求偏离表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★号条款响应一览表</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项目技术方案（投标人自行编写）</w:t>
      </w:r>
    </w:p>
    <w:p>
      <w:pPr>
        <w:pStyle w:val="33"/>
        <w:numPr>
          <w:ilvl w:val="3"/>
          <w:numId w:val="74"/>
        </w:numPr>
        <w:spacing w:line="360" w:lineRule="auto"/>
        <w:ind w:left="567" w:hanging="425" w:firstLineChars="0"/>
        <w:jc w:val="left"/>
        <w:rPr>
          <w:rFonts w:hint="eastAsia" w:ascii="宋体" w:hAnsi="宋体" w:eastAsia="宋体" w:cs="宋体"/>
          <w:highlight w:val="none"/>
        </w:rPr>
      </w:pPr>
      <w:r>
        <w:rPr>
          <w:rFonts w:hint="eastAsia" w:ascii="宋体" w:hAnsi="宋体" w:eastAsia="宋体" w:cs="宋体"/>
          <w:highlight w:val="none"/>
        </w:rPr>
        <w:t>招标文件（包括但不限于用户需求书、技术商务评分）中要求投标人递交的其他资料或投标人认为有必要提交的其他资料</w:t>
      </w:r>
    </w:p>
    <w:p>
      <w:pPr>
        <w:rPr>
          <w:rFonts w:hint="eastAsia" w:ascii="宋体" w:hAnsi="宋体" w:eastAsia="宋体" w:cs="宋体"/>
          <w:highlight w:val="none"/>
        </w:rPr>
      </w:pPr>
    </w:p>
    <w:p>
      <w:pPr>
        <w:pStyle w:val="33"/>
        <w:pageBreakBefore/>
        <w:numPr>
          <w:ilvl w:val="0"/>
          <w:numId w:val="75"/>
        </w:numPr>
        <w:tabs>
          <w:tab w:val="left" w:pos="284"/>
          <w:tab w:val="left" w:pos="426"/>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资格性自查索引表</w:t>
      </w:r>
    </w:p>
    <w:p>
      <w:pPr>
        <w:spacing w:before="312" w:beforeLines="100" w:after="312" w:afterLines="100"/>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资格性自查索引表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序号</w:t>
            </w:r>
          </w:p>
        </w:tc>
        <w:tc>
          <w:tcPr>
            <w:tcW w:w="2815" w:type="pct"/>
            <w:tcBorders>
              <w:bottom w:val="single" w:color="auto" w:sz="4" w:space="0"/>
              <w:tl2br w:val="nil"/>
            </w:tcBorders>
            <w:vAlign w:val="center"/>
          </w:tcPr>
          <w:p>
            <w:pPr>
              <w:spacing w:line="360" w:lineRule="auto"/>
              <w:ind w:left="211" w:hanging="211" w:hangingChars="100"/>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审查内容</w:t>
            </w: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自查</w:t>
            </w:r>
          </w:p>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结论</w:t>
            </w:r>
          </w:p>
        </w:tc>
        <w:tc>
          <w:tcPr>
            <w:tcW w:w="1030" w:type="pct"/>
            <w:vAlign w:val="center"/>
          </w:tcPr>
          <w:p>
            <w:pPr>
              <w:spacing w:line="360" w:lineRule="auto"/>
              <w:jc w:val="center"/>
              <w:rPr>
                <w:rFonts w:hint="eastAsia" w:ascii="宋体" w:hAnsi="宋体" w:eastAsia="宋体" w:cs="宋体"/>
                <w:b/>
                <w:bCs/>
                <w:color w:val="000000" w:themeColor="text1"/>
                <w:spacing w:val="-10"/>
                <w:szCs w:val="21"/>
                <w:highlight w:val="none"/>
                <w14:textFill>
                  <w14:solidFill>
                    <w14:schemeClr w14:val="tx1"/>
                  </w14:solidFill>
                </w14:textFill>
              </w:rPr>
            </w:pPr>
            <w:r>
              <w:rPr>
                <w:rFonts w:hint="eastAsia" w:ascii="宋体" w:hAnsi="宋体" w:eastAsia="宋体" w:cs="宋体"/>
                <w:b/>
                <w:bCs/>
                <w:color w:val="000000" w:themeColor="text1"/>
                <w:spacing w:val="-10"/>
                <w:szCs w:val="21"/>
                <w:highlight w:val="none"/>
                <w14:textFill>
                  <w14:solidFill>
                    <w14:schemeClr w14:val="tx1"/>
                  </w14:solidFill>
                </w14:textFill>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w:t>
            </w:r>
          </w:p>
        </w:tc>
        <w:tc>
          <w:tcPr>
            <w:tcW w:w="2815" w:type="pct"/>
            <w:tcBorders>
              <w:tl2br w:val="nil"/>
            </w:tcBorders>
            <w:vAlign w:val="center"/>
          </w:tcPr>
          <w:p>
            <w:pPr>
              <w:jc w:val="left"/>
              <w:rPr>
                <w:rFonts w:hint="eastAsia" w:ascii="宋体" w:hAnsi="宋体" w:eastAsia="宋体" w:cs="宋体"/>
                <w:color w:val="000000" w:themeColor="text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2</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3</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4</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bl>
    <w:p>
      <w:pPr>
        <w:spacing w:before="156" w:beforeLines="50"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注明：</w:t>
      </w:r>
    </w:p>
    <w:p>
      <w:pPr>
        <w:pStyle w:val="33"/>
        <w:numPr>
          <w:ilvl w:val="0"/>
          <w:numId w:val="76"/>
        </w:numPr>
        <w:spacing w:line="360" w:lineRule="auto"/>
        <w:ind w:firstLine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自查结论处请填写：通过/不通过；</w:t>
      </w:r>
    </w:p>
    <w:p>
      <w:pPr>
        <w:pStyle w:val="33"/>
        <w:numPr>
          <w:ilvl w:val="0"/>
          <w:numId w:val="76"/>
        </w:numPr>
        <w:spacing w:line="360" w:lineRule="auto"/>
        <w:ind w:firstLine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按招标文件第五部分 评标方法、步骤、标准之附表资格性审查表（</w:t>
      </w:r>
      <w:r>
        <w:rPr>
          <w:rFonts w:hint="eastAsia" w:ascii="宋体" w:hAnsi="宋体" w:eastAsia="宋体" w:cs="宋体"/>
          <w:color w:val="000000" w:themeColor="text1"/>
          <w:kern w:val="0"/>
          <w:szCs w:val="21"/>
          <w:highlight w:val="none"/>
          <w14:textFill>
            <w14:solidFill>
              <w14:schemeClr w14:val="tx1"/>
            </w14:solidFill>
          </w14:textFill>
        </w:rPr>
        <w:t>附表一）</w:t>
      </w:r>
      <w:r>
        <w:rPr>
          <w:rFonts w:hint="eastAsia" w:ascii="宋体" w:hAnsi="宋体" w:eastAsia="宋体" w:cs="宋体"/>
          <w:color w:val="000000" w:themeColor="text1"/>
          <w:szCs w:val="21"/>
          <w:highlight w:val="none"/>
          <w14:textFill>
            <w14:solidFill>
              <w14:schemeClr w14:val="tx1"/>
            </w14:solidFill>
          </w14:textFill>
        </w:rPr>
        <w:t>相对应条款填写</w:t>
      </w:r>
      <w:r>
        <w:rPr>
          <w:rFonts w:hint="eastAsia" w:ascii="宋体" w:hAnsi="宋体" w:eastAsia="宋体" w:cs="宋体"/>
          <w:color w:val="000000" w:themeColor="text1"/>
          <w:highlight w:val="none"/>
          <w14:textFill>
            <w14:solidFill>
              <w14:schemeClr w14:val="tx1"/>
            </w14:solidFill>
          </w14:textFill>
        </w:rPr>
        <w:t>。</w:t>
      </w:r>
    </w:p>
    <w:p>
      <w:pPr>
        <w:spacing w:line="360" w:lineRule="auto"/>
        <w:rPr>
          <w:rFonts w:hint="eastAsia" w:ascii="宋体" w:hAnsi="宋体" w:eastAsia="宋体" w:cs="宋体"/>
          <w:color w:val="000000" w:themeColor="text1"/>
          <w:highlight w:val="none"/>
          <w14:textFill>
            <w14:solidFill>
              <w14:schemeClr w14:val="tx1"/>
            </w14:solidFill>
          </w14:textFill>
        </w:rPr>
      </w:pPr>
    </w:p>
    <w:p>
      <w:pPr>
        <w:spacing w:line="360" w:lineRule="auto"/>
        <w:rPr>
          <w:rFonts w:hint="eastAsia" w:ascii="宋体" w:hAnsi="宋体" w:eastAsia="宋体" w:cs="宋体"/>
          <w:color w:val="000000" w:themeColor="text1"/>
          <w:highlight w:val="none"/>
          <w14:textFill>
            <w14:solidFill>
              <w14:schemeClr w14:val="tx1"/>
            </w14:solidFill>
          </w14:textFill>
        </w:rPr>
      </w:pPr>
    </w:p>
    <w:p>
      <w:pPr>
        <w:spacing w:line="360" w:lineRule="auto"/>
        <w:rPr>
          <w:rFonts w:hint="eastAsia" w:ascii="宋体" w:hAnsi="宋体" w:eastAsia="宋体" w:cs="宋体"/>
          <w:color w:val="000000" w:themeColor="text1"/>
          <w:highlight w:val="none"/>
          <w14:textFill>
            <w14:solidFill>
              <w14:schemeClr w14:val="tx1"/>
            </w14:solidFill>
          </w14:textFill>
        </w:rPr>
      </w:pPr>
    </w:p>
    <w:tbl>
      <w:tblPr>
        <w:tblStyle w:val="23"/>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投标人名称（加盖公章）：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日期：</w:t>
            </w:r>
            <w:r>
              <w:rPr>
                <w:rFonts w:hint="eastAsia" w:ascii="宋体" w:hAnsi="宋体" w:eastAsia="宋体" w:cs="宋体"/>
                <w:color w:val="000000" w:themeColor="text1"/>
                <w:szCs w:val="21"/>
                <w:highlight w:val="none"/>
                <w:u w:val="single"/>
                <w14:textFill>
                  <w14:solidFill>
                    <w14:schemeClr w14:val="tx1"/>
                  </w14:solidFill>
                </w14:textFill>
              </w:rPr>
              <w:t xml:space="preserve">             年           月            日</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bl>
    <w:p>
      <w:pPr>
        <w:rPr>
          <w:rFonts w:hint="eastAsia" w:ascii="宋体" w:hAnsi="宋体" w:eastAsia="宋体" w:cs="宋体"/>
          <w:color w:val="000000" w:themeColor="text1"/>
          <w:highlight w:val="none"/>
          <w14:textFill>
            <w14:solidFill>
              <w14:schemeClr w14:val="tx1"/>
            </w14:solidFill>
          </w14:textFill>
        </w:rPr>
      </w:pPr>
    </w:p>
    <w:p>
      <w:pPr>
        <w:rPr>
          <w:rFonts w:hint="eastAsia" w:ascii="宋体" w:hAnsi="宋体" w:eastAsia="宋体" w:cs="宋体"/>
          <w:color w:val="000000" w:themeColor="text1"/>
          <w:highlight w:val="none"/>
          <w14:textFill>
            <w14:solidFill>
              <w14:schemeClr w14:val="tx1"/>
            </w14:solidFill>
          </w14:textFill>
        </w:rPr>
      </w:pPr>
    </w:p>
    <w:p>
      <w:pPr>
        <w:rPr>
          <w:rFonts w:hint="eastAsia" w:ascii="宋体" w:hAnsi="宋体" w:eastAsia="宋体" w:cs="宋体"/>
          <w:color w:val="000000" w:themeColor="text1"/>
          <w:highlight w:val="none"/>
          <w14:textFill>
            <w14:solidFill>
              <w14:schemeClr w14:val="tx1"/>
            </w14:solidFill>
          </w14:textFill>
        </w:rPr>
      </w:pPr>
    </w:p>
    <w:p>
      <w:pPr>
        <w:pStyle w:val="33"/>
        <w:pageBreakBefore/>
        <w:numPr>
          <w:ilvl w:val="0"/>
          <w:numId w:val="75"/>
        </w:numPr>
        <w:tabs>
          <w:tab w:val="left" w:pos="284"/>
          <w:tab w:val="left" w:pos="426"/>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符合性自查索引表</w:t>
      </w:r>
    </w:p>
    <w:p>
      <w:pPr>
        <w:spacing w:before="312" w:beforeLines="100" w:after="312" w:afterLines="100"/>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符合性自查索引表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序号</w:t>
            </w:r>
          </w:p>
        </w:tc>
        <w:tc>
          <w:tcPr>
            <w:tcW w:w="2815" w:type="pct"/>
            <w:tcBorders>
              <w:bottom w:val="single" w:color="auto" w:sz="4" w:space="0"/>
              <w:tl2br w:val="nil"/>
            </w:tcBorders>
            <w:vAlign w:val="center"/>
          </w:tcPr>
          <w:p>
            <w:pPr>
              <w:spacing w:line="360" w:lineRule="auto"/>
              <w:ind w:left="211" w:hanging="211" w:hangingChars="100"/>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审查内容</w:t>
            </w: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自查</w:t>
            </w:r>
          </w:p>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结论</w:t>
            </w:r>
          </w:p>
        </w:tc>
        <w:tc>
          <w:tcPr>
            <w:tcW w:w="1030" w:type="pct"/>
            <w:vAlign w:val="center"/>
          </w:tcPr>
          <w:p>
            <w:pPr>
              <w:spacing w:line="360" w:lineRule="auto"/>
              <w:jc w:val="center"/>
              <w:rPr>
                <w:rFonts w:hint="eastAsia" w:ascii="宋体" w:hAnsi="宋体" w:eastAsia="宋体" w:cs="宋体"/>
                <w:b/>
                <w:bCs/>
                <w:color w:val="000000" w:themeColor="text1"/>
                <w:spacing w:val="-10"/>
                <w:szCs w:val="21"/>
                <w:highlight w:val="none"/>
                <w14:textFill>
                  <w14:solidFill>
                    <w14:schemeClr w14:val="tx1"/>
                  </w14:solidFill>
                </w14:textFill>
              </w:rPr>
            </w:pPr>
            <w:r>
              <w:rPr>
                <w:rFonts w:hint="eastAsia" w:ascii="宋体" w:hAnsi="宋体" w:eastAsia="宋体" w:cs="宋体"/>
                <w:b/>
                <w:bCs/>
                <w:color w:val="000000" w:themeColor="text1"/>
                <w:spacing w:val="-10"/>
                <w:szCs w:val="21"/>
                <w:highlight w:val="none"/>
                <w14:textFill>
                  <w14:solidFill>
                    <w14:schemeClr w14:val="tx1"/>
                  </w14:solidFill>
                </w14:textFill>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w:t>
            </w:r>
          </w:p>
        </w:tc>
        <w:tc>
          <w:tcPr>
            <w:tcW w:w="2815" w:type="pct"/>
            <w:tcBorders>
              <w:tl2br w:val="nil"/>
            </w:tcBorders>
            <w:vAlign w:val="center"/>
          </w:tcPr>
          <w:p>
            <w:pPr>
              <w:jc w:val="left"/>
              <w:rPr>
                <w:rFonts w:hint="eastAsia" w:ascii="宋体" w:hAnsi="宋体" w:eastAsia="宋体" w:cs="宋体"/>
                <w:color w:val="000000" w:themeColor="text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2</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3</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4</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5</w:t>
            </w:r>
          </w:p>
        </w:tc>
        <w:tc>
          <w:tcPr>
            <w:tcW w:w="2815" w:type="pct"/>
            <w:vAlign w:val="center"/>
          </w:tcPr>
          <w:p>
            <w:pPr>
              <w:spacing w:line="360" w:lineRule="auto"/>
              <w:jc w:val="left"/>
              <w:rPr>
                <w:rFonts w:hint="eastAsia" w:ascii="宋体" w:hAnsi="宋体" w:eastAsia="宋体" w:cs="宋体"/>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6</w:t>
            </w:r>
          </w:p>
        </w:tc>
        <w:tc>
          <w:tcPr>
            <w:tcW w:w="2815" w:type="pct"/>
            <w:vAlign w:val="center"/>
          </w:tcPr>
          <w:p>
            <w:pPr>
              <w:spacing w:line="360" w:lineRule="auto"/>
              <w:jc w:val="left"/>
              <w:rPr>
                <w:rFonts w:hint="eastAsia" w:ascii="宋体" w:hAnsi="宋体" w:eastAsia="宋体" w:cs="宋体"/>
                <w:b/>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7</w:t>
            </w:r>
          </w:p>
        </w:tc>
        <w:tc>
          <w:tcPr>
            <w:tcW w:w="2815" w:type="pct"/>
            <w:vAlign w:val="center"/>
          </w:tcPr>
          <w:p>
            <w:pPr>
              <w:spacing w:line="360" w:lineRule="auto"/>
              <w:jc w:val="left"/>
              <w:rPr>
                <w:rFonts w:hint="eastAsia" w:ascii="宋体" w:hAnsi="宋体" w:eastAsia="宋体" w:cs="宋体"/>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8</w:t>
            </w:r>
          </w:p>
        </w:tc>
        <w:tc>
          <w:tcPr>
            <w:tcW w:w="2815" w:type="pct"/>
            <w:vAlign w:val="center"/>
          </w:tcPr>
          <w:p>
            <w:pPr>
              <w:spacing w:line="360" w:lineRule="auto"/>
              <w:jc w:val="left"/>
              <w:rPr>
                <w:rFonts w:hint="eastAsia" w:ascii="宋体" w:hAnsi="宋体" w:eastAsia="宋体" w:cs="宋体"/>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pPr>
              <w:spacing w:line="360" w:lineRule="auto"/>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9</w:t>
            </w:r>
          </w:p>
        </w:tc>
        <w:tc>
          <w:tcPr>
            <w:tcW w:w="2815" w:type="pct"/>
            <w:vAlign w:val="center"/>
          </w:tcPr>
          <w:p>
            <w:pPr>
              <w:spacing w:line="360" w:lineRule="auto"/>
              <w:jc w:val="left"/>
              <w:rPr>
                <w:rFonts w:hint="eastAsia" w:ascii="宋体" w:hAnsi="宋体" w:eastAsia="宋体" w:cs="宋体"/>
                <w:bCs/>
                <w:color w:val="000000" w:themeColor="text1"/>
                <w:szCs w:val="21"/>
                <w:highlight w:val="none"/>
                <w14:textFill>
                  <w14:solidFill>
                    <w14:schemeClr w14:val="tx1"/>
                  </w14:solidFill>
                </w14:textFill>
              </w:rPr>
            </w:pPr>
          </w:p>
        </w:tc>
        <w:tc>
          <w:tcPr>
            <w:tcW w:w="748"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c>
          <w:tcPr>
            <w:tcW w:w="1030" w:type="pct"/>
            <w:vAlign w:val="center"/>
          </w:tcPr>
          <w:p>
            <w:pPr>
              <w:spacing w:line="360" w:lineRule="auto"/>
              <w:jc w:val="center"/>
              <w:rPr>
                <w:rFonts w:hint="eastAsia" w:ascii="宋体" w:hAnsi="宋体" w:eastAsia="宋体" w:cs="宋体"/>
                <w:b/>
                <w:bCs/>
                <w:color w:val="000000" w:themeColor="text1"/>
                <w:szCs w:val="21"/>
                <w:highlight w:val="none"/>
                <w14:textFill>
                  <w14:solidFill>
                    <w14:schemeClr w14:val="tx1"/>
                  </w14:solidFill>
                </w14:textFill>
              </w:rPr>
            </w:pPr>
          </w:p>
        </w:tc>
      </w:tr>
    </w:tbl>
    <w:p>
      <w:pPr>
        <w:spacing w:before="156" w:beforeLines="50"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注明：</w:t>
      </w:r>
    </w:p>
    <w:p>
      <w:pPr>
        <w:pStyle w:val="33"/>
        <w:numPr>
          <w:ilvl w:val="0"/>
          <w:numId w:val="77"/>
        </w:numPr>
        <w:spacing w:line="360" w:lineRule="auto"/>
        <w:ind w:firstLine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自查结论处请填写：通过/不通过；</w:t>
      </w:r>
    </w:p>
    <w:p>
      <w:pPr>
        <w:pStyle w:val="33"/>
        <w:numPr>
          <w:ilvl w:val="0"/>
          <w:numId w:val="77"/>
        </w:numPr>
        <w:spacing w:line="360" w:lineRule="auto"/>
        <w:ind w:firstLineChars="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按招标文件第五部分 评标方法、步骤、标准之符合性审查表（</w:t>
      </w:r>
      <w:r>
        <w:rPr>
          <w:rFonts w:hint="eastAsia" w:ascii="宋体" w:hAnsi="宋体" w:eastAsia="宋体" w:cs="宋体"/>
          <w:color w:val="000000" w:themeColor="text1"/>
          <w:kern w:val="0"/>
          <w:szCs w:val="21"/>
          <w:highlight w:val="none"/>
          <w14:textFill>
            <w14:solidFill>
              <w14:schemeClr w14:val="tx1"/>
            </w14:solidFill>
          </w14:textFill>
        </w:rPr>
        <w:t>附表二）</w:t>
      </w:r>
      <w:r>
        <w:rPr>
          <w:rFonts w:hint="eastAsia" w:ascii="宋体" w:hAnsi="宋体" w:eastAsia="宋体" w:cs="宋体"/>
          <w:color w:val="000000" w:themeColor="text1"/>
          <w:szCs w:val="21"/>
          <w:highlight w:val="none"/>
          <w14:textFill>
            <w14:solidFill>
              <w14:schemeClr w14:val="tx1"/>
            </w14:solidFill>
          </w14:textFill>
        </w:rPr>
        <w:t>相对应条款填写</w:t>
      </w:r>
      <w:r>
        <w:rPr>
          <w:rFonts w:hint="eastAsia" w:ascii="宋体" w:hAnsi="宋体" w:eastAsia="宋体" w:cs="宋体"/>
          <w:color w:val="000000" w:themeColor="text1"/>
          <w:highlight w:val="none"/>
          <w14:textFill>
            <w14:solidFill>
              <w14:schemeClr w14:val="tx1"/>
            </w14:solidFill>
          </w14:textFill>
        </w:rPr>
        <w:t>。</w:t>
      </w:r>
    </w:p>
    <w:p>
      <w:pPr>
        <w:spacing w:line="360" w:lineRule="auto"/>
        <w:rPr>
          <w:rFonts w:hint="eastAsia" w:ascii="宋体" w:hAnsi="宋体" w:eastAsia="宋体" w:cs="宋体"/>
          <w:color w:val="000000" w:themeColor="text1"/>
          <w:highlight w:val="none"/>
          <w14:textFill>
            <w14:solidFill>
              <w14:schemeClr w14:val="tx1"/>
            </w14:solidFill>
          </w14:textFill>
        </w:rPr>
      </w:pPr>
    </w:p>
    <w:p>
      <w:pPr>
        <w:spacing w:line="360" w:lineRule="auto"/>
        <w:rPr>
          <w:rFonts w:hint="eastAsia" w:ascii="宋体" w:hAnsi="宋体" w:eastAsia="宋体" w:cs="宋体"/>
          <w:color w:val="000000" w:themeColor="text1"/>
          <w:highlight w:val="none"/>
          <w14:textFill>
            <w14:solidFill>
              <w14:schemeClr w14:val="tx1"/>
            </w14:solidFill>
          </w14:textFill>
        </w:rPr>
      </w:pPr>
    </w:p>
    <w:tbl>
      <w:tblPr>
        <w:tblStyle w:val="23"/>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投标人名称（加盖公章）：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日期：</w:t>
            </w:r>
            <w:r>
              <w:rPr>
                <w:rFonts w:hint="eastAsia" w:ascii="宋体" w:hAnsi="宋体" w:eastAsia="宋体" w:cs="宋体"/>
                <w:color w:val="000000" w:themeColor="text1"/>
                <w:szCs w:val="21"/>
                <w:highlight w:val="none"/>
                <w:u w:val="single"/>
                <w14:textFill>
                  <w14:solidFill>
                    <w14:schemeClr w14:val="tx1"/>
                  </w14:solidFill>
                </w14:textFill>
              </w:rPr>
              <w:t xml:space="preserve">             年           月            日</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bl>
    <w:p>
      <w:pPr>
        <w:pStyle w:val="33"/>
        <w:pageBreakBefore/>
        <w:numPr>
          <w:ilvl w:val="0"/>
          <w:numId w:val="75"/>
        </w:numPr>
        <w:tabs>
          <w:tab w:val="left" w:pos="284"/>
          <w:tab w:val="left" w:pos="426"/>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详细评审索引表</w:t>
      </w:r>
    </w:p>
    <w:p>
      <w:pPr>
        <w:spacing w:before="312" w:beforeLines="100" w:after="312" w:afterLines="100"/>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详细评审索引表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评分内容</w:t>
            </w: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评分标准</w:t>
            </w: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评分内容</w:t>
            </w: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评分标准</w:t>
            </w: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1551"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338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c>
          <w:tcPr>
            <w:tcW w:w="2452" w:type="dxa"/>
            <w:vAlign w:val="center"/>
          </w:tcPr>
          <w:p>
            <w:pPr>
              <w:spacing w:line="360" w:lineRule="auto"/>
              <w:jc w:val="center"/>
              <w:rPr>
                <w:rFonts w:hint="eastAsia" w:ascii="宋体" w:hAnsi="宋体" w:eastAsia="宋体" w:cs="宋体"/>
                <w:b/>
                <w:color w:val="000000" w:themeColor="text1"/>
                <w:szCs w:val="21"/>
                <w:highlight w:val="none"/>
                <w14:textFill>
                  <w14:solidFill>
                    <w14:schemeClr w14:val="tx1"/>
                  </w14:solidFill>
                </w14:textFill>
              </w:rPr>
            </w:pPr>
          </w:p>
        </w:tc>
      </w:tr>
    </w:tbl>
    <w:p>
      <w:pPr>
        <w:spacing w:before="156" w:beforeLines="50"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注明：按招标文件第五部分 评标方法、步骤、标准之附表三详细评审表相对应条款填写。</w:t>
      </w:r>
    </w:p>
    <w:p>
      <w:pPr>
        <w:spacing w:line="360" w:lineRule="auto"/>
        <w:rPr>
          <w:rFonts w:hint="eastAsia" w:ascii="宋体" w:hAnsi="宋体" w:eastAsia="宋体" w:cs="宋体"/>
          <w:color w:val="000000" w:themeColor="text1"/>
          <w:highlight w:val="none"/>
          <w14:textFill>
            <w14:solidFill>
              <w14:schemeClr w14:val="tx1"/>
            </w14:solidFill>
          </w14:textFill>
        </w:rPr>
      </w:pPr>
    </w:p>
    <w:p>
      <w:pPr>
        <w:spacing w:line="360" w:lineRule="auto"/>
        <w:rPr>
          <w:rFonts w:hint="eastAsia" w:ascii="宋体" w:hAnsi="宋体" w:eastAsia="宋体" w:cs="宋体"/>
          <w:color w:val="000000" w:themeColor="text1"/>
          <w:highlight w:val="none"/>
          <w14:textFill>
            <w14:solidFill>
              <w14:schemeClr w14:val="tx1"/>
            </w14:solidFill>
          </w14:textFill>
        </w:rPr>
      </w:pPr>
    </w:p>
    <w:p>
      <w:pPr>
        <w:spacing w:line="360" w:lineRule="auto"/>
        <w:rPr>
          <w:rFonts w:hint="eastAsia" w:ascii="宋体" w:hAnsi="宋体" w:eastAsia="宋体" w:cs="宋体"/>
          <w:color w:val="000000" w:themeColor="text1"/>
          <w:highlight w:val="none"/>
          <w14:textFill>
            <w14:solidFill>
              <w14:schemeClr w14:val="tx1"/>
            </w14:solidFill>
          </w14:textFill>
        </w:rPr>
      </w:pPr>
    </w:p>
    <w:tbl>
      <w:tblPr>
        <w:tblStyle w:val="23"/>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投标人名称（加盖公章）：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CellMar>
            <w:top w:w="0" w:type="dxa"/>
            <w:left w:w="108" w:type="dxa"/>
            <w:bottom w:w="0" w:type="dxa"/>
            <w:right w:w="108" w:type="dxa"/>
          </w:tblCellMar>
        </w:tblPrEx>
        <w:tc>
          <w:tcPr>
            <w:tcW w:w="5353"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日期：</w:t>
            </w:r>
            <w:r>
              <w:rPr>
                <w:rFonts w:hint="eastAsia" w:ascii="宋体" w:hAnsi="宋体" w:eastAsia="宋体" w:cs="宋体"/>
                <w:color w:val="000000" w:themeColor="text1"/>
                <w:szCs w:val="21"/>
                <w:highlight w:val="none"/>
                <w:u w:val="single"/>
                <w14:textFill>
                  <w14:solidFill>
                    <w14:schemeClr w14:val="tx1"/>
                  </w14:solidFill>
                </w14:textFill>
              </w:rPr>
              <w:t xml:space="preserve">             年           月            日</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bookmarkEnd w:id="60"/>
      <w:bookmarkEnd w:id="61"/>
    </w:tbl>
    <w:p>
      <w:pPr>
        <w:pStyle w:val="39"/>
        <w:spacing w:before="156" w:beforeLines="50" w:line="360" w:lineRule="auto"/>
        <w:ind w:firstLine="0" w:firstLineChars="0"/>
        <w:rPr>
          <w:rFonts w:hint="eastAsia" w:ascii="宋体" w:hAnsi="宋体" w:eastAsia="宋体" w:cs="宋体"/>
          <w:b/>
          <w:color w:val="000000" w:themeColor="text1"/>
          <w:sz w:val="21"/>
          <w:szCs w:val="21"/>
          <w:highlight w:val="none"/>
          <w14:textFill>
            <w14:solidFill>
              <w14:schemeClr w14:val="tx1"/>
            </w14:solidFill>
          </w14:textFill>
        </w:rPr>
      </w:pPr>
    </w:p>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bookmarkStart w:id="64" w:name="_Toc405313961"/>
      <w:bookmarkStart w:id="65" w:name="_Toc391627757"/>
      <w:r>
        <w:rPr>
          <w:rFonts w:hint="eastAsia" w:ascii="宋体" w:hAnsi="宋体" w:eastAsia="宋体" w:cs="宋体"/>
          <w:b/>
          <w:bCs/>
          <w:highlight w:val="none"/>
        </w:rPr>
        <w:t>投标函</w:t>
      </w:r>
      <w:bookmarkEnd w:id="64"/>
      <w:bookmarkEnd w:id="65"/>
    </w:p>
    <w:p>
      <w:pPr>
        <w:spacing w:before="156" w:beforeLines="50" w:after="156" w:afterLines="50" w:line="360" w:lineRule="auto"/>
        <w:jc w:val="center"/>
        <w:rPr>
          <w:rFonts w:hint="eastAsia" w:ascii="宋体" w:hAnsi="宋体" w:eastAsia="宋体" w:cs="宋体"/>
          <w:b/>
          <w:spacing w:val="20"/>
          <w:sz w:val="30"/>
          <w:szCs w:val="30"/>
          <w:highlight w:val="none"/>
        </w:rPr>
      </w:pPr>
      <w:r>
        <w:rPr>
          <w:rFonts w:hint="eastAsia" w:ascii="宋体" w:hAnsi="宋体" w:eastAsia="宋体" w:cs="宋体"/>
          <w:b/>
          <w:spacing w:val="20"/>
          <w:sz w:val="30"/>
          <w:szCs w:val="30"/>
          <w:highlight w:val="none"/>
        </w:rPr>
        <w:t>投标函</w:t>
      </w:r>
    </w:p>
    <w:p>
      <w:pPr>
        <w:spacing w:before="156" w:beforeLines="50" w:after="156" w:afterLines="50" w:line="360" w:lineRule="auto"/>
        <w:rPr>
          <w:rFonts w:hint="eastAsia" w:ascii="宋体" w:hAnsi="宋体" w:eastAsia="宋体" w:cs="宋体"/>
          <w:b/>
          <w:highlight w:val="none"/>
          <w:lang w:eastAsia="zh-CN"/>
        </w:rPr>
      </w:pPr>
      <w:r>
        <w:rPr>
          <w:rFonts w:hint="eastAsia" w:ascii="宋体" w:hAnsi="宋体" w:eastAsia="宋体" w:cs="宋体"/>
          <w:b/>
          <w:highlight w:val="none"/>
        </w:rPr>
        <w:t>致：</w:t>
      </w:r>
      <w:r>
        <w:rPr>
          <w:rFonts w:hint="eastAsia" w:ascii="宋体" w:hAnsi="宋体" w:eastAsia="宋体" w:cs="宋体"/>
          <w:b/>
          <w:highlight w:val="none"/>
          <w:lang w:eastAsia="zh-CN"/>
        </w:rPr>
        <w:t>广东智汇城市招标采购有限公司</w:t>
      </w:r>
    </w:p>
    <w:p>
      <w:pPr>
        <w:autoSpaceDE w:val="0"/>
        <w:autoSpaceDN w:val="0"/>
        <w:adjustRightInd w:val="0"/>
        <w:spacing w:line="360" w:lineRule="auto"/>
        <w:ind w:right="26" w:firstLine="420" w:firstLineChars="200"/>
        <w:rPr>
          <w:rFonts w:hint="eastAsia" w:ascii="宋体" w:hAnsi="宋体" w:eastAsia="宋体" w:cs="宋体"/>
          <w:kern w:val="0"/>
          <w:szCs w:val="21"/>
          <w:highlight w:val="none"/>
        </w:rPr>
      </w:pPr>
      <w:r>
        <w:rPr>
          <w:rFonts w:hint="eastAsia" w:ascii="宋体" w:hAnsi="宋体" w:eastAsia="宋体" w:cs="宋体"/>
          <w:bCs/>
          <w:kern w:val="0"/>
          <w:szCs w:val="21"/>
          <w:highlight w:val="none"/>
        </w:rPr>
        <w:t>依据贵方</w:t>
      </w:r>
      <w:r>
        <w:rPr>
          <w:rFonts w:hint="eastAsia" w:ascii="宋体" w:hAnsi="宋体" w:eastAsia="宋体" w:cs="宋体"/>
          <w:bCs/>
          <w:kern w:val="0"/>
          <w:szCs w:val="21"/>
          <w:highlight w:val="none"/>
          <w:u w:val="single"/>
        </w:rPr>
        <w:t xml:space="preserve">    </w:t>
      </w:r>
      <w:r>
        <w:rPr>
          <w:rFonts w:hint="eastAsia" w:ascii="宋体" w:hAnsi="宋体" w:eastAsia="宋体" w:cs="宋体"/>
          <w:b/>
          <w:bCs/>
          <w:szCs w:val="21"/>
          <w:highlight w:val="none"/>
          <w:u w:val="single"/>
        </w:rPr>
        <w:t xml:space="preserve">项目名称 </w:t>
      </w:r>
      <w:r>
        <w:rPr>
          <w:rFonts w:hint="eastAsia" w:ascii="宋体" w:hAnsi="宋体" w:eastAsia="宋体" w:cs="宋体"/>
          <w:bCs/>
          <w:szCs w:val="21"/>
          <w:highlight w:val="none"/>
          <w:u w:val="single"/>
        </w:rPr>
        <w:t xml:space="preserve">    </w:t>
      </w:r>
      <w:r>
        <w:rPr>
          <w:rFonts w:hint="eastAsia" w:ascii="宋体" w:hAnsi="宋体" w:eastAsia="宋体" w:cs="宋体"/>
          <w:bCs/>
          <w:kern w:val="0"/>
          <w:szCs w:val="21"/>
          <w:highlight w:val="none"/>
        </w:rPr>
        <w:t>项目</w:t>
      </w:r>
      <w:r>
        <w:rPr>
          <w:rFonts w:hint="eastAsia" w:ascii="宋体" w:hAnsi="宋体" w:eastAsia="宋体" w:cs="宋体"/>
          <w:bCs/>
          <w:szCs w:val="21"/>
          <w:highlight w:val="none"/>
          <w:u w:val="single"/>
        </w:rPr>
        <w:t>（</w:t>
      </w:r>
      <w:r>
        <w:rPr>
          <w:rFonts w:hint="eastAsia" w:ascii="宋体" w:hAnsi="宋体" w:eastAsia="宋体" w:cs="宋体"/>
          <w:b/>
          <w:bCs/>
          <w:szCs w:val="21"/>
          <w:highlight w:val="none"/>
          <w:u w:val="single"/>
        </w:rPr>
        <w:t>项目编号：</w:t>
      </w:r>
      <w:r>
        <w:rPr>
          <w:rFonts w:hint="eastAsia" w:ascii="宋体" w:hAnsi="宋体" w:eastAsia="宋体" w:cs="宋体"/>
          <w:bCs/>
          <w:szCs w:val="21"/>
          <w:highlight w:val="none"/>
          <w:u w:val="single"/>
        </w:rPr>
        <w:t xml:space="preserve">        )</w:t>
      </w:r>
      <w:r>
        <w:rPr>
          <w:rFonts w:hint="eastAsia" w:ascii="宋体" w:hAnsi="宋体" w:eastAsia="宋体" w:cs="宋体"/>
          <w:bCs/>
          <w:kern w:val="0"/>
          <w:szCs w:val="21"/>
          <w:highlight w:val="none"/>
        </w:rPr>
        <w:t>的投标邀请，我方代表</w:t>
      </w:r>
      <w:r>
        <w:rPr>
          <w:rFonts w:hint="eastAsia" w:ascii="宋体" w:hAnsi="宋体" w:eastAsia="宋体" w:cs="宋体"/>
          <w:bCs/>
          <w:kern w:val="0"/>
          <w:szCs w:val="21"/>
          <w:highlight w:val="none"/>
          <w:u w:val="single"/>
        </w:rPr>
        <w:t xml:space="preserve"> </w:t>
      </w:r>
      <w:r>
        <w:rPr>
          <w:rFonts w:hint="eastAsia" w:ascii="宋体" w:hAnsi="宋体" w:eastAsia="宋体" w:cs="宋体"/>
          <w:b/>
          <w:bCs/>
          <w:szCs w:val="21"/>
          <w:highlight w:val="none"/>
          <w:u w:val="single"/>
        </w:rPr>
        <w:t>（姓名、职务）</w:t>
      </w:r>
      <w:r>
        <w:rPr>
          <w:rFonts w:hint="eastAsia" w:ascii="宋体" w:hAnsi="宋体" w:eastAsia="宋体" w:cs="宋体"/>
          <w:bCs/>
          <w:szCs w:val="21"/>
          <w:highlight w:val="none"/>
          <w:u w:val="single"/>
        </w:rPr>
        <w:t xml:space="preserve"> </w:t>
      </w:r>
      <w:r>
        <w:rPr>
          <w:rFonts w:hint="eastAsia" w:ascii="宋体" w:hAnsi="宋体" w:eastAsia="宋体" w:cs="宋体"/>
          <w:bCs/>
          <w:kern w:val="0"/>
          <w:szCs w:val="21"/>
          <w:highlight w:val="none"/>
        </w:rPr>
        <w:t>经正式授权并代表</w:t>
      </w:r>
      <w:r>
        <w:rPr>
          <w:rFonts w:hint="eastAsia" w:ascii="宋体" w:hAnsi="宋体" w:eastAsia="宋体" w:cs="宋体"/>
          <w:bCs/>
          <w:kern w:val="0"/>
          <w:szCs w:val="21"/>
          <w:highlight w:val="none"/>
          <w:u w:val="single"/>
        </w:rPr>
        <w:t xml:space="preserve"> </w:t>
      </w:r>
      <w:r>
        <w:rPr>
          <w:rFonts w:hint="eastAsia" w:ascii="宋体" w:hAnsi="宋体" w:eastAsia="宋体" w:cs="宋体"/>
          <w:b/>
          <w:bCs/>
          <w:szCs w:val="21"/>
          <w:highlight w:val="none"/>
          <w:u w:val="single"/>
        </w:rPr>
        <w:t>（投标人名称）</w:t>
      </w:r>
      <w:r>
        <w:rPr>
          <w:rFonts w:hint="eastAsia" w:ascii="宋体" w:hAnsi="宋体" w:eastAsia="宋体" w:cs="宋体"/>
          <w:bCs/>
          <w:szCs w:val="21"/>
          <w:highlight w:val="none"/>
          <w:u w:val="single"/>
        </w:rPr>
        <w:t xml:space="preserve"> </w:t>
      </w:r>
      <w:r>
        <w:rPr>
          <w:rFonts w:hint="eastAsia" w:ascii="宋体" w:hAnsi="宋体" w:eastAsia="宋体" w:cs="宋体"/>
          <w:bCs/>
          <w:szCs w:val="21"/>
          <w:highlight w:val="none"/>
        </w:rPr>
        <w:t>提交唱标信封一份、</w:t>
      </w:r>
      <w:r>
        <w:rPr>
          <w:rFonts w:hint="eastAsia" w:ascii="宋体" w:hAnsi="宋体" w:eastAsia="宋体" w:cs="宋体"/>
          <w:bCs/>
          <w:kern w:val="0"/>
          <w:szCs w:val="21"/>
          <w:highlight w:val="none"/>
        </w:rPr>
        <w:t>投标文件正本一份，副本</w:t>
      </w:r>
      <w:r>
        <w:rPr>
          <w:rFonts w:hint="eastAsia" w:ascii="宋体" w:hAnsi="宋体" w:eastAsia="宋体" w:cs="宋体"/>
          <w:bCs/>
          <w:kern w:val="0"/>
          <w:szCs w:val="21"/>
          <w:highlight w:val="none"/>
          <w:u w:val="single"/>
        </w:rPr>
        <w:t xml:space="preserve"> （</w:t>
      </w:r>
      <w:r>
        <w:rPr>
          <w:rFonts w:hint="eastAsia" w:ascii="宋体" w:hAnsi="宋体" w:eastAsia="宋体" w:cs="宋体"/>
          <w:b/>
          <w:bCs/>
          <w:kern w:val="0"/>
          <w:szCs w:val="21"/>
          <w:highlight w:val="none"/>
          <w:u w:val="single"/>
        </w:rPr>
        <w:t xml:space="preserve">详见投标人须知前附表） </w:t>
      </w:r>
      <w:r>
        <w:rPr>
          <w:rFonts w:hint="eastAsia" w:ascii="宋体" w:hAnsi="宋体" w:eastAsia="宋体" w:cs="宋体"/>
          <w:bCs/>
          <w:kern w:val="0"/>
          <w:szCs w:val="21"/>
          <w:highlight w:val="none"/>
          <w:u w:val="single"/>
        </w:rPr>
        <w:t xml:space="preserve"> </w:t>
      </w:r>
      <w:r>
        <w:rPr>
          <w:rFonts w:hint="eastAsia" w:ascii="宋体" w:hAnsi="宋体" w:eastAsia="宋体" w:cs="宋体"/>
          <w:bCs/>
          <w:kern w:val="0"/>
          <w:szCs w:val="21"/>
          <w:highlight w:val="none"/>
        </w:rPr>
        <w:t>份。</w:t>
      </w:r>
    </w:p>
    <w:p>
      <w:pPr>
        <w:autoSpaceDE w:val="0"/>
        <w:autoSpaceDN w:val="0"/>
        <w:adjustRightInd w:val="0"/>
        <w:spacing w:line="360" w:lineRule="auto"/>
        <w:ind w:right="246"/>
        <w:rPr>
          <w:rFonts w:hint="eastAsia" w:ascii="宋体" w:hAnsi="宋体" w:eastAsia="宋体" w:cs="宋体"/>
          <w:kern w:val="0"/>
          <w:szCs w:val="21"/>
          <w:highlight w:val="none"/>
        </w:rPr>
      </w:pPr>
      <w:r>
        <w:rPr>
          <w:rFonts w:hint="eastAsia" w:ascii="宋体" w:hAnsi="宋体" w:eastAsia="宋体" w:cs="宋体"/>
          <w:kern w:val="0"/>
          <w:szCs w:val="21"/>
          <w:highlight w:val="none"/>
        </w:rPr>
        <w:t>在此，我方声明如下：</w:t>
      </w:r>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pacing w:val="-6"/>
          <w:szCs w:val="21"/>
          <w:highlight w:val="none"/>
        </w:rPr>
        <w:t>同意并接受招标文件的各项要求，遵守招标文件中的各项规定，按招标文件的要求提供报价</w:t>
      </w:r>
      <w:r>
        <w:rPr>
          <w:rFonts w:hint="eastAsia" w:ascii="宋体" w:hAnsi="宋体" w:eastAsia="宋体" w:cs="宋体"/>
          <w:szCs w:val="21"/>
          <w:highlight w:val="none"/>
        </w:rPr>
        <w:t>。</w:t>
      </w:r>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投标有效期为递交投标文件截止日起</w:t>
      </w:r>
      <w:r>
        <w:rPr>
          <w:rFonts w:hint="eastAsia" w:ascii="宋体" w:hAnsi="宋体" w:eastAsia="宋体" w:cs="宋体"/>
          <w:szCs w:val="21"/>
          <w:highlight w:val="none"/>
          <w:u w:val="single"/>
        </w:rPr>
        <w:t xml:space="preserve"> 90 </w:t>
      </w:r>
      <w:r>
        <w:rPr>
          <w:rFonts w:hint="eastAsia" w:ascii="宋体" w:hAnsi="宋体" w:eastAsia="宋体" w:cs="宋体"/>
          <w:szCs w:val="21"/>
          <w:highlight w:val="none"/>
        </w:rPr>
        <w:t>天，如中标，有效期将延至合同终止日为止。</w:t>
      </w:r>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我方已经详细地阅读了全部招标文件及其附件，</w:t>
      </w:r>
      <w:bookmarkStart w:id="66" w:name="_Hlk90989655"/>
      <w:r>
        <w:rPr>
          <w:rFonts w:hint="eastAsia" w:ascii="宋体" w:hAnsi="宋体" w:eastAsia="宋体" w:cs="宋体"/>
          <w:szCs w:val="21"/>
          <w:highlight w:val="none"/>
        </w:rPr>
        <w:t>包括澄清及参考文件(如有)。我方已完全清晰理解招标文件的要求，不存在任何含糊不清和误解之处，同意放弃对这些文件所提出的询问和质疑的权利。</w:t>
      </w:r>
      <w:bookmarkEnd w:id="66"/>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我方已毫无保留地向贵方提供一切所需的证明材料。</w:t>
      </w:r>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我方承诺在本次投标文件中提供的一切文件，无论是原件还是复印件均为真实和准确的，绝无任何虚假、伪造和夸大的成份，否则，愿承担相应的后果和法律责任。</w:t>
      </w:r>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我方完全服从和尊重评委会所作的评定结果，同时清楚理解到报价最低并非意味着必定获得中标资格。</w:t>
      </w:r>
    </w:p>
    <w:p>
      <w:pPr>
        <w:pStyle w:val="33"/>
        <w:numPr>
          <w:ilvl w:val="0"/>
          <w:numId w:val="78"/>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我方同意按招标文件规定向采购代理机构缴纳中标服务费。</w:t>
      </w:r>
    </w:p>
    <w:p>
      <w:pPr>
        <w:pStyle w:val="33"/>
        <w:numPr>
          <w:ilvl w:val="0"/>
          <w:numId w:val="78"/>
        </w:numPr>
        <w:tabs>
          <w:tab w:val="left" w:pos="567"/>
          <w:tab w:val="left" w:pos="709"/>
        </w:tabs>
        <w:spacing w:after="312" w:afterLines="100"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所有与本招标有关的函件请发往下列地址：</w:t>
      </w:r>
    </w:p>
    <w:tbl>
      <w:tblPr>
        <w:tblStyle w:val="2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before="156"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投标人地址：</w:t>
            </w:r>
            <w:r>
              <w:rPr>
                <w:rFonts w:hint="eastAsia" w:ascii="宋体" w:hAnsi="宋体" w:eastAsia="宋体" w:cs="宋体"/>
                <w:szCs w:val="21"/>
                <w:highlight w:val="none"/>
                <w:u w:val="single"/>
              </w:rPr>
              <w:t xml:space="preserve">                          </w:t>
            </w:r>
          </w:p>
        </w:tc>
        <w:tc>
          <w:tcPr>
            <w:tcW w:w="2500" w:type="pct"/>
          </w:tcPr>
          <w:p>
            <w:pPr>
              <w:spacing w:before="156"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邮编：</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联系电话：</w:t>
            </w:r>
            <w:r>
              <w:rPr>
                <w:rFonts w:hint="eastAsia" w:ascii="宋体" w:hAnsi="宋体" w:eastAsia="宋体" w:cs="宋体"/>
                <w:szCs w:val="21"/>
                <w:highlight w:val="none"/>
                <w:u w:val="single"/>
              </w:rPr>
              <w:t xml:space="preserve">                            </w:t>
            </w:r>
          </w:p>
        </w:tc>
        <w:tc>
          <w:tcPr>
            <w:tcW w:w="2500" w:type="pct"/>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传真：</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项目联系人：</w:t>
            </w:r>
            <w:r>
              <w:rPr>
                <w:rFonts w:hint="eastAsia" w:ascii="宋体" w:hAnsi="宋体" w:eastAsia="宋体" w:cs="宋体"/>
                <w:szCs w:val="21"/>
                <w:highlight w:val="none"/>
                <w:u w:val="single"/>
              </w:rPr>
              <w:t xml:space="preserve">                          </w:t>
            </w:r>
          </w:p>
        </w:tc>
        <w:tc>
          <w:tcPr>
            <w:tcW w:w="2500" w:type="pct"/>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手机：</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投标人法定代表人或被授权人（签名或盖私章）：</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r>
    </w:tbl>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bookmarkStart w:id="67" w:name="_Toc405313969"/>
      <w:bookmarkStart w:id="68" w:name="_Toc391627764"/>
      <w:bookmarkStart w:id="69" w:name="_Toc75734373"/>
      <w:bookmarkStart w:id="70" w:name="_Toc391627758"/>
      <w:bookmarkStart w:id="71" w:name="_Toc405313962"/>
      <w:r>
        <w:rPr>
          <w:rFonts w:hint="eastAsia" w:ascii="宋体" w:hAnsi="宋体" w:eastAsia="宋体" w:cs="宋体"/>
          <w:b/>
          <w:bCs/>
          <w:highlight w:val="none"/>
        </w:rPr>
        <w:t>资格</w:t>
      </w:r>
      <w:bookmarkEnd w:id="67"/>
      <w:bookmarkEnd w:id="68"/>
      <w:r>
        <w:rPr>
          <w:rFonts w:hint="eastAsia" w:ascii="宋体" w:hAnsi="宋体" w:eastAsia="宋体" w:cs="宋体"/>
          <w:b/>
          <w:bCs/>
          <w:highlight w:val="none"/>
        </w:rPr>
        <w:t>声明函</w:t>
      </w:r>
      <w:bookmarkEnd w:id="69"/>
    </w:p>
    <w:p>
      <w:pPr>
        <w:spacing w:before="156" w:beforeLines="50" w:after="312" w:afterLines="100" w:line="360" w:lineRule="auto"/>
        <w:jc w:val="center"/>
        <w:rPr>
          <w:rFonts w:hint="eastAsia" w:ascii="宋体" w:hAnsi="宋体" w:eastAsia="宋体" w:cs="宋体"/>
          <w:b/>
          <w:color w:val="000000" w:themeColor="text1"/>
          <w:spacing w:val="20"/>
          <w:sz w:val="30"/>
          <w:szCs w:val="30"/>
          <w:highlight w:val="none"/>
          <w14:textFill>
            <w14:solidFill>
              <w14:schemeClr w14:val="tx1"/>
            </w14:solidFill>
          </w14:textFill>
        </w:rPr>
      </w:pPr>
      <w:bookmarkStart w:id="72" w:name="_Hlk81177964"/>
      <w:r>
        <w:rPr>
          <w:rFonts w:hint="eastAsia" w:ascii="宋体" w:hAnsi="宋体" w:eastAsia="宋体" w:cs="宋体"/>
          <w:b/>
          <w:color w:val="000000" w:themeColor="text1"/>
          <w:spacing w:val="20"/>
          <w:sz w:val="30"/>
          <w:szCs w:val="30"/>
          <w:highlight w:val="none"/>
          <w14:textFill>
            <w14:solidFill>
              <w14:schemeClr w14:val="tx1"/>
            </w14:solidFill>
          </w14:textFill>
        </w:rPr>
        <w:t>资格声明函</w:t>
      </w:r>
    </w:p>
    <w:bookmarkEnd w:id="72"/>
    <w:p>
      <w:pPr>
        <w:adjustRightInd w:val="0"/>
        <w:snapToGrid w:val="0"/>
        <w:spacing w:after="156" w:afterLines="50" w:line="360" w:lineRule="auto"/>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lang w:eastAsia="zh-CN"/>
          <w14:textFill>
            <w14:solidFill>
              <w14:schemeClr w14:val="tx1"/>
            </w14:solidFill>
          </w14:textFill>
        </w:rPr>
        <w:t>广东智汇城市招标采购有限公司</w:t>
      </w:r>
      <w:r>
        <w:rPr>
          <w:rFonts w:hint="eastAsia" w:ascii="宋体" w:hAnsi="宋体" w:eastAsia="宋体" w:cs="宋体"/>
          <w:b/>
          <w:color w:val="000000" w:themeColor="text1"/>
          <w:szCs w:val="21"/>
          <w:highlight w:val="none"/>
          <w14:textFill>
            <w14:solidFill>
              <w14:schemeClr w14:val="tx1"/>
            </w14:solidFill>
          </w14:textFill>
        </w:rPr>
        <w:t>：</w:t>
      </w:r>
    </w:p>
    <w:p>
      <w:pPr>
        <w:adjustRightInd w:val="0"/>
        <w:snapToGrid w:val="0"/>
        <w:spacing w:line="360" w:lineRule="auto"/>
        <w:ind w:firstLine="424" w:firstLineChars="202"/>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 xml:space="preserve">关于贵公司 </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年</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日发布</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项目（项目编号：</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）的采购公告，本单位愿意参加投标，并声明：</w:t>
      </w:r>
    </w:p>
    <w:p>
      <w:pPr>
        <w:pStyle w:val="33"/>
        <w:widowControl/>
        <w:numPr>
          <w:ilvl w:val="0"/>
          <w:numId w:val="79"/>
        </w:numPr>
        <w:adjustRightInd w:val="0"/>
        <w:snapToGrid w:val="0"/>
        <w:spacing w:line="360" w:lineRule="auto"/>
        <w:ind w:firstLineChars="0"/>
        <w:rPr>
          <w:rFonts w:hint="eastAsia" w:ascii="宋体" w:hAnsi="宋体" w:eastAsia="宋体" w:cs="宋体"/>
          <w:kern w:val="0"/>
          <w:szCs w:val="21"/>
          <w:highlight w:val="none"/>
        </w:rPr>
      </w:pPr>
      <w:r>
        <w:rPr>
          <w:rFonts w:hint="eastAsia" w:ascii="宋体" w:hAnsi="宋体" w:eastAsia="宋体" w:cs="宋体"/>
          <w:kern w:val="0"/>
          <w:szCs w:val="21"/>
          <w:highlight w:val="none"/>
        </w:rPr>
        <w:t>本单位具有依法缴纳税收和社会保障资金的良好记录。</w:t>
      </w:r>
    </w:p>
    <w:p>
      <w:pPr>
        <w:pStyle w:val="33"/>
        <w:widowControl/>
        <w:numPr>
          <w:ilvl w:val="0"/>
          <w:numId w:val="79"/>
        </w:numPr>
        <w:adjustRightInd w:val="0"/>
        <w:snapToGrid w:val="0"/>
        <w:spacing w:line="360" w:lineRule="auto"/>
        <w:ind w:firstLineChars="0"/>
        <w:rPr>
          <w:rFonts w:hint="eastAsia" w:ascii="宋体" w:hAnsi="宋体" w:eastAsia="宋体" w:cs="宋体"/>
          <w:kern w:val="0"/>
          <w:szCs w:val="21"/>
          <w:highlight w:val="none"/>
        </w:rPr>
      </w:pPr>
      <w:r>
        <w:rPr>
          <w:rFonts w:hint="eastAsia" w:ascii="宋体" w:hAnsi="宋体" w:eastAsia="宋体" w:cs="宋体"/>
          <w:kern w:val="0"/>
          <w:szCs w:val="21"/>
          <w:highlight w:val="none"/>
        </w:rPr>
        <w:t>本单位具有良好的商业信誉和健全的财务会计制度。</w:t>
      </w:r>
    </w:p>
    <w:p>
      <w:pPr>
        <w:pStyle w:val="33"/>
        <w:widowControl/>
        <w:numPr>
          <w:ilvl w:val="0"/>
          <w:numId w:val="79"/>
        </w:numPr>
        <w:adjustRightInd w:val="0"/>
        <w:snapToGrid w:val="0"/>
        <w:spacing w:line="360" w:lineRule="auto"/>
        <w:ind w:firstLineChars="0"/>
        <w:rPr>
          <w:rFonts w:hint="eastAsia" w:ascii="宋体" w:hAnsi="宋体" w:eastAsia="宋体" w:cs="宋体"/>
          <w:kern w:val="0"/>
          <w:szCs w:val="21"/>
          <w:highlight w:val="none"/>
        </w:rPr>
      </w:pPr>
      <w:r>
        <w:rPr>
          <w:rFonts w:hint="eastAsia" w:ascii="宋体" w:hAnsi="宋体" w:eastAsia="宋体" w:cs="宋体"/>
          <w:kern w:val="0"/>
          <w:szCs w:val="21"/>
          <w:highlight w:val="none"/>
        </w:rPr>
        <w:t>本单位具有履行合同所必需的设备和专业技术能力。</w:t>
      </w:r>
    </w:p>
    <w:p>
      <w:pPr>
        <w:pStyle w:val="33"/>
        <w:widowControl/>
        <w:numPr>
          <w:ilvl w:val="0"/>
          <w:numId w:val="79"/>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kern w:val="0"/>
          <w:szCs w:val="21"/>
          <w:highlight w:val="none"/>
        </w:rPr>
        <w:t>本单位参加采购活动前3年内，在经营活动中没有重大违法记录：重大违法记录，是</w:t>
      </w:r>
      <w:r>
        <w:rPr>
          <w:rFonts w:hint="eastAsia" w:ascii="宋体" w:hAnsi="宋体" w:eastAsia="宋体" w:cs="宋体"/>
          <w:color w:val="auto"/>
          <w:kern w:val="0"/>
          <w:szCs w:val="21"/>
          <w:highlight w:val="none"/>
        </w:rPr>
        <w:t>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33"/>
        <w:widowControl/>
        <w:numPr>
          <w:ilvl w:val="0"/>
          <w:numId w:val="79"/>
        </w:numPr>
        <w:adjustRightInd w:val="0"/>
        <w:snapToGrid w:val="0"/>
        <w:spacing w:line="360" w:lineRule="auto"/>
        <w:ind w:firstLineChars="0"/>
        <w:rPr>
          <w:rFonts w:hint="eastAsia" w:ascii="宋体" w:hAnsi="宋体" w:eastAsia="宋体" w:cs="宋体"/>
          <w:kern w:val="0"/>
          <w:szCs w:val="21"/>
          <w:highlight w:val="none"/>
        </w:rPr>
      </w:pPr>
      <w:r>
        <w:rPr>
          <w:rFonts w:hint="eastAsia" w:ascii="宋体" w:hAnsi="宋体" w:eastAsia="宋体" w:cs="宋体"/>
          <w:color w:val="auto"/>
          <w:kern w:val="0"/>
          <w:szCs w:val="21"/>
          <w:highlight w:val="none"/>
        </w:rPr>
        <w:t>本单位具备法律、行政法规规定的其他条</w:t>
      </w:r>
      <w:r>
        <w:rPr>
          <w:rFonts w:hint="eastAsia" w:ascii="宋体" w:hAnsi="宋体" w:eastAsia="宋体" w:cs="宋体"/>
          <w:kern w:val="0"/>
          <w:szCs w:val="21"/>
          <w:highlight w:val="none"/>
        </w:rPr>
        <w:t>件。</w:t>
      </w:r>
    </w:p>
    <w:p>
      <w:pPr>
        <w:pStyle w:val="33"/>
        <w:widowControl/>
        <w:numPr>
          <w:ilvl w:val="0"/>
          <w:numId w:val="79"/>
        </w:numPr>
        <w:adjustRightInd w:val="0"/>
        <w:snapToGrid w:val="0"/>
        <w:spacing w:line="360" w:lineRule="auto"/>
        <w:ind w:firstLineChars="0"/>
        <w:rPr>
          <w:rFonts w:hint="eastAsia" w:ascii="宋体" w:hAnsi="宋体" w:eastAsia="宋体" w:cs="宋体"/>
          <w:kern w:val="0"/>
          <w:szCs w:val="21"/>
          <w:highlight w:val="none"/>
        </w:rPr>
      </w:pPr>
      <w:r>
        <w:rPr>
          <w:rFonts w:hint="eastAsia" w:ascii="宋体" w:hAnsi="宋体" w:eastAsia="宋体" w:cs="宋体"/>
          <w:kern w:val="0"/>
          <w:szCs w:val="21"/>
          <w:highlight w:val="none"/>
        </w:rPr>
        <w:t>本单位承诺单位负责人为同一人或者存在直接控股、管理关系的不同供应商，不得同时参加本采购项目（或采购包）投标。</w:t>
      </w:r>
    </w:p>
    <w:p>
      <w:pPr>
        <w:pStyle w:val="33"/>
        <w:widowControl/>
        <w:numPr>
          <w:ilvl w:val="0"/>
          <w:numId w:val="79"/>
        </w:numPr>
        <w:adjustRightInd w:val="0"/>
        <w:snapToGrid w:val="0"/>
        <w:spacing w:line="360" w:lineRule="auto"/>
        <w:ind w:firstLineChars="0"/>
        <w:rPr>
          <w:rFonts w:hint="eastAsia" w:ascii="宋体" w:hAnsi="宋体" w:eastAsia="宋体" w:cs="宋体"/>
          <w:kern w:val="0"/>
          <w:szCs w:val="21"/>
          <w:highlight w:val="none"/>
        </w:rPr>
      </w:pPr>
      <w:r>
        <w:rPr>
          <w:rFonts w:hint="eastAsia" w:ascii="宋体" w:hAnsi="宋体" w:eastAsia="宋体" w:cs="宋体"/>
          <w:kern w:val="0"/>
          <w:szCs w:val="21"/>
          <w:highlight w:val="none"/>
        </w:rPr>
        <w:t>本单位承诺为本项目提供整体设计、规范编制或者项目管理、监理、检测等服务的供应商，不得再参与本项目投标。</w:t>
      </w:r>
    </w:p>
    <w:p>
      <w:pPr>
        <w:adjustRightInd w:val="0"/>
        <w:snapToGrid w:val="0"/>
        <w:spacing w:line="360" w:lineRule="auto"/>
        <w:ind w:firstLine="424" w:firstLineChars="202"/>
        <w:rPr>
          <w:rFonts w:hint="eastAsia" w:ascii="宋体" w:hAnsi="宋体" w:eastAsia="宋体" w:cs="宋体"/>
          <w:szCs w:val="21"/>
          <w:highlight w:val="none"/>
        </w:rPr>
      </w:pPr>
      <w:r>
        <w:rPr>
          <w:rFonts w:hint="eastAsia" w:ascii="宋体" w:hAnsi="宋体" w:eastAsia="宋体" w:cs="宋体"/>
          <w:szCs w:val="21"/>
          <w:highlight w:val="none"/>
        </w:rPr>
        <w:t>本单位承诺在本次招标采购活动中，如有违法、违规、弄虚作假行为，所造成的损失、不良后果及法律责任，一律由本单位承担。</w:t>
      </w:r>
    </w:p>
    <w:p>
      <w:pPr>
        <w:adjustRightInd w:val="0"/>
        <w:snapToGrid w:val="0"/>
        <w:spacing w:before="156" w:beforeLines="50" w:line="360" w:lineRule="auto"/>
        <w:ind w:firstLine="42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特此声明！</w:t>
      </w:r>
    </w:p>
    <w:p>
      <w:pPr>
        <w:tabs>
          <w:tab w:val="left" w:pos="851"/>
        </w:tabs>
        <w:adjustRightInd w:val="0"/>
        <w:snapToGrid w:val="0"/>
        <w:spacing w:before="312" w:beforeLines="100" w:line="360" w:lineRule="auto"/>
        <w:ind w:firstLine="420"/>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备注： 1.本声明函必须提供且内容不得擅自删改，否则视为无效投标。</w:t>
      </w:r>
    </w:p>
    <w:p>
      <w:pPr>
        <w:adjustRightInd w:val="0"/>
        <w:snapToGrid w:val="0"/>
        <w:spacing w:line="360" w:lineRule="auto"/>
        <w:ind w:firstLine="1132" w:firstLineChars="537"/>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2.本</w:t>
      </w:r>
      <w:bookmarkStart w:id="73" w:name="_Hlk20518506"/>
      <w:r>
        <w:rPr>
          <w:rFonts w:hint="eastAsia" w:ascii="宋体" w:hAnsi="宋体" w:eastAsia="宋体" w:cs="宋体"/>
          <w:b/>
          <w:color w:val="000000" w:themeColor="text1"/>
          <w:szCs w:val="21"/>
          <w:highlight w:val="none"/>
          <w14:textFill>
            <w14:solidFill>
              <w14:schemeClr w14:val="tx1"/>
            </w14:solidFill>
          </w14:textFill>
        </w:rPr>
        <w:t>声明</w:t>
      </w:r>
      <w:bookmarkEnd w:id="73"/>
      <w:r>
        <w:rPr>
          <w:rFonts w:hint="eastAsia" w:ascii="宋体" w:hAnsi="宋体" w:eastAsia="宋体" w:cs="宋体"/>
          <w:b/>
          <w:color w:val="000000" w:themeColor="text1"/>
          <w:szCs w:val="21"/>
          <w:highlight w:val="none"/>
          <w14:textFill>
            <w14:solidFill>
              <w14:schemeClr w14:val="tx1"/>
            </w14:solidFill>
          </w14:textFill>
        </w:rPr>
        <w:t>函如有虚假或与事实不符的，作无效投标处理。</w:t>
      </w:r>
    </w:p>
    <w:p>
      <w:pPr>
        <w:adjustRightInd w:val="0"/>
        <w:snapToGrid w:val="0"/>
        <w:spacing w:after="156" w:afterLines="50" w:line="360" w:lineRule="auto"/>
        <w:jc w:val="left"/>
        <w:rPr>
          <w:rFonts w:hint="eastAsia" w:ascii="宋体" w:hAnsi="宋体" w:eastAsia="宋体" w:cs="宋体"/>
          <w:b/>
          <w:color w:val="000000" w:themeColor="text1"/>
          <w:szCs w:val="21"/>
          <w:highlight w:val="none"/>
          <w14:textFill>
            <w14:solidFill>
              <w14:schemeClr w14:val="tx1"/>
            </w14:solidFill>
          </w14:textFill>
        </w:rPr>
      </w:pPr>
    </w:p>
    <w:p>
      <w:pPr>
        <w:adjustRightInd w:val="0"/>
        <w:snapToGrid w:val="0"/>
        <w:spacing w:after="156" w:afterLines="50" w:line="360" w:lineRule="auto"/>
        <w:jc w:val="left"/>
        <w:rPr>
          <w:rFonts w:hint="eastAsia" w:ascii="宋体" w:hAnsi="宋体" w:eastAsia="宋体" w:cs="宋体"/>
          <w:b/>
          <w:color w:val="000000" w:themeColor="text1"/>
          <w:szCs w:val="21"/>
          <w:highlight w:val="none"/>
          <w14:textFill>
            <w14:solidFill>
              <w14:schemeClr w14:val="tx1"/>
            </w14:solidFill>
          </w14:textFill>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投标人名称（加盖公章）：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日期：</w:t>
            </w:r>
            <w:r>
              <w:rPr>
                <w:rFonts w:hint="eastAsia" w:ascii="宋体" w:hAnsi="宋体" w:eastAsia="宋体" w:cs="宋体"/>
                <w:color w:val="000000" w:themeColor="text1"/>
                <w:szCs w:val="21"/>
                <w:highlight w:val="none"/>
                <w:u w:val="single"/>
                <w14:textFill>
                  <w14:solidFill>
                    <w14:schemeClr w14:val="tx1"/>
                  </w14:solidFill>
                </w14:textFill>
              </w:rPr>
              <w:t xml:space="preserve">             年           月            日</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bl>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法定代表人身份证明书</w:t>
      </w:r>
      <w:bookmarkEnd w:id="70"/>
      <w:bookmarkEnd w:id="71"/>
    </w:p>
    <w:p>
      <w:pPr>
        <w:spacing w:before="156" w:beforeLines="50" w:after="156" w:afterLines="50" w:line="360" w:lineRule="auto"/>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法定代表人身份证明书</w:t>
      </w:r>
    </w:p>
    <w:p>
      <w:pPr>
        <w:spacing w:before="312" w:beforeLines="100" w:after="156" w:afterLines="50" w:line="360" w:lineRule="auto"/>
        <w:rPr>
          <w:rFonts w:hint="eastAsia" w:ascii="宋体" w:hAnsi="宋体" w:eastAsia="宋体" w:cs="宋体"/>
          <w:b/>
          <w:color w:val="000000" w:themeColor="text1"/>
          <w:highlight w:val="none"/>
          <w:lang w:eastAsia="zh-CN"/>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致：</w:t>
      </w:r>
      <w:r>
        <w:rPr>
          <w:rFonts w:hint="eastAsia" w:ascii="宋体" w:hAnsi="宋体" w:eastAsia="宋体" w:cs="宋体"/>
          <w:b/>
          <w:color w:val="000000" w:themeColor="text1"/>
          <w:highlight w:val="none"/>
          <w:lang w:eastAsia="zh-CN"/>
          <w14:textFill>
            <w14:solidFill>
              <w14:schemeClr w14:val="tx1"/>
            </w14:solidFill>
          </w14:textFill>
        </w:rPr>
        <w:t>广东智汇城市招标采购有限公司</w:t>
      </w:r>
    </w:p>
    <w:tbl>
      <w:tblPr>
        <w:tblStyle w:val="2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同志，现任我单位</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职务，为法定代表人，特此证明。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附：</w:t>
            </w: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 xml:space="preserve">代表人性别：    </w:t>
            </w: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 xml:space="preserve">身份证号码： </w:t>
            </w: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 xml:space="preserve">联系电话：  </w:t>
            </w:r>
          </w:p>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hint="eastAsia" w:ascii="宋体" w:hAnsi="宋体" w:eastAsia="宋体" w:cs="宋体"/>
                <w:szCs w:val="21"/>
                <w:highlight w:val="none"/>
              </w:rPr>
            </w:pPr>
          </w:p>
        </w:tc>
        <w:tc>
          <w:tcPr>
            <w:tcW w:w="3357" w:type="pct"/>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hint="eastAsia" w:ascii="宋体" w:hAnsi="宋体" w:eastAsia="宋体" w:cs="宋体"/>
                <w:szCs w:val="21"/>
                <w:highlight w:val="none"/>
              </w:rPr>
            </w:pPr>
          </w:p>
        </w:tc>
        <w:tc>
          <w:tcPr>
            <w:tcW w:w="3357" w:type="pct"/>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法定代表人（签名或盖私章）：</w:t>
            </w:r>
            <w:r>
              <w:rPr>
                <w:rFonts w:hint="eastAsia" w:ascii="宋体" w:hAnsi="宋体" w:eastAsia="宋体" w:cs="宋体"/>
                <w:szCs w:val="21"/>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hint="eastAsia" w:ascii="宋体" w:hAnsi="宋体" w:eastAsia="宋体" w:cs="宋体"/>
                <w:szCs w:val="21"/>
                <w:highlight w:val="none"/>
              </w:rPr>
            </w:pPr>
          </w:p>
        </w:tc>
        <w:tc>
          <w:tcPr>
            <w:tcW w:w="3357" w:type="pct"/>
          </w:tcPr>
          <w:p>
            <w:pPr>
              <w:spacing w:after="312" w:afterLines="100"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r>
    </w:tbl>
    <w:p>
      <w:pPr>
        <w:spacing w:before="156" w:beforeLines="50" w:after="156" w:afterLines="50" w:line="360" w:lineRule="auto"/>
        <w:rPr>
          <w:rFonts w:hint="eastAsia" w:ascii="宋体" w:hAnsi="宋体" w:eastAsia="宋体" w:cs="宋体"/>
          <w:szCs w:val="21"/>
          <w:highlight w:val="none"/>
        </w:rPr>
      </w:pPr>
      <w:r>
        <w:rPr>
          <w:rFonts w:hint="eastAsia" w:ascii="宋体" w:hAnsi="宋体" w:eastAsia="宋体" w:cs="宋体"/>
          <w:szCs w:val="21"/>
          <w:highlight w:val="none"/>
        </w:rPr>
        <w:t>须附：法定代表人有效期内身份证复印件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pPr>
              <w:pStyle w:val="39"/>
              <w:spacing w:line="460" w:lineRule="exact"/>
              <w:ind w:firstLine="0" w:firstLineChars="0"/>
              <w:jc w:val="center"/>
              <w:rPr>
                <w:rFonts w:hint="eastAsia" w:ascii="宋体" w:hAnsi="宋体" w:eastAsia="宋体" w:cs="宋体"/>
                <w:sz w:val="22"/>
                <w:szCs w:val="22"/>
                <w:highlight w:val="none"/>
              </w:rPr>
            </w:pPr>
            <w:r>
              <w:rPr>
                <w:rFonts w:hint="eastAsia" w:ascii="宋体" w:hAnsi="宋体" w:eastAsia="宋体" w:cs="宋体"/>
                <w:sz w:val="22"/>
                <w:szCs w:val="22"/>
                <w:highlight w:val="none"/>
              </w:rPr>
              <w:t>正面</w:t>
            </w:r>
          </w:p>
        </w:tc>
        <w:tc>
          <w:tcPr>
            <w:tcW w:w="2500" w:type="pct"/>
            <w:vAlign w:val="center"/>
          </w:tcPr>
          <w:p>
            <w:pPr>
              <w:pStyle w:val="39"/>
              <w:spacing w:line="460" w:lineRule="exact"/>
              <w:ind w:firstLine="0" w:firstLineChars="0"/>
              <w:jc w:val="center"/>
              <w:rPr>
                <w:rFonts w:hint="eastAsia" w:ascii="宋体" w:hAnsi="宋体" w:eastAsia="宋体" w:cs="宋体"/>
                <w:sz w:val="22"/>
                <w:szCs w:val="22"/>
                <w:highlight w:val="none"/>
              </w:rPr>
            </w:pPr>
            <w:r>
              <w:rPr>
                <w:rFonts w:hint="eastAsia" w:ascii="宋体" w:hAnsi="宋体" w:eastAsia="宋体" w:cs="宋体"/>
                <w:sz w:val="22"/>
                <w:szCs w:val="22"/>
                <w:highlight w:val="none"/>
              </w:rPr>
              <w:t>背面</w:t>
            </w:r>
          </w:p>
        </w:tc>
      </w:tr>
    </w:tbl>
    <w:p>
      <w:pPr>
        <w:spacing w:before="156" w:beforeLines="50" w:after="93" w:afterLines="30" w:line="360" w:lineRule="auto"/>
        <w:rPr>
          <w:rFonts w:hint="eastAsia" w:ascii="宋体" w:hAnsi="宋体" w:eastAsia="宋体" w:cs="宋体"/>
          <w:color w:val="000000" w:themeColor="text1"/>
          <w:szCs w:val="21"/>
          <w:highlight w:val="none"/>
          <w14:textFill>
            <w14:solidFill>
              <w14:schemeClr w14:val="tx1"/>
            </w14:solidFill>
          </w14:textFill>
        </w:rPr>
      </w:pPr>
    </w:p>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bookmarkStart w:id="74" w:name="_Toc405313963"/>
      <w:bookmarkStart w:id="75" w:name="_Toc391627759"/>
      <w:r>
        <w:rPr>
          <w:rFonts w:hint="eastAsia" w:ascii="宋体" w:hAnsi="宋体" w:eastAsia="宋体" w:cs="宋体"/>
          <w:b/>
          <w:bCs/>
          <w:highlight w:val="none"/>
        </w:rPr>
        <w:t>法定代表人授权委托书</w:t>
      </w:r>
      <w:bookmarkEnd w:id="74"/>
      <w:bookmarkEnd w:id="75"/>
    </w:p>
    <w:p>
      <w:pPr>
        <w:spacing w:before="156" w:beforeLines="50" w:after="156" w:afterLines="50" w:line="360" w:lineRule="auto"/>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法定代表人授权委托书</w:t>
      </w:r>
    </w:p>
    <w:p>
      <w:pPr>
        <w:spacing w:before="468" w:beforeLines="150" w:after="312" w:afterLines="100" w:line="360" w:lineRule="auto"/>
        <w:rPr>
          <w:rFonts w:hint="eastAsia" w:ascii="宋体" w:hAnsi="宋体" w:eastAsia="宋体" w:cs="宋体"/>
          <w:b/>
          <w:color w:val="000000" w:themeColor="text1"/>
          <w:highlight w:val="none"/>
          <w:lang w:eastAsia="zh-CN"/>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致：</w:t>
      </w:r>
      <w:r>
        <w:rPr>
          <w:rFonts w:hint="eastAsia" w:ascii="宋体" w:hAnsi="宋体" w:eastAsia="宋体" w:cs="宋体"/>
          <w:b/>
          <w:color w:val="000000" w:themeColor="text1"/>
          <w:highlight w:val="none"/>
          <w:lang w:eastAsia="zh-CN"/>
          <w14:textFill>
            <w14:solidFill>
              <w14:schemeClr w14:val="tx1"/>
            </w14:solidFill>
          </w14:textFill>
        </w:rPr>
        <w:t>广东智汇城市招标采购有限公司</w:t>
      </w:r>
    </w:p>
    <w:p>
      <w:pPr>
        <w:pStyle w:val="39"/>
        <w:spacing w:line="360" w:lineRule="auto"/>
        <w:ind w:firstLine="450" w:firstLineChars="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本人</w:t>
      </w:r>
      <w:r>
        <w:rPr>
          <w:rFonts w:hint="eastAsia" w:ascii="宋体" w:hAnsi="宋体" w:eastAsia="宋体" w:cs="宋体"/>
          <w:color w:val="000000" w:themeColor="text1"/>
          <w:sz w:val="21"/>
          <w:szCs w:val="21"/>
          <w:highlight w:val="none"/>
          <w:u w:val="single"/>
          <w14:textFill>
            <w14:solidFill>
              <w14:schemeClr w14:val="tx1"/>
            </w14:solidFill>
          </w14:textFill>
        </w:rPr>
        <w:t xml:space="preserve">   （姓名）  </w:t>
      </w:r>
      <w:r>
        <w:rPr>
          <w:rFonts w:hint="eastAsia" w:ascii="宋体" w:hAnsi="宋体" w:eastAsia="宋体" w:cs="宋体"/>
          <w:color w:val="000000" w:themeColor="text1"/>
          <w:sz w:val="21"/>
          <w:szCs w:val="21"/>
          <w:highlight w:val="none"/>
          <w14:textFill>
            <w14:solidFill>
              <w14:schemeClr w14:val="tx1"/>
            </w14:solidFill>
          </w14:textFill>
        </w:rPr>
        <w:t>系</w:t>
      </w:r>
      <w:r>
        <w:rPr>
          <w:rFonts w:hint="eastAsia" w:ascii="宋体" w:hAnsi="宋体" w:eastAsia="宋体" w:cs="宋体"/>
          <w:color w:val="000000" w:themeColor="text1"/>
          <w:sz w:val="21"/>
          <w:szCs w:val="21"/>
          <w:highlight w:val="none"/>
          <w:u w:val="single"/>
          <w14:textFill>
            <w14:solidFill>
              <w14:schemeClr w14:val="tx1"/>
            </w14:solidFill>
          </w14:textFill>
        </w:rPr>
        <w:t xml:space="preserve">     （投标人名称）    </w:t>
      </w:r>
      <w:r>
        <w:rPr>
          <w:rFonts w:hint="eastAsia" w:ascii="宋体" w:hAnsi="宋体" w:eastAsia="宋体" w:cs="宋体"/>
          <w:color w:val="000000" w:themeColor="text1"/>
          <w:sz w:val="21"/>
          <w:szCs w:val="21"/>
          <w:highlight w:val="none"/>
          <w14:textFill>
            <w14:solidFill>
              <w14:schemeClr w14:val="tx1"/>
            </w14:solidFill>
          </w14:textFill>
        </w:rPr>
        <w:t>的法定代表人，现委托</w:t>
      </w:r>
      <w:r>
        <w:rPr>
          <w:rFonts w:hint="eastAsia" w:ascii="宋体" w:hAnsi="宋体" w:eastAsia="宋体" w:cs="宋体"/>
          <w:color w:val="000000" w:themeColor="text1"/>
          <w:sz w:val="21"/>
          <w:szCs w:val="21"/>
          <w:highlight w:val="none"/>
          <w:u w:val="single"/>
          <w14:textFill>
            <w14:solidFill>
              <w14:schemeClr w14:val="tx1"/>
            </w14:solidFill>
          </w14:textFill>
        </w:rPr>
        <w:t xml:space="preserve"> （姓名） </w:t>
      </w:r>
      <w:r>
        <w:rPr>
          <w:rFonts w:hint="eastAsia" w:ascii="宋体" w:hAnsi="宋体" w:eastAsia="宋体" w:cs="宋体"/>
          <w:color w:val="000000" w:themeColor="text1"/>
          <w:sz w:val="21"/>
          <w:szCs w:val="21"/>
          <w:highlight w:val="none"/>
          <w14:textFill>
            <w14:solidFill>
              <w14:schemeClr w14:val="tx1"/>
            </w14:solidFill>
          </w14:textFill>
        </w:rPr>
        <w:t>为我方合法代理人。代理人根据授权，以我方名义签署、澄清、说明、补正、递交、撤回、修改</w:t>
      </w:r>
      <w:r>
        <w:rPr>
          <w:rFonts w:hint="eastAsia" w:ascii="宋体" w:hAnsi="宋体" w:eastAsia="宋体" w:cs="宋体"/>
          <w:color w:val="000000" w:themeColor="text1"/>
          <w:sz w:val="21"/>
          <w:szCs w:val="21"/>
          <w:highlight w:val="none"/>
          <w:u w:val="single"/>
          <w14:textFill>
            <w14:solidFill>
              <w14:schemeClr w14:val="tx1"/>
            </w14:solidFill>
          </w14:textFill>
        </w:rPr>
        <w:t xml:space="preserve">          （项目名称）      </w:t>
      </w:r>
      <w:r>
        <w:rPr>
          <w:rFonts w:hint="eastAsia" w:ascii="宋体" w:hAnsi="宋体" w:eastAsia="宋体" w:cs="宋体"/>
          <w:color w:val="000000" w:themeColor="text1"/>
          <w:sz w:val="21"/>
          <w:szCs w:val="21"/>
          <w:highlight w:val="none"/>
          <w14:textFill>
            <w14:solidFill>
              <w14:schemeClr w14:val="tx1"/>
            </w14:solidFill>
          </w14:textFill>
        </w:rPr>
        <w:t>（项目编号：</w:t>
      </w:r>
      <w:r>
        <w:rPr>
          <w:rFonts w:hint="eastAsia" w:ascii="宋体" w:hAnsi="宋体" w:eastAsia="宋体" w:cs="宋体"/>
          <w:color w:val="000000" w:themeColor="text1"/>
          <w:sz w:val="21"/>
          <w:szCs w:val="21"/>
          <w:highlight w:val="none"/>
          <w:u w:val="single"/>
          <w14:textFill>
            <w14:solidFill>
              <w14:schemeClr w14:val="tx1"/>
            </w14:solidFill>
          </w14:textFill>
        </w:rPr>
        <w:t>　　     　</w:t>
      </w:r>
      <w:r>
        <w:rPr>
          <w:rFonts w:hint="eastAsia" w:ascii="宋体" w:hAnsi="宋体" w:eastAsia="宋体" w:cs="宋体"/>
          <w:color w:val="000000" w:themeColor="text1"/>
          <w:sz w:val="21"/>
          <w:szCs w:val="21"/>
          <w:highlight w:val="none"/>
          <w14:textFill>
            <w14:solidFill>
              <w14:schemeClr w14:val="tx1"/>
            </w14:solidFill>
          </w14:textFill>
        </w:rPr>
        <w:t>）投标文件、签订合同和处理有关事宜，其法律后果由我方承担。</w:t>
      </w:r>
    </w:p>
    <w:p>
      <w:pPr>
        <w:pStyle w:val="39"/>
        <w:spacing w:line="360" w:lineRule="auto"/>
        <w:ind w:firstLine="428" w:firstLineChars="204"/>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本委托书于</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年</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月</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日签字生效，特此证明。</w:t>
      </w:r>
    </w:p>
    <w:p>
      <w:pPr>
        <w:pStyle w:val="39"/>
        <w:spacing w:line="360" w:lineRule="auto"/>
        <w:ind w:firstLine="428" w:firstLineChars="204"/>
        <w:rPr>
          <w:rFonts w:hint="eastAsia" w:ascii="宋体" w:hAnsi="宋体" w:eastAsia="宋体" w:cs="宋体"/>
          <w:color w:val="000000" w:themeColor="text1"/>
          <w:sz w:val="21"/>
          <w:szCs w:val="21"/>
          <w:highlight w:val="none"/>
          <w14:textFill>
            <w14:solidFill>
              <w14:schemeClr w14:val="tx1"/>
            </w14:solidFill>
          </w14:textFill>
        </w:rPr>
      </w:pPr>
    </w:p>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c>
        <w:tc>
          <w:tcPr>
            <w:tcW w:w="5726"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投标人名称（加盖公章）：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c>
        <w:tc>
          <w:tcPr>
            <w:tcW w:w="5726"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法定代表人（签名或盖私章）：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c>
        <w:tc>
          <w:tcPr>
            <w:tcW w:w="5726"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职务：</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c>
        <w:tc>
          <w:tcPr>
            <w:tcW w:w="5726"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被授权人（签名或盖私章）：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c>
        <w:tc>
          <w:tcPr>
            <w:tcW w:w="5726"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职务：</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tc>
        <w:tc>
          <w:tcPr>
            <w:tcW w:w="5726"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日期：</w:t>
            </w:r>
            <w:r>
              <w:rPr>
                <w:rFonts w:hint="eastAsia" w:ascii="宋体" w:hAnsi="宋体" w:eastAsia="宋体" w:cs="宋体"/>
                <w:color w:val="000000" w:themeColor="text1"/>
                <w:szCs w:val="21"/>
                <w:highlight w:val="none"/>
                <w:u w:val="single"/>
                <w14:textFill>
                  <w14:solidFill>
                    <w14:schemeClr w14:val="tx1"/>
                  </w14:solidFill>
                </w14:textFill>
              </w:rPr>
              <w:t xml:space="preserve">         年         月         日</w:t>
            </w:r>
          </w:p>
        </w:tc>
      </w:tr>
    </w:tbl>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p>
      <w:pPr>
        <w:pStyle w:val="39"/>
        <w:spacing w:line="360" w:lineRule="auto"/>
        <w:ind w:firstLine="0" w:firstLineChars="0"/>
        <w:rPr>
          <w:rFonts w:hint="eastAsia" w:ascii="宋体" w:hAnsi="宋体" w:eastAsia="宋体" w:cs="宋体"/>
          <w:color w:val="000000" w:themeColor="text1"/>
          <w:sz w:val="21"/>
          <w:szCs w:val="21"/>
          <w:highlight w:val="none"/>
          <w14:textFill>
            <w14:solidFill>
              <w14:schemeClr w14:val="tx1"/>
            </w14:solidFill>
          </w14:textFill>
        </w:rPr>
      </w:pPr>
    </w:p>
    <w:p>
      <w:pPr>
        <w:spacing w:after="156" w:afterLines="50"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须附：被授权人有效期内身份证复印件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pPr>
              <w:pStyle w:val="39"/>
              <w:spacing w:line="460" w:lineRule="exact"/>
              <w:ind w:firstLine="0" w:firstLineChars="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正面</w:t>
            </w:r>
          </w:p>
        </w:tc>
        <w:tc>
          <w:tcPr>
            <w:tcW w:w="2500" w:type="pct"/>
            <w:vAlign w:val="center"/>
          </w:tcPr>
          <w:p>
            <w:pPr>
              <w:pStyle w:val="39"/>
              <w:spacing w:line="460" w:lineRule="exact"/>
              <w:ind w:firstLine="0" w:firstLineChars="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背面</w:t>
            </w:r>
          </w:p>
        </w:tc>
      </w:tr>
    </w:tbl>
    <w:p>
      <w:pPr>
        <w:pStyle w:val="33"/>
        <w:pageBreakBefore/>
        <w:numPr>
          <w:ilvl w:val="0"/>
          <w:numId w:val="75"/>
        </w:numPr>
        <w:tabs>
          <w:tab w:val="left" w:pos="284"/>
          <w:tab w:val="left" w:pos="426"/>
        </w:tabs>
        <w:ind w:left="1679" w:hanging="1679" w:firstLineChars="0"/>
        <w:jc w:val="left"/>
        <w:rPr>
          <w:rFonts w:hint="eastAsia" w:ascii="宋体" w:hAnsi="宋体" w:eastAsia="宋体" w:cs="宋体"/>
          <w:b/>
          <w:bCs/>
          <w:highlight w:val="none"/>
        </w:rPr>
      </w:pPr>
      <w:bookmarkStart w:id="76" w:name="_Toc405313964"/>
      <w:bookmarkStart w:id="77" w:name="_Toc391627760"/>
      <w:r>
        <w:rPr>
          <w:rFonts w:hint="eastAsia" w:ascii="宋体" w:hAnsi="宋体" w:eastAsia="宋体" w:cs="宋体"/>
          <w:b/>
          <w:bCs/>
          <w:highlight w:val="none"/>
        </w:rPr>
        <w:t>投标人基本情况说明</w:t>
      </w:r>
      <w:bookmarkEnd w:id="76"/>
      <w:bookmarkEnd w:id="77"/>
    </w:p>
    <w:p>
      <w:pPr>
        <w:spacing w:before="156" w:beforeLines="50" w:after="156" w:afterLines="50" w:line="360" w:lineRule="auto"/>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投标人基本情况说明</w:t>
      </w:r>
    </w:p>
    <w:p>
      <w:pPr>
        <w:pStyle w:val="33"/>
        <w:numPr>
          <w:ilvl w:val="0"/>
          <w:numId w:val="80"/>
        </w:numPr>
        <w:spacing w:after="156" w:afterLines="50" w:line="360" w:lineRule="auto"/>
        <w:ind w:firstLineChars="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公司基本情况</w:t>
      </w:r>
    </w:p>
    <w:tbl>
      <w:tblPr>
        <w:tblStyle w:val="2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公司名称：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w:t>
            </w:r>
          </w:p>
        </w:tc>
        <w:tc>
          <w:tcPr>
            <w:tcW w:w="2000" w:type="pct"/>
            <w:gridSpan w:val="2"/>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公司固话：</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单位地址：</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2000" w:type="pct"/>
            <w:gridSpan w:val="2"/>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公司传真：</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注册资金：</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2000" w:type="pct"/>
            <w:gridSpan w:val="2"/>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单位性质：</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公司开户银行名称：</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2000" w:type="pct"/>
            <w:gridSpan w:val="2"/>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开户账号：</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营业注册执照或事业单位法人证书号：</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公司财务状况：（如有）                                  【价格单位：（人民币）元】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年  度</w:t>
            </w:r>
          </w:p>
        </w:tc>
        <w:tc>
          <w:tcPr>
            <w:tcW w:w="1391"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年净利润（元）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bl>
    <w:p>
      <w:pPr>
        <w:pStyle w:val="33"/>
        <w:numPr>
          <w:ilvl w:val="0"/>
          <w:numId w:val="80"/>
        </w:numPr>
        <w:spacing w:after="156" w:afterLines="50" w:line="360" w:lineRule="auto"/>
        <w:ind w:firstLineChars="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投标人获得国家有关部门颁发的资质证明或荣誉：（如有）</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证书名称</w:t>
            </w:r>
          </w:p>
        </w:tc>
        <w:tc>
          <w:tcPr>
            <w:tcW w:w="1250" w:type="pct"/>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发证单位</w:t>
            </w:r>
          </w:p>
        </w:tc>
        <w:tc>
          <w:tcPr>
            <w:tcW w:w="1250" w:type="pct"/>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证书等级</w:t>
            </w:r>
          </w:p>
        </w:tc>
        <w:tc>
          <w:tcPr>
            <w:tcW w:w="1250" w:type="pct"/>
            <w:vAlign w:val="center"/>
          </w:tcPr>
          <w:p>
            <w:pPr>
              <w:spacing w:line="360" w:lineRule="auto"/>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c>
          <w:tcPr>
            <w:tcW w:w="1250" w:type="pct"/>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bl>
    <w:p>
      <w:pPr>
        <w:spacing w:before="156" w:beforeLines="50" w:after="624" w:afterLines="200"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兹证明上述声明是真实、正确的，并提供了全部能提供的资料和数据，我方同意遵照贵方要求出示有关证明文件。</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投标人名称（加盖公章）：</w:t>
            </w:r>
            <w:r>
              <w:rPr>
                <w:rFonts w:hint="eastAsia" w:ascii="宋体" w:hAnsi="宋体" w:eastAsia="宋体" w:cs="宋体"/>
                <w:color w:val="000000" w:themeColor="text1"/>
                <w:szCs w:val="21"/>
                <w:highlight w:val="none"/>
                <w:u w:val="single"/>
                <w14:textFill>
                  <w14:solidFill>
                    <w14:schemeClr w14:val="tx1"/>
                  </w14:solidFill>
                </w14:textFill>
              </w:rPr>
              <w:t xml:space="preserve">                         </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日期：</w:t>
            </w:r>
            <w:r>
              <w:rPr>
                <w:rFonts w:hint="eastAsia" w:ascii="宋体" w:hAnsi="宋体" w:eastAsia="宋体" w:cs="宋体"/>
                <w:color w:val="000000" w:themeColor="text1"/>
                <w:szCs w:val="21"/>
                <w:highlight w:val="none"/>
                <w:u w:val="single"/>
                <w14:textFill>
                  <w14:solidFill>
                    <w14:schemeClr w14:val="tx1"/>
                  </w14:solidFill>
                </w14:textFill>
              </w:rPr>
              <w:t xml:space="preserve">             年           月            日</w:t>
            </w:r>
          </w:p>
        </w:tc>
        <w:tc>
          <w:tcPr>
            <w:tcW w:w="3175" w:type="dxa"/>
          </w:tcPr>
          <w:p>
            <w:pPr>
              <w:spacing w:line="360" w:lineRule="auto"/>
              <w:rPr>
                <w:rFonts w:hint="eastAsia" w:ascii="宋体" w:hAnsi="宋体" w:eastAsia="宋体" w:cs="宋体"/>
                <w:color w:val="000000" w:themeColor="text1"/>
                <w:szCs w:val="21"/>
                <w:highlight w:val="none"/>
                <w14:textFill>
                  <w14:solidFill>
                    <w14:schemeClr w14:val="tx1"/>
                  </w14:solidFill>
                </w14:textFill>
              </w:rPr>
            </w:pPr>
          </w:p>
        </w:tc>
      </w:tr>
    </w:tbl>
    <w:p>
      <w:pPr>
        <w:pageBreakBefore/>
        <w:rPr>
          <w:rFonts w:hint="eastAsia" w:ascii="宋体" w:hAnsi="宋体" w:eastAsia="宋体" w:cs="宋体"/>
          <w:b/>
          <w:bCs/>
          <w:highlight w:val="none"/>
        </w:rPr>
      </w:pPr>
      <w:bookmarkStart w:id="78" w:name="_Toc391627761"/>
      <w:bookmarkStart w:id="79" w:name="_Toc405313965"/>
      <w:r>
        <w:rPr>
          <w:rFonts w:hint="eastAsia" w:ascii="宋体" w:hAnsi="宋体" w:eastAsia="宋体" w:cs="宋体"/>
          <w:b/>
          <w:bCs/>
          <w:highlight w:val="none"/>
          <w:lang w:val="en-US" w:eastAsia="zh-CN"/>
        </w:rPr>
        <w:t>8</w:t>
      </w:r>
      <w:r>
        <w:rPr>
          <w:rFonts w:hint="eastAsia" w:ascii="宋体" w:hAnsi="宋体" w:eastAsia="宋体" w:cs="宋体"/>
          <w:b/>
          <w:bCs/>
          <w:highlight w:val="none"/>
        </w:rPr>
        <w:t>.1投标人资格证明文件</w:t>
      </w:r>
    </w:p>
    <w:bookmarkEnd w:id="78"/>
    <w:bookmarkEnd w:id="79"/>
    <w:p>
      <w:pPr>
        <w:spacing w:line="360" w:lineRule="auto"/>
        <w:rPr>
          <w:rFonts w:hint="eastAsia" w:ascii="宋体" w:hAnsi="宋体" w:eastAsia="宋体" w:cs="宋体"/>
          <w:color w:val="000000" w:themeColor="text1"/>
          <w:szCs w:val="21"/>
          <w:highlight w:val="none"/>
          <w14:textFill>
            <w14:solidFill>
              <w14:schemeClr w14:val="tx1"/>
            </w14:solidFill>
          </w14:textFill>
        </w:rPr>
      </w:pPr>
    </w:p>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bookmarkStart w:id="80" w:name="_Toc405313968"/>
      <w:bookmarkStart w:id="81" w:name="_Toc391627765"/>
      <w:r>
        <w:rPr>
          <w:rFonts w:hint="eastAsia" w:ascii="宋体" w:hAnsi="宋体" w:eastAsia="宋体" w:cs="宋体"/>
          <w:b/>
          <w:bCs/>
          <w:highlight w:val="none"/>
        </w:rPr>
        <w:t>业绩表</w:t>
      </w:r>
      <w:bookmarkEnd w:id="80"/>
      <w:bookmarkEnd w:id="81"/>
    </w:p>
    <w:p>
      <w:pPr>
        <w:spacing w:before="312" w:beforeLines="100" w:after="468" w:afterLines="150" w:line="360" w:lineRule="auto"/>
        <w:jc w:val="center"/>
        <w:rPr>
          <w:rFonts w:hint="eastAsia" w:ascii="宋体" w:hAnsi="宋体" w:eastAsia="宋体" w:cs="宋体"/>
          <w:b/>
          <w:color w:val="000000" w:themeColor="text1"/>
          <w:spacing w:val="20"/>
          <w:sz w:val="30"/>
          <w:szCs w:val="30"/>
          <w:highlight w:val="none"/>
          <w14:textFill>
            <w14:solidFill>
              <w14:schemeClr w14:val="tx1"/>
            </w14:solidFill>
          </w14:textFill>
        </w:rPr>
      </w:pPr>
      <w:r>
        <w:rPr>
          <w:rFonts w:hint="eastAsia" w:ascii="宋体" w:hAnsi="宋体" w:eastAsia="宋体" w:cs="宋体"/>
          <w:b/>
          <w:color w:val="000000" w:themeColor="text1"/>
          <w:spacing w:val="20"/>
          <w:sz w:val="30"/>
          <w:szCs w:val="30"/>
          <w:highlight w:val="none"/>
          <w14:textFill>
            <w14:solidFill>
              <w14:schemeClr w14:val="tx1"/>
            </w14:solidFill>
          </w14:textFill>
        </w:rPr>
        <w:t>业绩表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pPr>
              <w:spacing w:before="156" w:after="156" w:line="2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序号</w:t>
            </w:r>
          </w:p>
        </w:tc>
        <w:tc>
          <w:tcPr>
            <w:tcW w:w="1347" w:type="pct"/>
            <w:vAlign w:val="center"/>
          </w:tcPr>
          <w:p>
            <w:pPr>
              <w:spacing w:before="156" w:after="156" w:line="2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项目名称</w:t>
            </w:r>
          </w:p>
        </w:tc>
        <w:tc>
          <w:tcPr>
            <w:tcW w:w="916" w:type="pct"/>
            <w:vAlign w:val="center"/>
          </w:tcPr>
          <w:p>
            <w:pPr>
              <w:spacing w:before="156" w:after="156" w:line="2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合同金额</w:t>
            </w:r>
          </w:p>
        </w:tc>
        <w:tc>
          <w:tcPr>
            <w:tcW w:w="913" w:type="pct"/>
            <w:vAlign w:val="center"/>
          </w:tcPr>
          <w:p>
            <w:pPr>
              <w:spacing w:before="156" w:after="156" w:line="2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签约时间</w:t>
            </w:r>
          </w:p>
        </w:tc>
        <w:tc>
          <w:tcPr>
            <w:tcW w:w="830" w:type="pct"/>
            <w:vAlign w:val="center"/>
          </w:tcPr>
          <w:p>
            <w:pPr>
              <w:spacing w:before="156" w:after="156" w:line="2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完成情况</w:t>
            </w:r>
          </w:p>
        </w:tc>
        <w:tc>
          <w:tcPr>
            <w:tcW w:w="615" w:type="pct"/>
            <w:vAlign w:val="center"/>
          </w:tcPr>
          <w:p>
            <w:pPr>
              <w:spacing w:before="156" w:after="156" w:line="240" w:lineRule="exact"/>
              <w:jc w:val="center"/>
              <w:rPr>
                <w:rFonts w:hint="eastAsia" w:ascii="宋体" w:hAnsi="宋体" w:eastAsia="宋体" w:cs="宋体"/>
                <w:b/>
                <w:bCs/>
                <w:szCs w:val="21"/>
                <w:highlight w:val="none"/>
              </w:rPr>
            </w:pPr>
            <w:r>
              <w:rPr>
                <w:rFonts w:hint="eastAsia" w:ascii="宋体" w:hAnsi="宋体" w:eastAsia="宋体" w:cs="宋体"/>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pPr>
              <w:spacing w:before="156" w:after="156" w:line="240" w:lineRule="exact"/>
              <w:jc w:val="center"/>
              <w:rPr>
                <w:rFonts w:hint="eastAsia" w:ascii="宋体" w:hAnsi="宋体" w:eastAsia="宋体" w:cs="宋体"/>
                <w:szCs w:val="21"/>
                <w:highlight w:val="none"/>
              </w:rPr>
            </w:pPr>
          </w:p>
        </w:tc>
        <w:tc>
          <w:tcPr>
            <w:tcW w:w="1347" w:type="pct"/>
            <w:vAlign w:val="center"/>
          </w:tcPr>
          <w:p>
            <w:pPr>
              <w:spacing w:before="156" w:after="156" w:line="240" w:lineRule="exact"/>
              <w:jc w:val="center"/>
              <w:rPr>
                <w:rFonts w:hint="eastAsia" w:ascii="宋体" w:hAnsi="宋体" w:eastAsia="宋体" w:cs="宋体"/>
                <w:szCs w:val="21"/>
                <w:highlight w:val="none"/>
              </w:rPr>
            </w:pPr>
          </w:p>
        </w:tc>
        <w:tc>
          <w:tcPr>
            <w:tcW w:w="916" w:type="pct"/>
            <w:vAlign w:val="center"/>
          </w:tcPr>
          <w:p>
            <w:pPr>
              <w:spacing w:before="156" w:after="156" w:line="240" w:lineRule="exact"/>
              <w:jc w:val="center"/>
              <w:rPr>
                <w:rFonts w:hint="eastAsia" w:ascii="宋体" w:hAnsi="宋体" w:eastAsia="宋体" w:cs="宋体"/>
                <w:szCs w:val="21"/>
                <w:highlight w:val="none"/>
              </w:rPr>
            </w:pPr>
          </w:p>
        </w:tc>
        <w:tc>
          <w:tcPr>
            <w:tcW w:w="913" w:type="pct"/>
            <w:vAlign w:val="center"/>
          </w:tcPr>
          <w:p>
            <w:pPr>
              <w:spacing w:before="156" w:after="156" w:line="240" w:lineRule="exact"/>
              <w:jc w:val="center"/>
              <w:rPr>
                <w:rFonts w:hint="eastAsia" w:ascii="宋体" w:hAnsi="宋体" w:eastAsia="宋体" w:cs="宋体"/>
                <w:szCs w:val="21"/>
                <w:highlight w:val="none"/>
              </w:rPr>
            </w:pPr>
          </w:p>
        </w:tc>
        <w:tc>
          <w:tcPr>
            <w:tcW w:w="830" w:type="pct"/>
            <w:vAlign w:val="center"/>
          </w:tcPr>
          <w:p>
            <w:pPr>
              <w:spacing w:before="156" w:after="156" w:line="240" w:lineRule="exact"/>
              <w:jc w:val="center"/>
              <w:rPr>
                <w:rFonts w:hint="eastAsia" w:ascii="宋体" w:hAnsi="宋体" w:eastAsia="宋体" w:cs="宋体"/>
                <w:szCs w:val="21"/>
                <w:highlight w:val="none"/>
              </w:rPr>
            </w:pPr>
          </w:p>
        </w:tc>
        <w:tc>
          <w:tcPr>
            <w:tcW w:w="615" w:type="pct"/>
            <w:vAlign w:val="center"/>
          </w:tcPr>
          <w:p>
            <w:pPr>
              <w:spacing w:before="156" w:after="156" w:line="240" w:lineRule="exact"/>
              <w:jc w:val="center"/>
              <w:rPr>
                <w:rFonts w:hint="eastAsia" w:ascii="宋体" w:hAnsi="宋体" w:eastAsia="宋体" w:cs="宋体"/>
                <w:szCs w:val="21"/>
                <w:highlight w:val="none"/>
              </w:rPr>
            </w:pPr>
          </w:p>
        </w:tc>
      </w:tr>
    </w:tbl>
    <w:p>
      <w:pPr>
        <w:spacing w:before="156"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注明：需提供证明资料内容详见</w:t>
      </w:r>
      <w:r>
        <w:rPr>
          <w:rFonts w:hint="eastAsia" w:ascii="宋体" w:hAnsi="宋体" w:eastAsia="宋体" w:cs="宋体"/>
          <w:szCs w:val="21"/>
          <w:highlight w:val="none"/>
          <w:u w:val="single"/>
        </w:rPr>
        <w:t>（招标文件第五部分 评标方法、步骤、标准之</w:t>
      </w:r>
      <w:r>
        <w:rPr>
          <w:rFonts w:hint="eastAsia" w:ascii="宋体" w:hAnsi="宋体" w:eastAsia="宋体" w:cs="宋体"/>
          <w:kern w:val="0"/>
          <w:szCs w:val="21"/>
          <w:highlight w:val="none"/>
          <w:u w:val="single"/>
        </w:rPr>
        <w:t>附表三</w:t>
      </w:r>
      <w:r>
        <w:rPr>
          <w:rFonts w:hint="eastAsia" w:ascii="宋体" w:hAnsi="宋体" w:eastAsia="宋体" w:cs="宋体"/>
          <w:szCs w:val="21"/>
          <w:highlight w:val="none"/>
          <w:u w:val="single"/>
        </w:rPr>
        <w:t xml:space="preserve">详细评审表相对应条款） </w:t>
      </w:r>
      <w:r>
        <w:rPr>
          <w:rFonts w:hint="eastAsia" w:ascii="宋体" w:hAnsi="宋体" w:eastAsia="宋体" w:cs="宋体"/>
          <w:szCs w:val="21"/>
          <w:highlight w:val="none"/>
        </w:rPr>
        <w:t>。</w:t>
      </w: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c>
          <w:tcPr>
            <w:tcW w:w="3175" w:type="dxa"/>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c>
          <w:tcPr>
            <w:tcW w:w="3175" w:type="dxa"/>
          </w:tcPr>
          <w:p>
            <w:pPr>
              <w:spacing w:line="360" w:lineRule="auto"/>
              <w:rPr>
                <w:rFonts w:hint="eastAsia" w:ascii="宋体" w:hAnsi="宋体" w:eastAsia="宋体" w:cs="宋体"/>
                <w:szCs w:val="21"/>
                <w:highlight w:val="none"/>
              </w:rPr>
            </w:pPr>
          </w:p>
        </w:tc>
      </w:tr>
    </w:tbl>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商务要求偏离表</w:t>
      </w:r>
    </w:p>
    <w:p>
      <w:pPr>
        <w:spacing w:before="468" w:beforeLines="150" w:after="468" w:afterLines="150" w:line="360" w:lineRule="auto"/>
        <w:jc w:val="center"/>
        <w:rPr>
          <w:rFonts w:hint="eastAsia" w:ascii="宋体" w:hAnsi="宋体" w:eastAsia="宋体" w:cs="宋体"/>
          <w:b/>
          <w:spacing w:val="20"/>
          <w:sz w:val="30"/>
          <w:szCs w:val="30"/>
          <w:highlight w:val="none"/>
        </w:rPr>
      </w:pPr>
      <w:r>
        <w:rPr>
          <w:rFonts w:hint="eastAsia" w:ascii="宋体" w:hAnsi="宋体" w:eastAsia="宋体" w:cs="宋体"/>
          <w:b/>
          <w:spacing w:val="20"/>
          <w:sz w:val="30"/>
          <w:szCs w:val="30"/>
          <w:highlight w:val="none"/>
        </w:rPr>
        <w:t>商务要求偏离表</w:t>
      </w:r>
    </w:p>
    <w:tbl>
      <w:tblPr>
        <w:tblStyle w:val="23"/>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hint="eastAsia" w:ascii="宋体" w:hAnsi="宋体" w:eastAsia="宋体" w:cs="宋体"/>
                <w:b/>
                <w:szCs w:val="21"/>
                <w:highlight w:val="none"/>
              </w:rPr>
            </w:pPr>
            <w:r>
              <w:rPr>
                <w:rFonts w:hint="eastAsia" w:ascii="宋体" w:hAnsi="宋体" w:eastAsia="宋体" w:cs="宋体"/>
                <w:b/>
                <w:szCs w:val="21"/>
                <w:highlight w:val="none"/>
              </w:rPr>
              <w:t>序号</w:t>
            </w:r>
          </w:p>
        </w:tc>
        <w:tc>
          <w:tcPr>
            <w:tcW w:w="2352" w:type="dxa"/>
            <w:vAlign w:val="center"/>
          </w:tcPr>
          <w:p>
            <w:pPr>
              <w:jc w:val="center"/>
              <w:rPr>
                <w:rFonts w:hint="eastAsia" w:ascii="宋体" w:hAnsi="宋体" w:eastAsia="宋体" w:cs="宋体"/>
                <w:b/>
                <w:szCs w:val="21"/>
                <w:highlight w:val="none"/>
              </w:rPr>
            </w:pPr>
            <w:r>
              <w:rPr>
                <w:rFonts w:hint="eastAsia" w:ascii="宋体" w:hAnsi="宋体" w:eastAsia="宋体" w:cs="宋体"/>
                <w:b/>
                <w:szCs w:val="21"/>
                <w:highlight w:val="none"/>
              </w:rPr>
              <w:t>招标文件要求</w:t>
            </w:r>
          </w:p>
        </w:tc>
        <w:tc>
          <w:tcPr>
            <w:tcW w:w="2126" w:type="dxa"/>
            <w:vAlign w:val="center"/>
          </w:tcPr>
          <w:p>
            <w:pPr>
              <w:jc w:val="center"/>
              <w:rPr>
                <w:rFonts w:hint="eastAsia" w:ascii="宋体" w:hAnsi="宋体" w:eastAsia="宋体" w:cs="宋体"/>
                <w:b/>
                <w:szCs w:val="21"/>
                <w:highlight w:val="none"/>
              </w:rPr>
            </w:pPr>
            <w:r>
              <w:rPr>
                <w:rFonts w:hint="eastAsia" w:ascii="宋体" w:hAnsi="宋体" w:eastAsia="宋体" w:cs="宋体"/>
                <w:b/>
                <w:bCs/>
                <w:szCs w:val="21"/>
                <w:highlight w:val="none"/>
              </w:rPr>
              <w:t>投标文件响应内容</w:t>
            </w:r>
          </w:p>
        </w:tc>
        <w:tc>
          <w:tcPr>
            <w:tcW w:w="1644" w:type="dxa"/>
            <w:vAlign w:val="center"/>
          </w:tcPr>
          <w:p>
            <w:pPr>
              <w:ind w:left="293" w:hanging="293" w:hangingChars="139"/>
              <w:jc w:val="center"/>
              <w:rPr>
                <w:rFonts w:hint="eastAsia" w:ascii="宋体" w:hAnsi="宋体" w:eastAsia="宋体" w:cs="宋体"/>
                <w:b/>
                <w:szCs w:val="21"/>
                <w:highlight w:val="none"/>
              </w:rPr>
            </w:pPr>
            <w:r>
              <w:rPr>
                <w:rFonts w:hint="eastAsia" w:ascii="宋体" w:hAnsi="宋体" w:eastAsia="宋体" w:cs="宋体"/>
                <w:b/>
                <w:szCs w:val="21"/>
                <w:highlight w:val="none"/>
              </w:rPr>
              <w:t>偏离情况</w:t>
            </w:r>
          </w:p>
        </w:tc>
        <w:tc>
          <w:tcPr>
            <w:tcW w:w="1575" w:type="dxa"/>
            <w:vAlign w:val="center"/>
          </w:tcPr>
          <w:p>
            <w:pPr>
              <w:jc w:val="center"/>
              <w:rPr>
                <w:rFonts w:hint="eastAsia" w:ascii="宋体" w:hAnsi="宋体" w:eastAsia="宋体" w:cs="宋体"/>
                <w:b/>
                <w:szCs w:val="21"/>
                <w:highlight w:val="none"/>
              </w:rPr>
            </w:pPr>
            <w:r>
              <w:rPr>
                <w:rFonts w:hint="eastAsia" w:ascii="宋体" w:hAnsi="宋体" w:eastAsia="宋体" w:cs="宋体"/>
                <w:b/>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bl>
    <w:p>
      <w:pPr>
        <w:spacing w:before="156"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注明：</w:t>
      </w:r>
    </w:p>
    <w:p>
      <w:pPr>
        <w:pStyle w:val="33"/>
        <w:numPr>
          <w:ilvl w:val="0"/>
          <w:numId w:val="81"/>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偏离情况项填写“正”、“负”或“无”，说明项中填写原因。</w:t>
      </w:r>
    </w:p>
    <w:p>
      <w:pPr>
        <w:pStyle w:val="33"/>
        <w:numPr>
          <w:ilvl w:val="0"/>
          <w:numId w:val="81"/>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投标人应按照招标文件要求，根据“采购需求”内容作出全面响应。对响应有偏离的，则说明偏离的内容。“采购需求”内容中若有要求提供相关证明资料的，须按要求提供，否则视为负偏离。</w:t>
      </w: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c>
          <w:tcPr>
            <w:tcW w:w="3175" w:type="dxa"/>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c>
          <w:tcPr>
            <w:tcW w:w="3175" w:type="dxa"/>
          </w:tcPr>
          <w:p>
            <w:pPr>
              <w:spacing w:line="360" w:lineRule="auto"/>
              <w:rPr>
                <w:rFonts w:hint="eastAsia" w:ascii="宋体" w:hAnsi="宋体" w:eastAsia="宋体" w:cs="宋体"/>
                <w:szCs w:val="21"/>
                <w:highlight w:val="none"/>
              </w:rPr>
            </w:pPr>
          </w:p>
        </w:tc>
      </w:tr>
    </w:tbl>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bookmarkStart w:id="82" w:name="_Toc391627770"/>
      <w:bookmarkStart w:id="83" w:name="_Toc405313974"/>
    </w:p>
    <w:bookmarkEnd w:id="82"/>
    <w:bookmarkEnd w:id="83"/>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项目技术服务人员情况表</w:t>
      </w:r>
    </w:p>
    <w:p>
      <w:pPr>
        <w:spacing w:before="624" w:beforeLines="200" w:after="312" w:afterLines="100" w:line="360" w:lineRule="auto"/>
        <w:jc w:val="center"/>
        <w:rPr>
          <w:rFonts w:hint="eastAsia" w:ascii="宋体" w:hAnsi="宋体" w:eastAsia="宋体" w:cs="宋体"/>
          <w:b/>
          <w:spacing w:val="20"/>
          <w:sz w:val="30"/>
          <w:szCs w:val="30"/>
          <w:highlight w:val="none"/>
        </w:rPr>
      </w:pPr>
      <w:r>
        <w:rPr>
          <w:rFonts w:hint="eastAsia" w:ascii="宋体" w:hAnsi="宋体" w:eastAsia="宋体" w:cs="宋体"/>
          <w:b/>
          <w:spacing w:val="20"/>
          <w:sz w:val="30"/>
          <w:szCs w:val="30"/>
          <w:highlight w:val="none"/>
        </w:rPr>
        <w:t>项目技术服务人员情况表</w:t>
      </w:r>
    </w:p>
    <w:tbl>
      <w:tblPr>
        <w:tblStyle w:val="2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序号</w:t>
            </w:r>
          </w:p>
        </w:tc>
        <w:tc>
          <w:tcPr>
            <w:tcW w:w="653"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姓名</w:t>
            </w:r>
          </w:p>
        </w:tc>
        <w:tc>
          <w:tcPr>
            <w:tcW w:w="739"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职位</w:t>
            </w:r>
          </w:p>
        </w:tc>
        <w:tc>
          <w:tcPr>
            <w:tcW w:w="1081"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持何种资格证件</w:t>
            </w:r>
          </w:p>
        </w:tc>
        <w:tc>
          <w:tcPr>
            <w:tcW w:w="830"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发证时间</w:t>
            </w:r>
          </w:p>
        </w:tc>
        <w:tc>
          <w:tcPr>
            <w:tcW w:w="582"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学历</w:t>
            </w:r>
          </w:p>
        </w:tc>
        <w:tc>
          <w:tcPr>
            <w:tcW w:w="699" w:type="pct"/>
            <w:vAlign w:val="center"/>
          </w:tcPr>
          <w:p>
            <w:pPr>
              <w:jc w:val="center"/>
              <w:rPr>
                <w:rFonts w:hint="eastAsia" w:ascii="宋体" w:hAnsi="宋体" w:eastAsia="宋体" w:cs="宋体"/>
                <w:b/>
                <w:bCs/>
                <w:szCs w:val="21"/>
                <w:highlight w:val="none"/>
              </w:rPr>
            </w:pPr>
            <w:r>
              <w:rPr>
                <w:rFonts w:hint="eastAsia" w:ascii="宋体" w:hAnsi="宋体" w:eastAsia="宋体" w:cs="宋体"/>
                <w:b/>
                <w:bCs/>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spacing w:line="480" w:lineRule="auto"/>
              <w:jc w:val="center"/>
              <w:rPr>
                <w:rFonts w:hint="eastAsia" w:ascii="宋体" w:hAnsi="宋体" w:eastAsia="宋体" w:cs="宋体"/>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spacing w:line="480" w:lineRule="auto"/>
              <w:jc w:val="center"/>
              <w:rPr>
                <w:rFonts w:hint="eastAsia" w:ascii="宋体" w:hAnsi="宋体" w:eastAsia="宋体" w:cs="宋体"/>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spacing w:line="480" w:lineRule="auto"/>
              <w:jc w:val="center"/>
              <w:rPr>
                <w:rFonts w:hint="eastAsia" w:ascii="宋体" w:hAnsi="宋体" w:eastAsia="宋体" w:cs="宋体"/>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spacing w:line="480" w:lineRule="auto"/>
              <w:jc w:val="center"/>
              <w:rPr>
                <w:rFonts w:hint="eastAsia" w:ascii="宋体" w:hAnsi="宋体" w:eastAsia="宋体" w:cs="宋体"/>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widowControl/>
              <w:tabs>
                <w:tab w:val="right" w:leader="dot" w:pos="8302"/>
              </w:tabs>
              <w:spacing w:line="480" w:lineRule="auto"/>
              <w:jc w:val="center"/>
              <w:rPr>
                <w:rFonts w:hint="eastAsia" w:ascii="宋体" w:hAnsi="宋体" w:eastAsia="宋体" w:cs="宋体"/>
                <w:kern w:val="0"/>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widowControl/>
              <w:tabs>
                <w:tab w:val="right" w:leader="dot" w:pos="8302"/>
              </w:tabs>
              <w:spacing w:line="480" w:lineRule="auto"/>
              <w:jc w:val="center"/>
              <w:rPr>
                <w:rFonts w:hint="eastAsia" w:ascii="宋体" w:hAnsi="宋体" w:eastAsia="宋体" w:cs="宋体"/>
                <w:kern w:val="0"/>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spacing w:line="480" w:lineRule="auto"/>
              <w:jc w:val="center"/>
              <w:rPr>
                <w:rFonts w:hint="eastAsia" w:ascii="宋体" w:hAnsi="宋体" w:eastAsia="宋体" w:cs="宋体"/>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hint="eastAsia" w:ascii="宋体" w:hAnsi="宋体" w:eastAsia="宋体" w:cs="宋体"/>
                <w:szCs w:val="21"/>
                <w:highlight w:val="none"/>
              </w:rPr>
            </w:pPr>
          </w:p>
        </w:tc>
        <w:tc>
          <w:tcPr>
            <w:tcW w:w="653" w:type="pct"/>
            <w:vAlign w:val="center"/>
          </w:tcPr>
          <w:p>
            <w:pPr>
              <w:spacing w:line="480" w:lineRule="auto"/>
              <w:jc w:val="center"/>
              <w:rPr>
                <w:rFonts w:hint="eastAsia" w:ascii="宋体" w:hAnsi="宋体" w:eastAsia="宋体" w:cs="宋体"/>
                <w:szCs w:val="21"/>
                <w:highlight w:val="none"/>
              </w:rPr>
            </w:pPr>
          </w:p>
        </w:tc>
        <w:tc>
          <w:tcPr>
            <w:tcW w:w="739" w:type="pct"/>
            <w:vAlign w:val="center"/>
          </w:tcPr>
          <w:p>
            <w:pPr>
              <w:spacing w:line="480" w:lineRule="auto"/>
              <w:jc w:val="center"/>
              <w:rPr>
                <w:rFonts w:hint="eastAsia" w:ascii="宋体" w:hAnsi="宋体" w:eastAsia="宋体" w:cs="宋体"/>
                <w:szCs w:val="21"/>
                <w:highlight w:val="none"/>
              </w:rPr>
            </w:pPr>
          </w:p>
        </w:tc>
        <w:tc>
          <w:tcPr>
            <w:tcW w:w="1081" w:type="pct"/>
            <w:vAlign w:val="center"/>
          </w:tcPr>
          <w:p>
            <w:pPr>
              <w:spacing w:line="480" w:lineRule="auto"/>
              <w:jc w:val="center"/>
              <w:rPr>
                <w:rFonts w:hint="eastAsia" w:ascii="宋体" w:hAnsi="宋体" w:eastAsia="宋体" w:cs="宋体"/>
                <w:szCs w:val="21"/>
                <w:highlight w:val="none"/>
              </w:rPr>
            </w:pPr>
          </w:p>
        </w:tc>
        <w:tc>
          <w:tcPr>
            <w:tcW w:w="830" w:type="pct"/>
          </w:tcPr>
          <w:p>
            <w:pPr>
              <w:spacing w:line="480" w:lineRule="auto"/>
              <w:jc w:val="center"/>
              <w:rPr>
                <w:rFonts w:hint="eastAsia" w:ascii="宋体" w:hAnsi="宋体" w:eastAsia="宋体" w:cs="宋体"/>
                <w:szCs w:val="21"/>
                <w:highlight w:val="none"/>
              </w:rPr>
            </w:pPr>
          </w:p>
        </w:tc>
        <w:tc>
          <w:tcPr>
            <w:tcW w:w="582" w:type="pct"/>
            <w:vAlign w:val="center"/>
          </w:tcPr>
          <w:p>
            <w:pPr>
              <w:spacing w:line="480" w:lineRule="auto"/>
              <w:jc w:val="center"/>
              <w:rPr>
                <w:rFonts w:hint="eastAsia" w:ascii="宋体" w:hAnsi="宋体" w:eastAsia="宋体" w:cs="宋体"/>
                <w:szCs w:val="21"/>
                <w:highlight w:val="none"/>
              </w:rPr>
            </w:pPr>
          </w:p>
        </w:tc>
        <w:tc>
          <w:tcPr>
            <w:tcW w:w="699" w:type="pct"/>
          </w:tcPr>
          <w:p>
            <w:pPr>
              <w:spacing w:line="480" w:lineRule="auto"/>
              <w:jc w:val="center"/>
              <w:rPr>
                <w:rFonts w:hint="eastAsia" w:ascii="宋体" w:hAnsi="宋体" w:eastAsia="宋体" w:cs="宋体"/>
                <w:szCs w:val="21"/>
                <w:highlight w:val="none"/>
              </w:rPr>
            </w:pPr>
          </w:p>
        </w:tc>
      </w:tr>
    </w:tbl>
    <w:p>
      <w:pPr>
        <w:pStyle w:val="9"/>
        <w:overflowPunct w:val="0"/>
        <w:spacing w:before="156" w:beforeLines="50" w:after="0" w:line="360" w:lineRule="auto"/>
        <w:rPr>
          <w:rFonts w:hint="eastAsia" w:ascii="宋体" w:hAnsi="宋体" w:eastAsia="宋体" w:cs="宋体"/>
          <w:szCs w:val="21"/>
          <w:highlight w:val="none"/>
        </w:rPr>
      </w:pPr>
    </w:p>
    <w:p>
      <w:pPr>
        <w:pStyle w:val="9"/>
        <w:overflowPunct w:val="0"/>
        <w:spacing w:before="156" w:beforeLines="50" w:after="0" w:line="360" w:lineRule="auto"/>
        <w:rPr>
          <w:rFonts w:hint="eastAsia" w:ascii="宋体" w:hAnsi="宋体" w:eastAsia="宋体" w:cs="宋体"/>
          <w:szCs w:val="21"/>
          <w:highlight w:val="none"/>
        </w:rPr>
      </w:pPr>
      <w:r>
        <w:rPr>
          <w:rFonts w:hint="eastAsia" w:ascii="宋体" w:hAnsi="宋体" w:eastAsia="宋体" w:cs="宋体"/>
          <w:szCs w:val="21"/>
          <w:highlight w:val="none"/>
        </w:rPr>
        <w:t>注明：需提供证明资料内容详见</w:t>
      </w:r>
      <w:r>
        <w:rPr>
          <w:rFonts w:hint="eastAsia" w:ascii="宋体" w:hAnsi="宋体" w:eastAsia="宋体" w:cs="宋体"/>
          <w:szCs w:val="21"/>
          <w:highlight w:val="none"/>
          <w:u w:val="single"/>
        </w:rPr>
        <w:t>（招标文件第五部分 评标方法、步骤、标准之</w:t>
      </w:r>
      <w:r>
        <w:rPr>
          <w:rFonts w:hint="eastAsia" w:ascii="宋体" w:hAnsi="宋体" w:eastAsia="宋体" w:cs="宋体"/>
          <w:kern w:val="0"/>
          <w:szCs w:val="21"/>
          <w:highlight w:val="none"/>
          <w:u w:val="single"/>
        </w:rPr>
        <w:t>附表三</w:t>
      </w:r>
      <w:r>
        <w:rPr>
          <w:rFonts w:hint="eastAsia" w:ascii="宋体" w:hAnsi="宋体" w:eastAsia="宋体" w:cs="宋体"/>
          <w:szCs w:val="21"/>
          <w:highlight w:val="none"/>
          <w:u w:val="single"/>
        </w:rPr>
        <w:t xml:space="preserve">详细评审表相对应条款） </w:t>
      </w:r>
      <w:r>
        <w:rPr>
          <w:rFonts w:hint="eastAsia" w:ascii="宋体" w:hAnsi="宋体" w:eastAsia="宋体" w:cs="宋体"/>
          <w:szCs w:val="21"/>
          <w:highlight w:val="none"/>
        </w:rPr>
        <w:t>。</w:t>
      </w:r>
    </w:p>
    <w:p>
      <w:pPr>
        <w:spacing w:line="360" w:lineRule="auto"/>
        <w:rPr>
          <w:rFonts w:hint="eastAsia" w:ascii="宋体" w:hAnsi="宋体" w:eastAsia="宋体" w:cs="宋体"/>
          <w:highlight w:val="none"/>
        </w:rPr>
      </w:pPr>
    </w:p>
    <w:p>
      <w:pPr>
        <w:spacing w:line="360" w:lineRule="auto"/>
        <w:rPr>
          <w:rFonts w:hint="eastAsia" w:ascii="宋体" w:hAnsi="宋体" w:eastAsia="宋体" w:cs="宋体"/>
          <w:highlight w:val="none"/>
        </w:rPr>
      </w:pPr>
    </w:p>
    <w:p>
      <w:pPr>
        <w:spacing w:line="360" w:lineRule="auto"/>
        <w:rPr>
          <w:rFonts w:hint="eastAsia" w:ascii="宋体" w:hAnsi="宋体" w:eastAsia="宋体" w:cs="宋体"/>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c>
          <w:tcPr>
            <w:tcW w:w="3175" w:type="dxa"/>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c>
          <w:tcPr>
            <w:tcW w:w="3175" w:type="dxa"/>
          </w:tcPr>
          <w:p>
            <w:pPr>
              <w:spacing w:line="360" w:lineRule="auto"/>
              <w:rPr>
                <w:rFonts w:hint="eastAsia" w:ascii="宋体" w:hAnsi="宋体" w:eastAsia="宋体" w:cs="宋体"/>
                <w:szCs w:val="21"/>
                <w:highlight w:val="none"/>
              </w:rPr>
            </w:pPr>
          </w:p>
        </w:tc>
      </w:tr>
    </w:tbl>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bookmarkStart w:id="84" w:name="_Toc405313975"/>
      <w:bookmarkStart w:id="85" w:name="_Toc391627771"/>
      <w:r>
        <w:rPr>
          <w:rFonts w:hint="eastAsia" w:ascii="宋体" w:hAnsi="宋体" w:eastAsia="宋体" w:cs="宋体"/>
          <w:b/>
          <w:bCs/>
          <w:highlight w:val="none"/>
        </w:rPr>
        <w:t>项目负责人简历表</w:t>
      </w:r>
      <w:bookmarkEnd w:id="84"/>
      <w:bookmarkEnd w:id="85"/>
    </w:p>
    <w:p>
      <w:pPr>
        <w:spacing w:before="468" w:beforeLines="150" w:after="312" w:afterLines="100" w:line="360" w:lineRule="auto"/>
        <w:jc w:val="center"/>
        <w:rPr>
          <w:rFonts w:hint="eastAsia" w:ascii="宋体" w:hAnsi="宋体" w:eastAsia="宋体" w:cs="宋体"/>
          <w:b/>
          <w:spacing w:val="20"/>
          <w:sz w:val="30"/>
          <w:szCs w:val="30"/>
          <w:highlight w:val="none"/>
        </w:rPr>
      </w:pPr>
      <w:r>
        <w:rPr>
          <w:rFonts w:hint="eastAsia" w:ascii="宋体" w:hAnsi="宋体" w:eastAsia="宋体" w:cs="宋体"/>
          <w:b/>
          <w:spacing w:val="20"/>
          <w:sz w:val="30"/>
          <w:szCs w:val="30"/>
          <w:highlight w:val="none"/>
        </w:rPr>
        <w:t>项目负责人简历表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姓名</w:t>
            </w:r>
          </w:p>
        </w:tc>
        <w:tc>
          <w:tcPr>
            <w:tcW w:w="1493" w:type="pct"/>
            <w:gridSpan w:val="4"/>
            <w:vAlign w:val="center"/>
          </w:tcPr>
          <w:p>
            <w:pPr>
              <w:jc w:val="center"/>
              <w:rPr>
                <w:rFonts w:hint="eastAsia" w:ascii="宋体" w:hAnsi="宋体" w:eastAsia="宋体" w:cs="宋体"/>
                <w:szCs w:val="21"/>
                <w:highlight w:val="none"/>
              </w:rPr>
            </w:pPr>
          </w:p>
        </w:tc>
        <w:tc>
          <w:tcPr>
            <w:tcW w:w="480"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性别</w:t>
            </w:r>
          </w:p>
        </w:tc>
        <w:tc>
          <w:tcPr>
            <w:tcW w:w="962" w:type="pct"/>
            <w:gridSpan w:val="3"/>
            <w:vAlign w:val="center"/>
          </w:tcPr>
          <w:p>
            <w:pPr>
              <w:jc w:val="center"/>
              <w:rPr>
                <w:rFonts w:hint="eastAsia" w:ascii="宋体" w:hAnsi="宋体" w:eastAsia="宋体" w:cs="宋体"/>
                <w:szCs w:val="21"/>
                <w:highlight w:val="none"/>
              </w:rPr>
            </w:pPr>
          </w:p>
        </w:tc>
        <w:tc>
          <w:tcPr>
            <w:tcW w:w="617" w:type="pct"/>
            <w:gridSpan w:val="2"/>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年龄</w:t>
            </w:r>
          </w:p>
        </w:tc>
        <w:tc>
          <w:tcPr>
            <w:tcW w:w="1030" w:type="pct"/>
            <w:gridSpan w:val="2"/>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职务</w:t>
            </w:r>
          </w:p>
        </w:tc>
        <w:tc>
          <w:tcPr>
            <w:tcW w:w="1493" w:type="pct"/>
            <w:gridSpan w:val="4"/>
            <w:vAlign w:val="center"/>
          </w:tcPr>
          <w:p>
            <w:pPr>
              <w:jc w:val="center"/>
              <w:rPr>
                <w:rFonts w:hint="eastAsia" w:ascii="宋体" w:hAnsi="宋体" w:eastAsia="宋体" w:cs="宋体"/>
                <w:szCs w:val="21"/>
                <w:highlight w:val="none"/>
              </w:rPr>
            </w:pPr>
          </w:p>
        </w:tc>
        <w:tc>
          <w:tcPr>
            <w:tcW w:w="480" w:type="pct"/>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职称</w:t>
            </w:r>
          </w:p>
        </w:tc>
        <w:tc>
          <w:tcPr>
            <w:tcW w:w="962" w:type="pct"/>
            <w:gridSpan w:val="3"/>
            <w:vAlign w:val="center"/>
          </w:tcPr>
          <w:p>
            <w:pPr>
              <w:jc w:val="center"/>
              <w:rPr>
                <w:rFonts w:hint="eastAsia" w:ascii="宋体" w:hAnsi="宋体" w:eastAsia="宋体" w:cs="宋体"/>
                <w:szCs w:val="21"/>
                <w:highlight w:val="none"/>
              </w:rPr>
            </w:pPr>
          </w:p>
        </w:tc>
        <w:tc>
          <w:tcPr>
            <w:tcW w:w="617" w:type="pct"/>
            <w:gridSpan w:val="2"/>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学历</w:t>
            </w:r>
          </w:p>
        </w:tc>
        <w:tc>
          <w:tcPr>
            <w:tcW w:w="1030" w:type="pct"/>
            <w:gridSpan w:val="2"/>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参加工作时间</w:t>
            </w:r>
          </w:p>
        </w:tc>
        <w:tc>
          <w:tcPr>
            <w:tcW w:w="1081" w:type="pct"/>
            <w:gridSpan w:val="4"/>
            <w:vAlign w:val="center"/>
          </w:tcPr>
          <w:p>
            <w:pPr>
              <w:jc w:val="center"/>
              <w:rPr>
                <w:rFonts w:hint="eastAsia" w:ascii="宋体" w:hAnsi="宋体" w:eastAsia="宋体" w:cs="宋体"/>
                <w:szCs w:val="21"/>
                <w:highlight w:val="none"/>
              </w:rPr>
            </w:pPr>
          </w:p>
        </w:tc>
        <w:tc>
          <w:tcPr>
            <w:tcW w:w="1502" w:type="pct"/>
            <w:gridSpan w:val="5"/>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相关经验年限</w:t>
            </w:r>
          </w:p>
        </w:tc>
        <w:tc>
          <w:tcPr>
            <w:tcW w:w="796" w:type="pct"/>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资格证书名称、编号</w:t>
            </w:r>
          </w:p>
        </w:tc>
        <w:tc>
          <w:tcPr>
            <w:tcW w:w="3379" w:type="pct"/>
            <w:gridSpan w:val="10"/>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采购人</w:t>
            </w:r>
          </w:p>
        </w:tc>
        <w:tc>
          <w:tcPr>
            <w:tcW w:w="962" w:type="pct"/>
            <w:gridSpan w:val="2"/>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项目名称</w:t>
            </w:r>
          </w:p>
        </w:tc>
        <w:tc>
          <w:tcPr>
            <w:tcW w:w="903" w:type="pct"/>
            <w:gridSpan w:val="4"/>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项目规模</w:t>
            </w:r>
          </w:p>
        </w:tc>
        <w:tc>
          <w:tcPr>
            <w:tcW w:w="892" w:type="pct"/>
            <w:gridSpan w:val="2"/>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所任职务</w:t>
            </w:r>
          </w:p>
        </w:tc>
        <w:tc>
          <w:tcPr>
            <w:tcW w:w="1399" w:type="pct"/>
            <w:gridSpan w:val="3"/>
            <w:vAlign w:val="center"/>
          </w:tcPr>
          <w:p>
            <w:pPr>
              <w:jc w:val="center"/>
              <w:rPr>
                <w:rFonts w:hint="eastAsia" w:ascii="宋体" w:hAnsi="宋体" w:eastAsia="宋体" w:cs="宋体"/>
                <w:szCs w:val="21"/>
                <w:highlight w:val="none"/>
              </w:rPr>
            </w:pPr>
            <w:r>
              <w:rPr>
                <w:rFonts w:hint="eastAsia" w:ascii="宋体" w:hAnsi="宋体" w:eastAsia="宋体" w:cs="宋体"/>
                <w:szCs w:val="21"/>
                <w:highlight w:val="none"/>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hint="eastAsia" w:ascii="宋体" w:hAnsi="宋体" w:eastAsia="宋体" w:cs="宋体"/>
                <w:szCs w:val="21"/>
                <w:highlight w:val="none"/>
              </w:rPr>
            </w:pPr>
          </w:p>
        </w:tc>
        <w:tc>
          <w:tcPr>
            <w:tcW w:w="962" w:type="pct"/>
            <w:gridSpan w:val="2"/>
            <w:vAlign w:val="center"/>
          </w:tcPr>
          <w:p>
            <w:pPr>
              <w:jc w:val="center"/>
              <w:rPr>
                <w:rFonts w:hint="eastAsia" w:ascii="宋体" w:hAnsi="宋体" w:eastAsia="宋体" w:cs="宋体"/>
                <w:szCs w:val="21"/>
                <w:highlight w:val="none"/>
              </w:rPr>
            </w:pPr>
          </w:p>
        </w:tc>
        <w:tc>
          <w:tcPr>
            <w:tcW w:w="903" w:type="pct"/>
            <w:gridSpan w:val="4"/>
            <w:vAlign w:val="center"/>
          </w:tcPr>
          <w:p>
            <w:pPr>
              <w:jc w:val="center"/>
              <w:rPr>
                <w:rFonts w:hint="eastAsia" w:ascii="宋体" w:hAnsi="宋体" w:eastAsia="宋体" w:cs="宋体"/>
                <w:szCs w:val="21"/>
                <w:highlight w:val="none"/>
              </w:rPr>
            </w:pPr>
          </w:p>
        </w:tc>
        <w:tc>
          <w:tcPr>
            <w:tcW w:w="892" w:type="pct"/>
            <w:gridSpan w:val="2"/>
            <w:vAlign w:val="center"/>
          </w:tcPr>
          <w:p>
            <w:pPr>
              <w:jc w:val="center"/>
              <w:rPr>
                <w:rFonts w:hint="eastAsia" w:ascii="宋体" w:hAnsi="宋体" w:eastAsia="宋体" w:cs="宋体"/>
                <w:szCs w:val="21"/>
                <w:highlight w:val="none"/>
              </w:rPr>
            </w:pPr>
          </w:p>
        </w:tc>
        <w:tc>
          <w:tcPr>
            <w:tcW w:w="1399" w:type="pct"/>
            <w:gridSpan w:val="3"/>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hint="eastAsia" w:ascii="宋体" w:hAnsi="宋体" w:eastAsia="宋体" w:cs="宋体"/>
                <w:szCs w:val="21"/>
                <w:highlight w:val="none"/>
              </w:rPr>
            </w:pPr>
          </w:p>
        </w:tc>
        <w:tc>
          <w:tcPr>
            <w:tcW w:w="962" w:type="pct"/>
            <w:gridSpan w:val="2"/>
            <w:vAlign w:val="center"/>
          </w:tcPr>
          <w:p>
            <w:pPr>
              <w:jc w:val="center"/>
              <w:rPr>
                <w:rFonts w:hint="eastAsia" w:ascii="宋体" w:hAnsi="宋体" w:eastAsia="宋体" w:cs="宋体"/>
                <w:szCs w:val="21"/>
                <w:highlight w:val="none"/>
              </w:rPr>
            </w:pPr>
          </w:p>
        </w:tc>
        <w:tc>
          <w:tcPr>
            <w:tcW w:w="903" w:type="pct"/>
            <w:gridSpan w:val="4"/>
            <w:vAlign w:val="center"/>
          </w:tcPr>
          <w:p>
            <w:pPr>
              <w:jc w:val="center"/>
              <w:rPr>
                <w:rFonts w:hint="eastAsia" w:ascii="宋体" w:hAnsi="宋体" w:eastAsia="宋体" w:cs="宋体"/>
                <w:szCs w:val="21"/>
                <w:highlight w:val="none"/>
              </w:rPr>
            </w:pPr>
          </w:p>
        </w:tc>
        <w:tc>
          <w:tcPr>
            <w:tcW w:w="892" w:type="pct"/>
            <w:gridSpan w:val="2"/>
            <w:vAlign w:val="center"/>
          </w:tcPr>
          <w:p>
            <w:pPr>
              <w:jc w:val="center"/>
              <w:rPr>
                <w:rFonts w:hint="eastAsia" w:ascii="宋体" w:hAnsi="宋体" w:eastAsia="宋体" w:cs="宋体"/>
                <w:szCs w:val="21"/>
                <w:highlight w:val="none"/>
              </w:rPr>
            </w:pPr>
          </w:p>
        </w:tc>
        <w:tc>
          <w:tcPr>
            <w:tcW w:w="1399" w:type="pct"/>
            <w:gridSpan w:val="3"/>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hint="eastAsia" w:ascii="宋体" w:hAnsi="宋体" w:eastAsia="宋体" w:cs="宋体"/>
                <w:szCs w:val="21"/>
                <w:highlight w:val="none"/>
              </w:rPr>
            </w:pPr>
          </w:p>
        </w:tc>
        <w:tc>
          <w:tcPr>
            <w:tcW w:w="962" w:type="pct"/>
            <w:gridSpan w:val="2"/>
            <w:vAlign w:val="center"/>
          </w:tcPr>
          <w:p>
            <w:pPr>
              <w:jc w:val="center"/>
              <w:rPr>
                <w:rFonts w:hint="eastAsia" w:ascii="宋体" w:hAnsi="宋体" w:eastAsia="宋体" w:cs="宋体"/>
                <w:szCs w:val="21"/>
                <w:highlight w:val="none"/>
              </w:rPr>
            </w:pPr>
          </w:p>
        </w:tc>
        <w:tc>
          <w:tcPr>
            <w:tcW w:w="903" w:type="pct"/>
            <w:gridSpan w:val="4"/>
            <w:vAlign w:val="center"/>
          </w:tcPr>
          <w:p>
            <w:pPr>
              <w:jc w:val="center"/>
              <w:rPr>
                <w:rFonts w:hint="eastAsia" w:ascii="宋体" w:hAnsi="宋体" w:eastAsia="宋体" w:cs="宋体"/>
                <w:szCs w:val="21"/>
                <w:highlight w:val="none"/>
              </w:rPr>
            </w:pPr>
          </w:p>
        </w:tc>
        <w:tc>
          <w:tcPr>
            <w:tcW w:w="892" w:type="pct"/>
            <w:gridSpan w:val="2"/>
            <w:vAlign w:val="center"/>
          </w:tcPr>
          <w:p>
            <w:pPr>
              <w:jc w:val="center"/>
              <w:rPr>
                <w:rFonts w:hint="eastAsia" w:ascii="宋体" w:hAnsi="宋体" w:eastAsia="宋体" w:cs="宋体"/>
                <w:szCs w:val="21"/>
                <w:highlight w:val="none"/>
              </w:rPr>
            </w:pPr>
          </w:p>
        </w:tc>
        <w:tc>
          <w:tcPr>
            <w:tcW w:w="1399" w:type="pct"/>
            <w:gridSpan w:val="3"/>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hint="eastAsia" w:ascii="宋体" w:hAnsi="宋体" w:eastAsia="宋体" w:cs="宋体"/>
                <w:szCs w:val="21"/>
                <w:highlight w:val="none"/>
              </w:rPr>
            </w:pPr>
          </w:p>
        </w:tc>
        <w:tc>
          <w:tcPr>
            <w:tcW w:w="962" w:type="pct"/>
            <w:gridSpan w:val="2"/>
            <w:vAlign w:val="center"/>
          </w:tcPr>
          <w:p>
            <w:pPr>
              <w:jc w:val="center"/>
              <w:rPr>
                <w:rFonts w:hint="eastAsia" w:ascii="宋体" w:hAnsi="宋体" w:eastAsia="宋体" w:cs="宋体"/>
                <w:szCs w:val="21"/>
                <w:highlight w:val="none"/>
              </w:rPr>
            </w:pPr>
          </w:p>
        </w:tc>
        <w:tc>
          <w:tcPr>
            <w:tcW w:w="903" w:type="pct"/>
            <w:gridSpan w:val="4"/>
            <w:vAlign w:val="center"/>
          </w:tcPr>
          <w:p>
            <w:pPr>
              <w:jc w:val="center"/>
              <w:rPr>
                <w:rFonts w:hint="eastAsia" w:ascii="宋体" w:hAnsi="宋体" w:eastAsia="宋体" w:cs="宋体"/>
                <w:szCs w:val="21"/>
                <w:highlight w:val="none"/>
              </w:rPr>
            </w:pPr>
          </w:p>
        </w:tc>
        <w:tc>
          <w:tcPr>
            <w:tcW w:w="892" w:type="pct"/>
            <w:gridSpan w:val="2"/>
            <w:vAlign w:val="center"/>
          </w:tcPr>
          <w:p>
            <w:pPr>
              <w:jc w:val="center"/>
              <w:rPr>
                <w:rFonts w:hint="eastAsia" w:ascii="宋体" w:hAnsi="宋体" w:eastAsia="宋体" w:cs="宋体"/>
                <w:szCs w:val="21"/>
                <w:highlight w:val="none"/>
              </w:rPr>
            </w:pPr>
          </w:p>
        </w:tc>
        <w:tc>
          <w:tcPr>
            <w:tcW w:w="1399" w:type="pct"/>
            <w:gridSpan w:val="3"/>
            <w:vAlign w:val="center"/>
          </w:tcPr>
          <w:p>
            <w:pPr>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hint="eastAsia" w:ascii="宋体" w:hAnsi="宋体" w:eastAsia="宋体" w:cs="宋体"/>
                <w:szCs w:val="21"/>
                <w:highlight w:val="none"/>
              </w:rPr>
            </w:pPr>
          </w:p>
        </w:tc>
        <w:tc>
          <w:tcPr>
            <w:tcW w:w="962" w:type="pct"/>
            <w:gridSpan w:val="2"/>
            <w:vAlign w:val="center"/>
          </w:tcPr>
          <w:p>
            <w:pPr>
              <w:jc w:val="center"/>
              <w:rPr>
                <w:rFonts w:hint="eastAsia" w:ascii="宋体" w:hAnsi="宋体" w:eastAsia="宋体" w:cs="宋体"/>
                <w:szCs w:val="21"/>
                <w:highlight w:val="none"/>
              </w:rPr>
            </w:pPr>
          </w:p>
        </w:tc>
        <w:tc>
          <w:tcPr>
            <w:tcW w:w="903" w:type="pct"/>
            <w:gridSpan w:val="4"/>
            <w:vAlign w:val="center"/>
          </w:tcPr>
          <w:p>
            <w:pPr>
              <w:jc w:val="center"/>
              <w:rPr>
                <w:rFonts w:hint="eastAsia" w:ascii="宋体" w:hAnsi="宋体" w:eastAsia="宋体" w:cs="宋体"/>
                <w:szCs w:val="21"/>
                <w:highlight w:val="none"/>
              </w:rPr>
            </w:pPr>
          </w:p>
        </w:tc>
        <w:tc>
          <w:tcPr>
            <w:tcW w:w="892" w:type="pct"/>
            <w:gridSpan w:val="2"/>
            <w:vAlign w:val="center"/>
          </w:tcPr>
          <w:p>
            <w:pPr>
              <w:jc w:val="center"/>
              <w:rPr>
                <w:rFonts w:hint="eastAsia" w:ascii="宋体" w:hAnsi="宋体" w:eastAsia="宋体" w:cs="宋体"/>
                <w:szCs w:val="21"/>
                <w:highlight w:val="none"/>
              </w:rPr>
            </w:pPr>
          </w:p>
        </w:tc>
        <w:tc>
          <w:tcPr>
            <w:tcW w:w="1399" w:type="pct"/>
            <w:gridSpan w:val="3"/>
            <w:vAlign w:val="center"/>
          </w:tcPr>
          <w:p>
            <w:pPr>
              <w:jc w:val="center"/>
              <w:rPr>
                <w:rFonts w:hint="eastAsia" w:ascii="宋体" w:hAnsi="宋体" w:eastAsia="宋体" w:cs="宋体"/>
                <w:szCs w:val="21"/>
                <w:highlight w:val="none"/>
              </w:rPr>
            </w:pPr>
          </w:p>
        </w:tc>
      </w:tr>
    </w:tbl>
    <w:p>
      <w:pPr>
        <w:pStyle w:val="9"/>
        <w:overflowPunct w:val="0"/>
        <w:spacing w:before="156" w:beforeLines="50" w:after="0" w:line="360" w:lineRule="auto"/>
        <w:rPr>
          <w:rFonts w:hint="eastAsia" w:ascii="宋体" w:hAnsi="宋体" w:eastAsia="宋体" w:cs="宋体"/>
          <w:szCs w:val="21"/>
          <w:highlight w:val="none"/>
        </w:rPr>
      </w:pPr>
      <w:r>
        <w:rPr>
          <w:rFonts w:hint="eastAsia" w:ascii="宋体" w:hAnsi="宋体" w:eastAsia="宋体" w:cs="宋体"/>
          <w:szCs w:val="21"/>
          <w:highlight w:val="none"/>
        </w:rPr>
        <w:t>注明：需提供证明资料内容详见</w:t>
      </w:r>
      <w:r>
        <w:rPr>
          <w:rFonts w:hint="eastAsia" w:ascii="宋体" w:hAnsi="宋体" w:eastAsia="宋体" w:cs="宋体"/>
          <w:szCs w:val="21"/>
          <w:highlight w:val="none"/>
          <w:u w:val="single"/>
        </w:rPr>
        <w:t>（招标文件第五部分 评标方法、步骤、标准之</w:t>
      </w:r>
      <w:r>
        <w:rPr>
          <w:rFonts w:hint="eastAsia" w:ascii="宋体" w:hAnsi="宋体" w:eastAsia="宋体" w:cs="宋体"/>
          <w:kern w:val="0"/>
          <w:szCs w:val="21"/>
          <w:highlight w:val="none"/>
          <w:u w:val="single"/>
        </w:rPr>
        <w:t>附表三</w:t>
      </w:r>
      <w:r>
        <w:rPr>
          <w:rFonts w:hint="eastAsia" w:ascii="宋体" w:hAnsi="宋体" w:eastAsia="宋体" w:cs="宋体"/>
          <w:szCs w:val="21"/>
          <w:highlight w:val="none"/>
          <w:u w:val="single"/>
        </w:rPr>
        <w:t xml:space="preserve">详细评审表相对应条款） </w:t>
      </w:r>
      <w:r>
        <w:rPr>
          <w:rFonts w:hint="eastAsia" w:ascii="宋体" w:hAnsi="宋体" w:eastAsia="宋体" w:cs="宋体"/>
          <w:szCs w:val="21"/>
          <w:highlight w:val="none"/>
        </w:rPr>
        <w:t>。</w:t>
      </w: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c>
          <w:tcPr>
            <w:tcW w:w="3175" w:type="dxa"/>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c>
          <w:tcPr>
            <w:tcW w:w="3175" w:type="dxa"/>
          </w:tcPr>
          <w:p>
            <w:pPr>
              <w:spacing w:line="360" w:lineRule="auto"/>
              <w:rPr>
                <w:rFonts w:hint="eastAsia" w:ascii="宋体" w:hAnsi="宋体" w:eastAsia="宋体" w:cs="宋体"/>
                <w:szCs w:val="21"/>
                <w:highlight w:val="none"/>
              </w:rPr>
            </w:pPr>
          </w:p>
        </w:tc>
      </w:tr>
    </w:tbl>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r>
        <w:rPr>
          <w:rFonts w:hint="eastAsia" w:ascii="宋体" w:hAnsi="宋体" w:eastAsia="宋体" w:cs="宋体"/>
          <w:b/>
          <w:bCs/>
          <w:highlight w:val="none"/>
        </w:rPr>
        <w:t>技术要求偏离表</w:t>
      </w:r>
    </w:p>
    <w:p>
      <w:pPr>
        <w:spacing w:before="312" w:beforeLines="100" w:after="468" w:afterLines="150" w:line="360" w:lineRule="auto"/>
        <w:jc w:val="center"/>
        <w:rPr>
          <w:rFonts w:hint="eastAsia" w:ascii="宋体" w:hAnsi="宋体" w:eastAsia="宋体" w:cs="宋体"/>
          <w:b/>
          <w:spacing w:val="20"/>
          <w:sz w:val="30"/>
          <w:szCs w:val="30"/>
          <w:highlight w:val="none"/>
        </w:rPr>
      </w:pPr>
      <w:r>
        <w:rPr>
          <w:rFonts w:hint="eastAsia" w:ascii="宋体" w:hAnsi="宋体" w:eastAsia="宋体" w:cs="宋体"/>
          <w:b/>
          <w:spacing w:val="20"/>
          <w:sz w:val="30"/>
          <w:szCs w:val="30"/>
          <w:highlight w:val="none"/>
        </w:rPr>
        <w:t>技术要求偏离表</w:t>
      </w:r>
    </w:p>
    <w:tbl>
      <w:tblPr>
        <w:tblStyle w:val="23"/>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hint="eastAsia" w:ascii="宋体" w:hAnsi="宋体" w:eastAsia="宋体" w:cs="宋体"/>
                <w:b/>
                <w:szCs w:val="21"/>
                <w:highlight w:val="none"/>
              </w:rPr>
            </w:pPr>
            <w:r>
              <w:rPr>
                <w:rFonts w:hint="eastAsia" w:ascii="宋体" w:hAnsi="宋体" w:eastAsia="宋体" w:cs="宋体"/>
                <w:b/>
                <w:szCs w:val="21"/>
                <w:highlight w:val="none"/>
              </w:rPr>
              <w:t>序号</w:t>
            </w:r>
          </w:p>
        </w:tc>
        <w:tc>
          <w:tcPr>
            <w:tcW w:w="2352" w:type="dxa"/>
            <w:vAlign w:val="center"/>
          </w:tcPr>
          <w:p>
            <w:pPr>
              <w:jc w:val="center"/>
              <w:rPr>
                <w:rFonts w:hint="eastAsia" w:ascii="宋体" w:hAnsi="宋体" w:eastAsia="宋体" w:cs="宋体"/>
                <w:b/>
                <w:szCs w:val="21"/>
                <w:highlight w:val="none"/>
              </w:rPr>
            </w:pPr>
            <w:r>
              <w:rPr>
                <w:rFonts w:hint="eastAsia" w:ascii="宋体" w:hAnsi="宋体" w:eastAsia="宋体" w:cs="宋体"/>
                <w:b/>
                <w:szCs w:val="21"/>
                <w:highlight w:val="none"/>
              </w:rPr>
              <w:t>招标文件要求</w:t>
            </w:r>
          </w:p>
        </w:tc>
        <w:tc>
          <w:tcPr>
            <w:tcW w:w="2126" w:type="dxa"/>
            <w:vAlign w:val="center"/>
          </w:tcPr>
          <w:p>
            <w:pPr>
              <w:jc w:val="center"/>
              <w:rPr>
                <w:rFonts w:hint="eastAsia" w:ascii="宋体" w:hAnsi="宋体" w:eastAsia="宋体" w:cs="宋体"/>
                <w:b/>
                <w:szCs w:val="21"/>
                <w:highlight w:val="none"/>
              </w:rPr>
            </w:pPr>
            <w:r>
              <w:rPr>
                <w:rFonts w:hint="eastAsia" w:ascii="宋体" w:hAnsi="宋体" w:eastAsia="宋体" w:cs="宋体"/>
                <w:b/>
                <w:bCs/>
                <w:szCs w:val="21"/>
                <w:highlight w:val="none"/>
              </w:rPr>
              <w:t>投标文件响应内容</w:t>
            </w:r>
          </w:p>
        </w:tc>
        <w:tc>
          <w:tcPr>
            <w:tcW w:w="1644" w:type="dxa"/>
            <w:vAlign w:val="center"/>
          </w:tcPr>
          <w:p>
            <w:pPr>
              <w:ind w:left="293" w:hanging="293" w:hangingChars="139"/>
              <w:jc w:val="center"/>
              <w:rPr>
                <w:rFonts w:hint="eastAsia" w:ascii="宋体" w:hAnsi="宋体" w:eastAsia="宋体" w:cs="宋体"/>
                <w:b/>
                <w:szCs w:val="21"/>
                <w:highlight w:val="none"/>
              </w:rPr>
            </w:pPr>
            <w:r>
              <w:rPr>
                <w:rFonts w:hint="eastAsia" w:ascii="宋体" w:hAnsi="宋体" w:eastAsia="宋体" w:cs="宋体"/>
                <w:b/>
                <w:szCs w:val="21"/>
                <w:highlight w:val="none"/>
              </w:rPr>
              <w:t>偏离情况</w:t>
            </w:r>
          </w:p>
        </w:tc>
        <w:tc>
          <w:tcPr>
            <w:tcW w:w="1575" w:type="dxa"/>
            <w:vAlign w:val="center"/>
          </w:tcPr>
          <w:p>
            <w:pPr>
              <w:jc w:val="center"/>
              <w:rPr>
                <w:rFonts w:hint="eastAsia" w:ascii="宋体" w:hAnsi="宋体" w:eastAsia="宋体" w:cs="宋体"/>
                <w:b/>
                <w:szCs w:val="21"/>
                <w:highlight w:val="none"/>
              </w:rPr>
            </w:pPr>
            <w:r>
              <w:rPr>
                <w:rFonts w:hint="eastAsia" w:ascii="宋体" w:hAnsi="宋体" w:eastAsia="宋体" w:cs="宋体"/>
                <w:b/>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hint="eastAsia" w:ascii="宋体" w:hAnsi="宋体" w:eastAsia="宋体" w:cs="宋体"/>
                <w:szCs w:val="21"/>
                <w:highlight w:val="none"/>
              </w:rPr>
            </w:pPr>
          </w:p>
        </w:tc>
        <w:tc>
          <w:tcPr>
            <w:tcW w:w="2352" w:type="dxa"/>
            <w:vAlign w:val="center"/>
          </w:tcPr>
          <w:p>
            <w:pPr>
              <w:spacing w:line="360" w:lineRule="auto"/>
              <w:jc w:val="center"/>
              <w:rPr>
                <w:rFonts w:hint="eastAsia" w:ascii="宋体" w:hAnsi="宋体" w:eastAsia="宋体" w:cs="宋体"/>
                <w:szCs w:val="21"/>
                <w:highlight w:val="none"/>
              </w:rPr>
            </w:pPr>
          </w:p>
        </w:tc>
        <w:tc>
          <w:tcPr>
            <w:tcW w:w="2126" w:type="dxa"/>
            <w:vAlign w:val="center"/>
          </w:tcPr>
          <w:p>
            <w:pPr>
              <w:spacing w:line="360" w:lineRule="auto"/>
              <w:jc w:val="center"/>
              <w:rPr>
                <w:rFonts w:hint="eastAsia" w:ascii="宋体" w:hAnsi="宋体" w:eastAsia="宋体" w:cs="宋体"/>
                <w:szCs w:val="21"/>
                <w:highlight w:val="none"/>
              </w:rPr>
            </w:pPr>
          </w:p>
        </w:tc>
        <w:tc>
          <w:tcPr>
            <w:tcW w:w="1644" w:type="dxa"/>
            <w:vAlign w:val="center"/>
          </w:tcPr>
          <w:p>
            <w:pPr>
              <w:spacing w:line="360" w:lineRule="auto"/>
              <w:jc w:val="center"/>
              <w:rPr>
                <w:rFonts w:hint="eastAsia" w:ascii="宋体" w:hAnsi="宋体" w:eastAsia="宋体" w:cs="宋体"/>
                <w:szCs w:val="21"/>
                <w:highlight w:val="none"/>
              </w:rPr>
            </w:pPr>
          </w:p>
        </w:tc>
        <w:tc>
          <w:tcPr>
            <w:tcW w:w="1575" w:type="dxa"/>
            <w:vAlign w:val="center"/>
          </w:tcPr>
          <w:p>
            <w:pPr>
              <w:spacing w:line="360" w:lineRule="auto"/>
              <w:jc w:val="center"/>
              <w:rPr>
                <w:rFonts w:hint="eastAsia" w:ascii="宋体" w:hAnsi="宋体" w:eastAsia="宋体" w:cs="宋体"/>
                <w:szCs w:val="21"/>
                <w:highlight w:val="none"/>
              </w:rPr>
            </w:pPr>
          </w:p>
        </w:tc>
      </w:tr>
    </w:tbl>
    <w:p>
      <w:pPr>
        <w:spacing w:before="156"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注明：</w:t>
      </w:r>
    </w:p>
    <w:p>
      <w:pPr>
        <w:pStyle w:val="33"/>
        <w:numPr>
          <w:ilvl w:val="0"/>
          <w:numId w:val="81"/>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偏离情况项填写“正”、“负”或“无”，说明项中填写原因。</w:t>
      </w:r>
    </w:p>
    <w:p>
      <w:pPr>
        <w:pStyle w:val="33"/>
        <w:numPr>
          <w:ilvl w:val="0"/>
          <w:numId w:val="81"/>
        </w:numPr>
        <w:spacing w:line="360" w:lineRule="auto"/>
        <w:ind w:firstLineChars="0"/>
        <w:rPr>
          <w:rFonts w:hint="eastAsia" w:ascii="宋体" w:hAnsi="宋体" w:eastAsia="宋体" w:cs="宋体"/>
          <w:szCs w:val="21"/>
          <w:highlight w:val="none"/>
        </w:rPr>
      </w:pPr>
      <w:r>
        <w:rPr>
          <w:rFonts w:hint="eastAsia" w:ascii="宋体" w:hAnsi="宋体" w:eastAsia="宋体" w:cs="宋体"/>
          <w:szCs w:val="21"/>
          <w:highlight w:val="none"/>
        </w:rPr>
        <w:t>投标人应按照招标文件要求，根据“采购需求”内容作出全面响应。对响应有偏离的，则说明偏离的内容。“采购需求”内容中若有要求提供相关证明资料的，须按要求提供，否则视为负偏离。</w:t>
      </w: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c>
          <w:tcPr>
            <w:tcW w:w="3175" w:type="dxa"/>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c>
          <w:tcPr>
            <w:tcW w:w="3175" w:type="dxa"/>
          </w:tcPr>
          <w:p>
            <w:pPr>
              <w:spacing w:line="360" w:lineRule="auto"/>
              <w:rPr>
                <w:rFonts w:hint="eastAsia" w:ascii="宋体" w:hAnsi="宋体" w:eastAsia="宋体" w:cs="宋体"/>
                <w:szCs w:val="21"/>
                <w:highlight w:val="none"/>
              </w:rPr>
            </w:pPr>
          </w:p>
        </w:tc>
      </w:tr>
    </w:tbl>
    <w:p>
      <w:pPr>
        <w:spacing w:line="360" w:lineRule="auto"/>
        <w:rPr>
          <w:rFonts w:hint="eastAsia" w:ascii="宋体" w:hAnsi="宋体" w:eastAsia="宋体" w:cs="宋体"/>
          <w:szCs w:val="21"/>
          <w:highlight w:val="none"/>
        </w:rPr>
      </w:pPr>
    </w:p>
    <w:p>
      <w:pPr>
        <w:pStyle w:val="33"/>
        <w:pageBreakBefore/>
        <w:numPr>
          <w:ilvl w:val="0"/>
          <w:numId w:val="75"/>
        </w:numPr>
        <w:tabs>
          <w:tab w:val="left" w:pos="284"/>
          <w:tab w:val="left" w:pos="567"/>
          <w:tab w:val="left" w:pos="709"/>
        </w:tabs>
        <w:ind w:left="1679" w:hanging="1537" w:firstLineChars="0"/>
        <w:jc w:val="left"/>
        <w:rPr>
          <w:rFonts w:hint="eastAsia" w:ascii="宋体" w:hAnsi="宋体" w:eastAsia="宋体" w:cs="宋体"/>
          <w:b/>
          <w:bCs/>
          <w:highlight w:val="none"/>
        </w:rPr>
      </w:pPr>
      <w:bookmarkStart w:id="86" w:name="_Toc82388833"/>
      <w:r>
        <w:rPr>
          <w:rFonts w:hint="eastAsia" w:ascii="宋体" w:hAnsi="宋体" w:eastAsia="宋体" w:cs="宋体"/>
          <w:b/>
          <w:bCs/>
          <w:highlight w:val="none"/>
        </w:rPr>
        <w:t>★号条款要求响应一览表</w:t>
      </w:r>
      <w:bookmarkEnd w:id="86"/>
    </w:p>
    <w:p>
      <w:pPr>
        <w:spacing w:before="312" w:beforeLines="100" w:after="312" w:afterLines="100"/>
        <w:jc w:val="center"/>
        <w:rPr>
          <w:rFonts w:hint="eastAsia" w:ascii="宋体" w:hAnsi="宋体" w:eastAsia="宋体" w:cs="宋体"/>
          <w:b/>
          <w:spacing w:val="20"/>
          <w:sz w:val="30"/>
          <w:szCs w:val="30"/>
          <w:highlight w:val="none"/>
        </w:rPr>
      </w:pPr>
      <w:bookmarkStart w:id="87" w:name="_Hlk82385743"/>
      <w:r>
        <w:rPr>
          <w:rFonts w:hint="eastAsia" w:ascii="宋体" w:hAnsi="宋体" w:eastAsia="宋体" w:cs="宋体"/>
          <w:b/>
          <w:spacing w:val="20"/>
          <w:sz w:val="30"/>
          <w:szCs w:val="30"/>
          <w:highlight w:val="none"/>
        </w:rPr>
        <w:t>★号条款</w:t>
      </w:r>
      <w:bookmarkEnd w:id="87"/>
      <w:r>
        <w:rPr>
          <w:rFonts w:hint="eastAsia" w:ascii="宋体" w:hAnsi="宋体" w:eastAsia="宋体" w:cs="宋体"/>
          <w:b/>
          <w:spacing w:val="20"/>
          <w:sz w:val="30"/>
          <w:szCs w:val="30"/>
          <w:highlight w:val="none"/>
        </w:rPr>
        <w:t>响应一览表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190"/>
        <w:gridCol w:w="1843"/>
        <w:gridCol w:w="184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序号</w:t>
            </w:r>
          </w:p>
        </w:tc>
        <w:tc>
          <w:tcPr>
            <w:tcW w:w="3190" w:type="dxa"/>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采购需求★号条款要求</w:t>
            </w:r>
          </w:p>
        </w:tc>
        <w:tc>
          <w:tcPr>
            <w:tcW w:w="1843" w:type="dxa"/>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投标人响应内容</w:t>
            </w:r>
          </w:p>
        </w:tc>
        <w:tc>
          <w:tcPr>
            <w:tcW w:w="1843" w:type="dxa"/>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偏离情况及说明</w:t>
            </w:r>
          </w:p>
          <w:p>
            <w:pPr>
              <w:spacing w:line="360" w:lineRule="auto"/>
              <w:jc w:val="center"/>
              <w:rPr>
                <w:rFonts w:hint="eastAsia" w:ascii="宋体" w:hAnsi="宋体" w:eastAsia="宋体" w:cs="宋体"/>
                <w:highlight w:val="none"/>
              </w:rPr>
            </w:pPr>
            <w:r>
              <w:rPr>
                <w:rFonts w:hint="eastAsia" w:ascii="宋体" w:hAnsi="宋体" w:eastAsia="宋体" w:cs="宋体"/>
                <w:highlight w:val="none"/>
              </w:rPr>
              <w:t>(正偏离/无偏离/负偏离)</w:t>
            </w:r>
          </w:p>
        </w:tc>
        <w:tc>
          <w:tcPr>
            <w:tcW w:w="1190" w:type="dxa"/>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查阅/证明文件索引页码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1</w:t>
            </w:r>
          </w:p>
        </w:tc>
        <w:tc>
          <w:tcPr>
            <w:tcW w:w="3190"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190" w:type="dxa"/>
            <w:shd w:val="clear" w:color="auto" w:fill="auto"/>
          </w:tcPr>
          <w:p>
            <w:pPr>
              <w:spacing w:line="360" w:lineRule="auto"/>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2</w:t>
            </w:r>
          </w:p>
        </w:tc>
        <w:tc>
          <w:tcPr>
            <w:tcW w:w="3190"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190" w:type="dxa"/>
            <w:shd w:val="clear" w:color="auto" w:fill="auto"/>
          </w:tcPr>
          <w:p>
            <w:pPr>
              <w:spacing w:line="360" w:lineRule="auto"/>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3</w:t>
            </w:r>
          </w:p>
        </w:tc>
        <w:tc>
          <w:tcPr>
            <w:tcW w:w="3190"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190" w:type="dxa"/>
            <w:shd w:val="clear" w:color="auto" w:fill="auto"/>
          </w:tcPr>
          <w:p>
            <w:pPr>
              <w:spacing w:line="360" w:lineRule="auto"/>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4</w:t>
            </w:r>
          </w:p>
        </w:tc>
        <w:tc>
          <w:tcPr>
            <w:tcW w:w="3190"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190" w:type="dxa"/>
            <w:shd w:val="clear" w:color="auto" w:fill="auto"/>
          </w:tcPr>
          <w:p>
            <w:pPr>
              <w:spacing w:line="360" w:lineRule="auto"/>
              <w:rPr>
                <w:rFonts w:hint="eastAsia" w:ascii="宋体" w:hAnsi="宋体" w:eastAsia="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hint="eastAsia" w:ascii="宋体" w:hAnsi="宋体" w:eastAsia="宋体" w:cs="宋体"/>
                <w:highlight w:val="none"/>
              </w:rPr>
            </w:pPr>
            <w:r>
              <w:rPr>
                <w:rFonts w:hint="eastAsia" w:ascii="宋体" w:hAnsi="宋体" w:eastAsia="宋体" w:cs="宋体"/>
                <w:highlight w:val="none"/>
              </w:rPr>
              <w:t>…</w:t>
            </w:r>
          </w:p>
        </w:tc>
        <w:tc>
          <w:tcPr>
            <w:tcW w:w="3190"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843" w:type="dxa"/>
            <w:shd w:val="clear" w:color="auto" w:fill="auto"/>
          </w:tcPr>
          <w:p>
            <w:pPr>
              <w:spacing w:line="360" w:lineRule="auto"/>
              <w:rPr>
                <w:rFonts w:hint="eastAsia" w:ascii="宋体" w:hAnsi="宋体" w:eastAsia="宋体" w:cs="宋体"/>
                <w:highlight w:val="none"/>
              </w:rPr>
            </w:pPr>
          </w:p>
        </w:tc>
        <w:tc>
          <w:tcPr>
            <w:tcW w:w="1190" w:type="dxa"/>
            <w:shd w:val="clear" w:color="auto" w:fill="auto"/>
          </w:tcPr>
          <w:p>
            <w:pPr>
              <w:spacing w:line="360" w:lineRule="auto"/>
              <w:rPr>
                <w:rFonts w:hint="eastAsia" w:ascii="宋体" w:hAnsi="宋体" w:eastAsia="宋体" w:cs="宋体"/>
                <w:highlight w:val="none"/>
              </w:rPr>
            </w:pPr>
          </w:p>
        </w:tc>
      </w:tr>
    </w:tbl>
    <w:p>
      <w:pPr>
        <w:spacing w:before="156" w:beforeLines="50" w:line="360" w:lineRule="auto"/>
        <w:rPr>
          <w:rFonts w:hint="eastAsia" w:ascii="宋体" w:hAnsi="宋体" w:eastAsia="宋体" w:cs="宋体"/>
          <w:highlight w:val="none"/>
        </w:rPr>
      </w:pPr>
      <w:r>
        <w:rPr>
          <w:rFonts w:hint="eastAsia" w:ascii="宋体" w:hAnsi="宋体" w:eastAsia="宋体" w:cs="宋体"/>
          <w:highlight w:val="none"/>
        </w:rPr>
        <w:t>注明：</w:t>
      </w:r>
    </w:p>
    <w:p>
      <w:pPr>
        <w:pStyle w:val="33"/>
        <w:numPr>
          <w:ilvl w:val="0"/>
          <w:numId w:val="82"/>
        </w:numPr>
        <w:spacing w:line="360" w:lineRule="auto"/>
        <w:ind w:firstLineChars="0"/>
        <w:rPr>
          <w:rFonts w:hint="eastAsia" w:ascii="宋体" w:hAnsi="宋体" w:eastAsia="宋体" w:cs="宋体"/>
          <w:highlight w:val="none"/>
        </w:rPr>
      </w:pPr>
      <w:r>
        <w:rPr>
          <w:rFonts w:hint="eastAsia" w:ascii="宋体" w:hAnsi="宋体" w:eastAsia="宋体" w:cs="宋体"/>
          <w:highlight w:val="none"/>
        </w:rPr>
        <w:t>投标人必须对应招标文件“采购需求”要求的</w:t>
      </w:r>
      <w:bookmarkStart w:id="88" w:name="_Hlk82385673"/>
      <w:r>
        <w:rPr>
          <w:rFonts w:hint="eastAsia" w:ascii="宋体" w:hAnsi="宋体" w:eastAsia="宋体" w:cs="宋体"/>
          <w:highlight w:val="none"/>
        </w:rPr>
        <w:t>★号条款</w:t>
      </w:r>
      <w:bookmarkEnd w:id="88"/>
      <w:r>
        <w:rPr>
          <w:rFonts w:hint="eastAsia" w:ascii="宋体" w:hAnsi="宋体" w:eastAsia="宋体" w:cs="宋体"/>
          <w:highlight w:val="none"/>
        </w:rPr>
        <w:t>逐条应答并按要求填写表格；</w:t>
      </w:r>
    </w:p>
    <w:p>
      <w:pPr>
        <w:pStyle w:val="33"/>
        <w:numPr>
          <w:ilvl w:val="0"/>
          <w:numId w:val="82"/>
        </w:numPr>
        <w:spacing w:line="360" w:lineRule="auto"/>
        <w:ind w:firstLineChars="0"/>
        <w:rPr>
          <w:rFonts w:hint="eastAsia" w:ascii="宋体" w:hAnsi="宋体" w:eastAsia="宋体" w:cs="宋体"/>
          <w:highlight w:val="none"/>
        </w:rPr>
      </w:pPr>
      <w:r>
        <w:rPr>
          <w:rFonts w:hint="eastAsia" w:ascii="宋体" w:hAnsi="宋体" w:eastAsia="宋体" w:cs="宋体"/>
          <w:highlight w:val="none"/>
        </w:rPr>
        <w:t>若招标文件“采购需求”中的★号条款中规定须提交相关证明文件的，须按要求提供，并作为附件附于表格后。未按要求提供或未提供完整的，视为负偏离处理。</w:t>
      </w: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p>
      <w:pPr>
        <w:spacing w:line="360" w:lineRule="auto"/>
        <w:rPr>
          <w:rFonts w:hint="eastAsia" w:ascii="宋体" w:hAnsi="宋体" w:eastAsia="宋体" w:cs="宋体"/>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投标人名称（加盖公章）：</w:t>
            </w:r>
            <w:r>
              <w:rPr>
                <w:rFonts w:hint="eastAsia" w:ascii="宋体" w:hAnsi="宋体" w:eastAsia="宋体" w:cs="宋体"/>
                <w:szCs w:val="21"/>
                <w:highlight w:val="none"/>
                <w:u w:val="single"/>
              </w:rPr>
              <w:t xml:space="preserve">                         </w:t>
            </w:r>
          </w:p>
        </w:tc>
        <w:tc>
          <w:tcPr>
            <w:tcW w:w="3175" w:type="dxa"/>
          </w:tcPr>
          <w:p>
            <w:pPr>
              <w:spacing w:line="360" w:lineRule="auto"/>
              <w:rPr>
                <w:rFonts w:hint="eastAsia" w:ascii="宋体" w:hAnsi="宋体" w:eastAsia="宋体" w:cs="宋体"/>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年           月            日</w:t>
            </w:r>
          </w:p>
        </w:tc>
        <w:tc>
          <w:tcPr>
            <w:tcW w:w="3175" w:type="dxa"/>
          </w:tcPr>
          <w:p>
            <w:pPr>
              <w:spacing w:line="360" w:lineRule="auto"/>
              <w:rPr>
                <w:rFonts w:hint="eastAsia" w:ascii="宋体" w:hAnsi="宋体" w:eastAsia="宋体" w:cs="宋体"/>
                <w:szCs w:val="21"/>
                <w:highlight w:val="none"/>
              </w:rPr>
            </w:pPr>
          </w:p>
        </w:tc>
      </w:tr>
    </w:tbl>
    <w:p>
      <w:pPr>
        <w:spacing w:line="360" w:lineRule="auto"/>
        <w:rPr>
          <w:rFonts w:hint="eastAsia" w:ascii="宋体" w:hAnsi="宋体" w:eastAsia="宋体" w:cs="宋体"/>
          <w:szCs w:val="21"/>
          <w:highlight w:val="none"/>
        </w:rPr>
      </w:pPr>
    </w:p>
    <w:bookmarkEnd w:id="62"/>
    <w:p>
      <w:pPr>
        <w:pStyle w:val="33"/>
        <w:numPr>
          <w:ilvl w:val="0"/>
          <w:numId w:val="0"/>
        </w:numPr>
        <w:spacing w:line="360" w:lineRule="auto"/>
        <w:ind w:leftChars="0"/>
        <w:rPr>
          <w:rFonts w:hint="eastAsia" w:ascii="宋体" w:hAnsi="宋体" w:eastAsia="宋体" w:cs="宋体"/>
          <w:szCs w:val="21"/>
          <w:highlight w:val="none"/>
        </w:rPr>
      </w:pPr>
    </w:p>
    <w:sectPr>
      <w:headerReference r:id="rId3" w:type="default"/>
      <w:footerReference r:id="rId4" w:type="default"/>
      <w:pgSz w:w="11906" w:h="16838"/>
      <w:pgMar w:top="1521" w:right="1558" w:bottom="993" w:left="1797" w:header="851" w:footer="68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15469"/>
      <w:docPartObj>
        <w:docPartGallery w:val="autotext"/>
      </w:docPartObj>
    </w:sdtPr>
    <w:sdtContent>
      <w:p>
        <w:pPr>
          <w:pStyle w:val="17"/>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tabs>
        <w:tab w:val="left" w:pos="6800"/>
        <w:tab w:val="clear" w:pos="8306"/>
      </w:tabs>
      <w:jc w:val="right"/>
      <w:rPr>
        <w:rFonts w:hint="eastAsia" w:ascii="黑体" w:hAnsi="黑体" w:eastAsia="黑体"/>
        <w:color w:val="FF0000"/>
        <w:lang w:eastAsia="zh-CN"/>
      </w:rPr>
    </w:pP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hint="eastAsia" w:ascii="黑体" w:hAnsi="黑体" w:eastAsia="黑体"/>
        <w:color w:val="FF0000"/>
        <w:sz w:val="21"/>
        <w:szCs w:val="21"/>
      </w:rPr>
      <w:drawing>
        <wp:inline distT="0" distB="0" distL="0" distR="0">
          <wp:extent cx="306705" cy="217170"/>
          <wp:effectExtent l="0" t="0" r="17145" b="11430"/>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hint="eastAsia" w:ascii="黑体" w:hAnsi="黑体" w:eastAsia="黑体"/>
        <w:color w:val="FF0000"/>
        <w:sz w:val="21"/>
        <w:szCs w:val="21"/>
      </w:rPr>
      <w:t xml:space="preserve"> </w:t>
    </w:r>
    <w:r>
      <w:rPr>
        <w:rFonts w:hint="eastAsia" w:ascii="黑体" w:hAnsi="黑体" w:eastAsia="黑体" w:cs="黑体"/>
        <w:b/>
        <w:sz w:val="21"/>
        <w:szCs w:val="21"/>
      </w:rPr>
      <w:t>广东智汇城市</w:t>
    </w:r>
    <w:r>
      <w:rPr>
        <w:rFonts w:hint="eastAsia" w:ascii="黑体" w:hAnsi="黑体" w:eastAsia="黑体" w:cs="黑体"/>
        <w:b/>
        <w:sz w:val="21"/>
        <w:szCs w:val="21"/>
        <w:lang w:eastAsia="zh-CN"/>
      </w:rPr>
      <w:t>招标采购</w:t>
    </w:r>
    <w:r>
      <w:rPr>
        <w:rFonts w:hint="eastAsia" w:ascii="黑体" w:hAnsi="黑体" w:eastAsia="黑体" w:cs="黑体"/>
        <w:b/>
        <w:sz w:val="21"/>
        <w:szCs w:val="21"/>
      </w:rPr>
      <w:t>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A71564"/>
    <w:multiLevelType w:val="multilevel"/>
    <w:tmpl w:val="B8A71564"/>
    <w:lvl w:ilvl="0" w:tentative="0">
      <w:start w:val="13"/>
      <w:numFmt w:val="decimal"/>
      <w:lvlText w:val="%1"/>
      <w:lvlJc w:val="left"/>
      <w:pPr>
        <w:ind w:left="425" w:hanging="425"/>
      </w:pPr>
      <w:rPr>
        <w:rFonts w:hint="default"/>
      </w:rPr>
    </w:lvl>
    <w:lvl w:ilvl="1" w:tentative="0">
      <w:start w:val="1"/>
      <w:numFmt w:val="decimal"/>
      <w:lvlText w:val="7.%2"/>
      <w:lvlJc w:val="left"/>
      <w:pPr>
        <w:ind w:left="567" w:hanging="567"/>
      </w:pPr>
      <w:rPr>
        <w:rFonts w:hint="default"/>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1136BFA"/>
    <w:multiLevelType w:val="multilevel"/>
    <w:tmpl w:val="01136BF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038A63D2"/>
    <w:multiLevelType w:val="multilevel"/>
    <w:tmpl w:val="038A63D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43631BE"/>
    <w:multiLevelType w:val="multilevel"/>
    <w:tmpl w:val="043631BE"/>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B5D1CF6"/>
    <w:multiLevelType w:val="multilevel"/>
    <w:tmpl w:val="0B5D1CF6"/>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0FE07D7"/>
    <w:multiLevelType w:val="multilevel"/>
    <w:tmpl w:val="10FE07D7"/>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3851098"/>
    <w:multiLevelType w:val="multilevel"/>
    <w:tmpl w:val="13851098"/>
    <w:lvl w:ilvl="0" w:tentative="0">
      <w:start w:val="1"/>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76E0134"/>
    <w:multiLevelType w:val="multilevel"/>
    <w:tmpl w:val="176E0134"/>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83154B4"/>
    <w:multiLevelType w:val="multilevel"/>
    <w:tmpl w:val="183154B4"/>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9CD77AF"/>
    <w:multiLevelType w:val="multilevel"/>
    <w:tmpl w:val="19CD77AF"/>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A973E3B"/>
    <w:multiLevelType w:val="multilevel"/>
    <w:tmpl w:val="1A973E3B"/>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4">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5">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1F1F0EBB"/>
    <w:multiLevelType w:val="multilevel"/>
    <w:tmpl w:val="1F1F0EBB"/>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A16535C"/>
    <w:multiLevelType w:val="multilevel"/>
    <w:tmpl w:val="2A16535C"/>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B1320B6"/>
    <w:multiLevelType w:val="multilevel"/>
    <w:tmpl w:val="2B1320B6"/>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E8F60A7"/>
    <w:multiLevelType w:val="multilevel"/>
    <w:tmpl w:val="2E8F60A7"/>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0E620E1"/>
    <w:multiLevelType w:val="multilevel"/>
    <w:tmpl w:val="30E620E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6603967"/>
    <w:multiLevelType w:val="multilevel"/>
    <w:tmpl w:val="36603967"/>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3B5D1229"/>
    <w:multiLevelType w:val="multilevel"/>
    <w:tmpl w:val="3B5D1229"/>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3E7B3266"/>
    <w:multiLevelType w:val="multilevel"/>
    <w:tmpl w:val="3E7B3266"/>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EDA68BD"/>
    <w:multiLevelType w:val="multilevel"/>
    <w:tmpl w:val="3EDA68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482F7A7A"/>
    <w:multiLevelType w:val="multilevel"/>
    <w:tmpl w:val="482F7A7A"/>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4AD52286"/>
    <w:multiLevelType w:val="multilevel"/>
    <w:tmpl w:val="4AD52286"/>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4BAE0827"/>
    <w:multiLevelType w:val="multilevel"/>
    <w:tmpl w:val="4BAE0827"/>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51062AD7"/>
    <w:multiLevelType w:val="multilevel"/>
    <w:tmpl w:val="51062AD7"/>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51502957"/>
    <w:multiLevelType w:val="multilevel"/>
    <w:tmpl w:val="51502957"/>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6">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53BB02E6"/>
    <w:multiLevelType w:val="multilevel"/>
    <w:tmpl w:val="53BB02E6"/>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58">
    <w:nsid w:val="54F200C9"/>
    <w:multiLevelType w:val="multilevel"/>
    <w:tmpl w:val="54F200C9"/>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8B02883"/>
    <w:multiLevelType w:val="multilevel"/>
    <w:tmpl w:val="58B0288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58DC2BF5"/>
    <w:multiLevelType w:val="multilevel"/>
    <w:tmpl w:val="58DC2BF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65715ED9"/>
    <w:multiLevelType w:val="multilevel"/>
    <w:tmpl w:val="65715ED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65C87B74"/>
    <w:multiLevelType w:val="multilevel"/>
    <w:tmpl w:val="65C87B74"/>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6A2271FD"/>
    <w:multiLevelType w:val="multilevel"/>
    <w:tmpl w:val="6A2271FD"/>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2">
    <w:nsid w:val="708621A4"/>
    <w:multiLevelType w:val="multilevel"/>
    <w:tmpl w:val="708621A4"/>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71580BEF"/>
    <w:multiLevelType w:val="multilevel"/>
    <w:tmpl w:val="71580BEF"/>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4">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728821B6"/>
    <w:multiLevelType w:val="multilevel"/>
    <w:tmpl w:val="728821B6"/>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72E62A6A"/>
    <w:multiLevelType w:val="multilevel"/>
    <w:tmpl w:val="72E62A6A"/>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61A1D84"/>
    <w:multiLevelType w:val="multilevel"/>
    <w:tmpl w:val="761A1D8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7BA40B41"/>
    <w:multiLevelType w:val="multilevel"/>
    <w:tmpl w:val="7BA40B4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9">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1">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6"/>
  </w:num>
  <w:num w:numId="2">
    <w:abstractNumId w:val="38"/>
  </w:num>
  <w:num w:numId="3">
    <w:abstractNumId w:val="15"/>
  </w:num>
  <w:num w:numId="4">
    <w:abstractNumId w:val="34"/>
  </w:num>
  <w:num w:numId="5">
    <w:abstractNumId w:val="14"/>
  </w:num>
  <w:num w:numId="6">
    <w:abstractNumId w:val="79"/>
  </w:num>
  <w:num w:numId="7">
    <w:abstractNumId w:val="17"/>
  </w:num>
  <w:num w:numId="8">
    <w:abstractNumId w:val="35"/>
  </w:num>
  <w:num w:numId="9">
    <w:abstractNumId w:val="25"/>
  </w:num>
  <w:num w:numId="10">
    <w:abstractNumId w:val="63"/>
  </w:num>
  <w:num w:numId="11">
    <w:abstractNumId w:val="12"/>
  </w:num>
  <w:num w:numId="12">
    <w:abstractNumId w:val="21"/>
  </w:num>
  <w:num w:numId="13">
    <w:abstractNumId w:val="65"/>
  </w:num>
  <w:num w:numId="14">
    <w:abstractNumId w:val="75"/>
  </w:num>
  <w:num w:numId="15">
    <w:abstractNumId w:val="47"/>
  </w:num>
  <w:num w:numId="16">
    <w:abstractNumId w:val="76"/>
  </w:num>
  <w:num w:numId="17">
    <w:abstractNumId w:val="61"/>
  </w:num>
  <w:num w:numId="18">
    <w:abstractNumId w:val="13"/>
  </w:num>
  <w:num w:numId="19">
    <w:abstractNumId w:val="42"/>
  </w:num>
  <w:num w:numId="20">
    <w:abstractNumId w:val="77"/>
  </w:num>
  <w:num w:numId="21">
    <w:abstractNumId w:val="28"/>
  </w:num>
  <w:num w:numId="22">
    <w:abstractNumId w:val="22"/>
  </w:num>
  <w:num w:numId="23">
    <w:abstractNumId w:val="53"/>
  </w:num>
  <w:num w:numId="24">
    <w:abstractNumId w:val="19"/>
  </w:num>
  <w:num w:numId="25">
    <w:abstractNumId w:val="18"/>
  </w:num>
  <w:num w:numId="26">
    <w:abstractNumId w:val="49"/>
  </w:num>
  <w:num w:numId="27">
    <w:abstractNumId w:val="52"/>
  </w:num>
  <w:num w:numId="28">
    <w:abstractNumId w:val="67"/>
  </w:num>
  <w:num w:numId="29">
    <w:abstractNumId w:val="29"/>
  </w:num>
  <w:num w:numId="30">
    <w:abstractNumId w:val="16"/>
  </w:num>
  <w:num w:numId="31">
    <w:abstractNumId w:val="58"/>
  </w:num>
  <w:num w:numId="32">
    <w:abstractNumId w:val="11"/>
  </w:num>
  <w:num w:numId="33">
    <w:abstractNumId w:val="32"/>
  </w:num>
  <w:num w:numId="34">
    <w:abstractNumId w:val="10"/>
  </w:num>
  <w:num w:numId="35">
    <w:abstractNumId w:val="20"/>
  </w:num>
  <w:num w:numId="36">
    <w:abstractNumId w:val="78"/>
  </w:num>
  <w:num w:numId="37">
    <w:abstractNumId w:val="24"/>
  </w:num>
  <w:num w:numId="38">
    <w:abstractNumId w:val="30"/>
  </w:num>
  <w:num w:numId="39">
    <w:abstractNumId w:val="73"/>
  </w:num>
  <w:num w:numId="40">
    <w:abstractNumId w:val="69"/>
  </w:num>
  <w:num w:numId="41">
    <w:abstractNumId w:val="39"/>
  </w:num>
  <w:num w:numId="42">
    <w:abstractNumId w:val="50"/>
  </w:num>
  <w:num w:numId="43">
    <w:abstractNumId w:val="26"/>
  </w:num>
  <w:num w:numId="44">
    <w:abstractNumId w:val="44"/>
  </w:num>
  <w:num w:numId="45">
    <w:abstractNumId w:val="72"/>
  </w:num>
  <w:num w:numId="46">
    <w:abstractNumId w:val="37"/>
  </w:num>
  <w:num w:numId="47">
    <w:abstractNumId w:val="62"/>
  </w:num>
  <w:num w:numId="48">
    <w:abstractNumId w:val="59"/>
  </w:num>
  <w:num w:numId="49">
    <w:abstractNumId w:val="54"/>
  </w:num>
  <w:num w:numId="50">
    <w:abstractNumId w:val="43"/>
  </w:num>
  <w:num w:numId="51">
    <w:abstractNumId w:val="80"/>
  </w:num>
  <w:num w:numId="52">
    <w:abstractNumId w:val="64"/>
  </w:num>
  <w:num w:numId="53">
    <w:abstractNumId w:val="56"/>
  </w:num>
  <w:num w:numId="54">
    <w:abstractNumId w:val="55"/>
  </w:num>
  <w:num w:numId="55">
    <w:abstractNumId w:val="0"/>
  </w:num>
  <w:num w:numId="56">
    <w:abstractNumId w:val="71"/>
  </w:num>
  <w:num w:numId="57">
    <w:abstractNumId w:val="23"/>
  </w:num>
  <w:num w:numId="58">
    <w:abstractNumId w:val="4"/>
  </w:num>
  <w:num w:numId="59">
    <w:abstractNumId w:val="2"/>
  </w:num>
  <w:num w:numId="60">
    <w:abstractNumId w:val="8"/>
  </w:num>
  <w:num w:numId="61">
    <w:abstractNumId w:val="46"/>
  </w:num>
  <w:num w:numId="62">
    <w:abstractNumId w:val="70"/>
  </w:num>
  <w:num w:numId="63">
    <w:abstractNumId w:val="51"/>
  </w:num>
  <w:num w:numId="64">
    <w:abstractNumId w:val="1"/>
  </w:num>
  <w:num w:numId="65">
    <w:abstractNumId w:val="3"/>
  </w:num>
  <w:num w:numId="66">
    <w:abstractNumId w:val="7"/>
  </w:num>
  <w:num w:numId="67">
    <w:abstractNumId w:val="27"/>
  </w:num>
  <w:num w:numId="68">
    <w:abstractNumId w:val="41"/>
  </w:num>
  <w:num w:numId="69">
    <w:abstractNumId w:val="68"/>
  </w:num>
  <w:num w:numId="70">
    <w:abstractNumId w:val="5"/>
  </w:num>
  <w:num w:numId="71">
    <w:abstractNumId w:val="6"/>
  </w:num>
  <w:num w:numId="72">
    <w:abstractNumId w:val="9"/>
  </w:num>
  <w:num w:numId="73">
    <w:abstractNumId w:val="60"/>
  </w:num>
  <w:num w:numId="74">
    <w:abstractNumId w:val="33"/>
  </w:num>
  <w:num w:numId="75">
    <w:abstractNumId w:val="57"/>
  </w:num>
  <w:num w:numId="76">
    <w:abstractNumId w:val="31"/>
  </w:num>
  <w:num w:numId="77">
    <w:abstractNumId w:val="66"/>
  </w:num>
  <w:num w:numId="78">
    <w:abstractNumId w:val="74"/>
  </w:num>
  <w:num w:numId="79">
    <w:abstractNumId w:val="40"/>
  </w:num>
  <w:num w:numId="80">
    <w:abstractNumId w:val="81"/>
  </w:num>
  <w:num w:numId="81">
    <w:abstractNumId w:val="48"/>
  </w:num>
  <w:num w:numId="82">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lNTZiNTQzYTkxMjFmMjk3OWNhOTkzYzE3M2EyMTgifQ=="/>
  </w:docVars>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FE"/>
    <w:rsid w:val="00120EB5"/>
    <w:rsid w:val="0012116F"/>
    <w:rsid w:val="00121E2B"/>
    <w:rsid w:val="00122058"/>
    <w:rsid w:val="0012389E"/>
    <w:rsid w:val="00125CD6"/>
    <w:rsid w:val="0013097B"/>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F56"/>
    <w:rsid w:val="001D423C"/>
    <w:rsid w:val="001D4D1A"/>
    <w:rsid w:val="001D58DC"/>
    <w:rsid w:val="001D6369"/>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DEB"/>
    <w:rsid w:val="0035513C"/>
    <w:rsid w:val="00355B21"/>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3E7"/>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181"/>
    <w:rsid w:val="004F5AE2"/>
    <w:rsid w:val="004F5D57"/>
    <w:rsid w:val="004F614A"/>
    <w:rsid w:val="004F6680"/>
    <w:rsid w:val="004F6DBE"/>
    <w:rsid w:val="004F740A"/>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29F"/>
    <w:rsid w:val="0059261F"/>
    <w:rsid w:val="00593334"/>
    <w:rsid w:val="00593C15"/>
    <w:rsid w:val="0059471F"/>
    <w:rsid w:val="00594E97"/>
    <w:rsid w:val="0059575F"/>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BB9"/>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A1E"/>
    <w:rsid w:val="00882204"/>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4121F"/>
    <w:rsid w:val="0094156E"/>
    <w:rsid w:val="00941CF5"/>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6DD7"/>
    <w:rsid w:val="00A9734F"/>
    <w:rsid w:val="00A97967"/>
    <w:rsid w:val="00A97D7D"/>
    <w:rsid w:val="00AA136E"/>
    <w:rsid w:val="00AA228C"/>
    <w:rsid w:val="00AA2304"/>
    <w:rsid w:val="00AA2EAF"/>
    <w:rsid w:val="00AA2F84"/>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271D"/>
    <w:rsid w:val="00AB30C7"/>
    <w:rsid w:val="00AB493A"/>
    <w:rsid w:val="00AB7060"/>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17F65"/>
    <w:rsid w:val="00B20285"/>
    <w:rsid w:val="00B202D1"/>
    <w:rsid w:val="00B20F7B"/>
    <w:rsid w:val="00B21392"/>
    <w:rsid w:val="00B2289F"/>
    <w:rsid w:val="00B22FD3"/>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2EE2"/>
    <w:rsid w:val="00FB3CCB"/>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B24"/>
    <w:rsid w:val="00FE40FD"/>
    <w:rsid w:val="00FE4E7F"/>
    <w:rsid w:val="00FE53AD"/>
    <w:rsid w:val="00FE5BF0"/>
    <w:rsid w:val="00FE764C"/>
    <w:rsid w:val="00FF1BD6"/>
    <w:rsid w:val="00FF1E71"/>
    <w:rsid w:val="00FF20D7"/>
    <w:rsid w:val="00FF24A1"/>
    <w:rsid w:val="00FF2CAB"/>
    <w:rsid w:val="00FF353D"/>
    <w:rsid w:val="00FF35F6"/>
    <w:rsid w:val="00FF3629"/>
    <w:rsid w:val="00FF4237"/>
    <w:rsid w:val="00FF4CD6"/>
    <w:rsid w:val="00FF5F03"/>
    <w:rsid w:val="00FF6B9A"/>
    <w:rsid w:val="00FF6E5F"/>
    <w:rsid w:val="00FF7F68"/>
    <w:rsid w:val="01687AA3"/>
    <w:rsid w:val="026D7ADE"/>
    <w:rsid w:val="08962791"/>
    <w:rsid w:val="0AE51134"/>
    <w:rsid w:val="0B780061"/>
    <w:rsid w:val="0F9A06EA"/>
    <w:rsid w:val="0F9D0EBF"/>
    <w:rsid w:val="107B4D5D"/>
    <w:rsid w:val="12085E2B"/>
    <w:rsid w:val="13E6192E"/>
    <w:rsid w:val="16D20D77"/>
    <w:rsid w:val="1B59213E"/>
    <w:rsid w:val="1B7725C5"/>
    <w:rsid w:val="1E305813"/>
    <w:rsid w:val="1EC45B21"/>
    <w:rsid w:val="1FA81477"/>
    <w:rsid w:val="244020ED"/>
    <w:rsid w:val="253F0634"/>
    <w:rsid w:val="271E423C"/>
    <w:rsid w:val="2906787D"/>
    <w:rsid w:val="296D5007"/>
    <w:rsid w:val="2D8B5A6B"/>
    <w:rsid w:val="317452BC"/>
    <w:rsid w:val="331F3816"/>
    <w:rsid w:val="33DA7869"/>
    <w:rsid w:val="34BE1D67"/>
    <w:rsid w:val="351647A5"/>
    <w:rsid w:val="36154A5C"/>
    <w:rsid w:val="36AD519D"/>
    <w:rsid w:val="3A3146AF"/>
    <w:rsid w:val="3A394391"/>
    <w:rsid w:val="3AC0143A"/>
    <w:rsid w:val="3E1B2136"/>
    <w:rsid w:val="3F0264C5"/>
    <w:rsid w:val="3F4C14EF"/>
    <w:rsid w:val="408B6047"/>
    <w:rsid w:val="43DE0B83"/>
    <w:rsid w:val="449A71A0"/>
    <w:rsid w:val="456F23DB"/>
    <w:rsid w:val="481242A5"/>
    <w:rsid w:val="4F887587"/>
    <w:rsid w:val="4F974B6F"/>
    <w:rsid w:val="52B769F5"/>
    <w:rsid w:val="590B2E55"/>
    <w:rsid w:val="5C667C0A"/>
    <w:rsid w:val="5DFC012C"/>
    <w:rsid w:val="5EF32416"/>
    <w:rsid w:val="614B3C20"/>
    <w:rsid w:val="629E17B2"/>
    <w:rsid w:val="62D11B87"/>
    <w:rsid w:val="63A948B2"/>
    <w:rsid w:val="67256946"/>
    <w:rsid w:val="6788436B"/>
    <w:rsid w:val="67DF3137"/>
    <w:rsid w:val="681C1AF7"/>
    <w:rsid w:val="6D6535F8"/>
    <w:rsid w:val="6E921CAE"/>
    <w:rsid w:val="70E67ED5"/>
    <w:rsid w:val="71121CE9"/>
    <w:rsid w:val="71467BE4"/>
    <w:rsid w:val="761E5F4F"/>
    <w:rsid w:val="7A100D8F"/>
    <w:rsid w:val="7A680BCB"/>
    <w:rsid w:val="7A7C6425"/>
    <w:rsid w:val="7DDF50A8"/>
    <w:rsid w:val="7F2A5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1"/>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9"/>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0"/>
    <w:autoRedefine/>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5">
    <w:name w:val="Default Paragraph Font"/>
    <w:autoRedefine/>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unhideWhenUsed/>
    <w:qFormat/>
    <w:uiPriority w:val="0"/>
    <w:pPr>
      <w:ind w:firstLine="420"/>
    </w:pPr>
    <w:rPr>
      <w:rFonts w:ascii="Times New Roman" w:hAnsi="Times New Roman"/>
      <w:kern w:val="0"/>
      <w:sz w:val="20"/>
      <w:szCs w:val="20"/>
    </w:rPr>
  </w:style>
  <w:style w:type="paragraph" w:styleId="7">
    <w:name w:val="Document Map"/>
    <w:basedOn w:val="1"/>
    <w:link w:val="59"/>
    <w:autoRedefine/>
    <w:semiHidden/>
    <w:unhideWhenUsed/>
    <w:qFormat/>
    <w:uiPriority w:val="99"/>
    <w:rPr>
      <w:rFonts w:ascii="宋体" w:eastAsia="宋体"/>
      <w:sz w:val="18"/>
      <w:szCs w:val="18"/>
    </w:rPr>
  </w:style>
  <w:style w:type="paragraph" w:styleId="8">
    <w:name w:val="annotation text"/>
    <w:basedOn w:val="1"/>
    <w:link w:val="51"/>
    <w:autoRedefine/>
    <w:unhideWhenUsed/>
    <w:qFormat/>
    <w:uiPriority w:val="0"/>
    <w:pPr>
      <w:jc w:val="left"/>
    </w:pPr>
  </w:style>
  <w:style w:type="paragraph" w:styleId="9">
    <w:name w:val="Body Text"/>
    <w:basedOn w:val="1"/>
    <w:next w:val="10"/>
    <w:link w:val="47"/>
    <w:autoRedefine/>
    <w:qFormat/>
    <w:uiPriority w:val="0"/>
    <w:pPr>
      <w:spacing w:after="120"/>
    </w:pPr>
    <w:rPr>
      <w:rFonts w:ascii="Times New Roman" w:hAnsi="Times New Roman" w:eastAsia="宋体" w:cs="Times New Roman"/>
      <w:szCs w:val="24"/>
    </w:rPr>
  </w:style>
  <w:style w:type="paragraph" w:styleId="10">
    <w:name w:val="Title"/>
    <w:basedOn w:val="1"/>
    <w:next w:val="1"/>
    <w:autoRedefine/>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11">
    <w:name w:val="index 4"/>
    <w:basedOn w:val="1"/>
    <w:next w:val="1"/>
    <w:autoRedefine/>
    <w:unhideWhenUsed/>
    <w:qFormat/>
    <w:uiPriority w:val="99"/>
    <w:pPr>
      <w:ind w:left="600" w:leftChars="600"/>
    </w:pPr>
  </w:style>
  <w:style w:type="paragraph" w:styleId="12">
    <w:name w:val="toc 3"/>
    <w:basedOn w:val="1"/>
    <w:next w:val="1"/>
    <w:autoRedefine/>
    <w:unhideWhenUsed/>
    <w:qFormat/>
    <w:uiPriority w:val="39"/>
    <w:pPr>
      <w:widowControl/>
      <w:spacing w:after="100" w:line="276" w:lineRule="auto"/>
      <w:ind w:left="440"/>
      <w:jc w:val="left"/>
    </w:pPr>
    <w:rPr>
      <w:kern w:val="0"/>
      <w:sz w:val="22"/>
    </w:rPr>
  </w:style>
  <w:style w:type="paragraph" w:styleId="13">
    <w:name w:val="Plain Text"/>
    <w:basedOn w:val="1"/>
    <w:link w:val="42"/>
    <w:autoRedefine/>
    <w:qFormat/>
    <w:uiPriority w:val="0"/>
    <w:rPr>
      <w:rFonts w:ascii="宋体" w:hAnsi="Courier New" w:eastAsia="宋体"/>
      <w:szCs w:val="24"/>
    </w:rPr>
  </w:style>
  <w:style w:type="paragraph" w:styleId="14">
    <w:name w:val="Date"/>
    <w:basedOn w:val="1"/>
    <w:next w:val="1"/>
    <w:link w:val="32"/>
    <w:autoRedefine/>
    <w:unhideWhenUsed/>
    <w:qFormat/>
    <w:uiPriority w:val="0"/>
    <w:pPr>
      <w:ind w:left="100" w:leftChars="2500"/>
    </w:pPr>
  </w:style>
  <w:style w:type="paragraph" w:styleId="15">
    <w:name w:val="endnote text"/>
    <w:basedOn w:val="1"/>
    <w:autoRedefine/>
    <w:qFormat/>
    <w:uiPriority w:val="0"/>
    <w:pPr>
      <w:widowControl w:val="0"/>
      <w:snapToGrid w:val="0"/>
      <w:spacing w:line="360" w:lineRule="auto"/>
      <w:jc w:val="left"/>
    </w:pPr>
    <w:rPr>
      <w:rFonts w:ascii="宋体" w:hAnsi="宋体" w:eastAsia="宋体" w:cs="宋体"/>
      <w:kern w:val="2"/>
      <w:sz w:val="24"/>
      <w:szCs w:val="24"/>
      <w:lang w:val="en-US" w:eastAsia="zh-CN" w:bidi="ar-SA"/>
    </w:rPr>
  </w:style>
  <w:style w:type="paragraph" w:styleId="16">
    <w:name w:val="Balloon Text"/>
    <w:basedOn w:val="1"/>
    <w:link w:val="31"/>
    <w:autoRedefine/>
    <w:unhideWhenUsed/>
    <w:qFormat/>
    <w:uiPriority w:val="0"/>
    <w:rPr>
      <w:sz w:val="18"/>
      <w:szCs w:val="18"/>
    </w:rPr>
  </w:style>
  <w:style w:type="paragraph" w:styleId="17">
    <w:name w:val="footer"/>
    <w:basedOn w:val="1"/>
    <w:link w:val="37"/>
    <w:autoRedefine/>
    <w:unhideWhenUsed/>
    <w:qFormat/>
    <w:uiPriority w:val="99"/>
    <w:pPr>
      <w:tabs>
        <w:tab w:val="center" w:pos="4153"/>
        <w:tab w:val="right" w:pos="8306"/>
      </w:tabs>
      <w:snapToGrid w:val="0"/>
      <w:jc w:val="left"/>
    </w:pPr>
    <w:rPr>
      <w:sz w:val="18"/>
      <w:szCs w:val="18"/>
    </w:rPr>
  </w:style>
  <w:style w:type="paragraph" w:styleId="18">
    <w:name w:val="header"/>
    <w:basedOn w:val="1"/>
    <w:link w:val="3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unhideWhenUsed/>
    <w:qFormat/>
    <w:uiPriority w:val="39"/>
    <w:pPr>
      <w:widowControl/>
      <w:tabs>
        <w:tab w:val="right" w:leader="dot" w:pos="8273"/>
      </w:tabs>
      <w:spacing w:line="360" w:lineRule="auto"/>
      <w:jc w:val="left"/>
    </w:pPr>
    <w:rPr>
      <w:rFonts w:eastAsia="黑体"/>
      <w:kern w:val="0"/>
      <w:sz w:val="22"/>
    </w:rPr>
  </w:style>
  <w:style w:type="paragraph" w:styleId="20">
    <w:name w:val="toc 2"/>
    <w:basedOn w:val="1"/>
    <w:next w:val="1"/>
    <w:autoRedefine/>
    <w:unhideWhenUsed/>
    <w:qFormat/>
    <w:uiPriority w:val="39"/>
    <w:pPr>
      <w:widowControl/>
      <w:tabs>
        <w:tab w:val="left" w:pos="709"/>
        <w:tab w:val="right" w:leader="dot" w:pos="8302"/>
      </w:tabs>
      <w:spacing w:after="100" w:line="276" w:lineRule="auto"/>
      <w:ind w:left="220"/>
      <w:jc w:val="left"/>
    </w:pPr>
    <w:rPr>
      <w:kern w:val="0"/>
      <w:sz w:val="22"/>
    </w:rPr>
  </w:style>
  <w:style w:type="paragraph" w:styleId="21">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2">
    <w:name w:val="annotation subject"/>
    <w:basedOn w:val="8"/>
    <w:next w:val="8"/>
    <w:link w:val="52"/>
    <w:autoRedefine/>
    <w:semiHidden/>
    <w:unhideWhenUsed/>
    <w:qFormat/>
    <w:uiPriority w:val="99"/>
    <w:rPr>
      <w:b/>
      <w:bCs/>
    </w:rPr>
  </w:style>
  <w:style w:type="table" w:styleId="24">
    <w:name w:val="Table Grid"/>
    <w:basedOn w:val="2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autoRedefine/>
    <w:qFormat/>
    <w:uiPriority w:val="22"/>
    <w:rPr>
      <w:b/>
      <w:bCs/>
    </w:rPr>
  </w:style>
  <w:style w:type="character" w:styleId="27">
    <w:name w:val="FollowedHyperlink"/>
    <w:basedOn w:val="25"/>
    <w:autoRedefine/>
    <w:semiHidden/>
    <w:unhideWhenUsed/>
    <w:qFormat/>
    <w:uiPriority w:val="99"/>
    <w:rPr>
      <w:color w:val="800080" w:themeColor="followedHyperlink"/>
      <w:u w:val="single"/>
      <w14:textFill>
        <w14:solidFill>
          <w14:schemeClr w14:val="folHlink"/>
        </w14:solidFill>
      </w14:textFill>
    </w:rPr>
  </w:style>
  <w:style w:type="character" w:styleId="28">
    <w:name w:val="Emphasis"/>
    <w:basedOn w:val="25"/>
    <w:autoRedefine/>
    <w:qFormat/>
    <w:uiPriority w:val="20"/>
    <w:rPr>
      <w:i/>
      <w:iCs/>
    </w:rPr>
  </w:style>
  <w:style w:type="character" w:styleId="29">
    <w:name w:val="Hyperlink"/>
    <w:autoRedefine/>
    <w:qFormat/>
    <w:uiPriority w:val="99"/>
    <w:rPr>
      <w:color w:val="0000FF"/>
      <w:u w:val="single"/>
    </w:rPr>
  </w:style>
  <w:style w:type="character" w:styleId="30">
    <w:name w:val="annotation reference"/>
    <w:basedOn w:val="25"/>
    <w:autoRedefine/>
    <w:unhideWhenUsed/>
    <w:qFormat/>
    <w:uiPriority w:val="0"/>
    <w:rPr>
      <w:sz w:val="21"/>
      <w:szCs w:val="21"/>
    </w:rPr>
  </w:style>
  <w:style w:type="character" w:customStyle="1" w:styleId="31">
    <w:name w:val="批注框文本 字符"/>
    <w:basedOn w:val="25"/>
    <w:link w:val="16"/>
    <w:autoRedefine/>
    <w:qFormat/>
    <w:uiPriority w:val="0"/>
    <w:rPr>
      <w:sz w:val="18"/>
      <w:szCs w:val="18"/>
    </w:rPr>
  </w:style>
  <w:style w:type="character" w:customStyle="1" w:styleId="32">
    <w:name w:val="日期 字符"/>
    <w:basedOn w:val="25"/>
    <w:link w:val="14"/>
    <w:autoRedefine/>
    <w:semiHidden/>
    <w:qFormat/>
    <w:uiPriority w:val="99"/>
  </w:style>
  <w:style w:type="paragraph" w:styleId="33">
    <w:name w:val="List Paragraph"/>
    <w:basedOn w:val="1"/>
    <w:link w:val="48"/>
    <w:autoRedefine/>
    <w:qFormat/>
    <w:uiPriority w:val="34"/>
    <w:pPr>
      <w:ind w:firstLine="420" w:firstLineChars="200"/>
    </w:pPr>
  </w:style>
  <w:style w:type="character" w:customStyle="1" w:styleId="34">
    <w:name w:val="p141"/>
    <w:autoRedefine/>
    <w:qFormat/>
    <w:uiPriority w:val="0"/>
    <w:rPr>
      <w:sz w:val="21"/>
      <w:szCs w:val="21"/>
    </w:rPr>
  </w:style>
  <w:style w:type="character" w:customStyle="1" w:styleId="35">
    <w:name w:val="标题 1 字符"/>
    <w:basedOn w:val="25"/>
    <w:link w:val="2"/>
    <w:autoRedefine/>
    <w:qFormat/>
    <w:uiPriority w:val="9"/>
    <w:rPr>
      <w:b/>
      <w:bCs/>
      <w:kern w:val="44"/>
      <w:sz w:val="44"/>
      <w:szCs w:val="44"/>
    </w:rPr>
  </w:style>
  <w:style w:type="character" w:customStyle="1" w:styleId="36">
    <w:name w:val="页眉 字符"/>
    <w:basedOn w:val="25"/>
    <w:link w:val="18"/>
    <w:autoRedefine/>
    <w:qFormat/>
    <w:uiPriority w:val="99"/>
    <w:rPr>
      <w:sz w:val="18"/>
      <w:szCs w:val="18"/>
    </w:rPr>
  </w:style>
  <w:style w:type="character" w:customStyle="1" w:styleId="37">
    <w:name w:val="页脚 字符"/>
    <w:basedOn w:val="25"/>
    <w:link w:val="17"/>
    <w:autoRedefine/>
    <w:qFormat/>
    <w:uiPriority w:val="99"/>
    <w:rPr>
      <w:sz w:val="18"/>
      <w:szCs w:val="18"/>
    </w:rPr>
  </w:style>
  <w:style w:type="paragraph" w:customStyle="1" w:styleId="38">
    <w:name w:val="TOC Heading"/>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正文缩进2格"/>
    <w:basedOn w:val="1"/>
    <w:link w:val="40"/>
    <w:autoRedefine/>
    <w:qFormat/>
    <w:uiPriority w:val="0"/>
    <w:pPr>
      <w:spacing w:line="600" w:lineRule="exact"/>
      <w:ind w:firstLine="639" w:firstLineChars="206"/>
    </w:pPr>
    <w:rPr>
      <w:rFonts w:ascii="仿宋_GB2312" w:hAnsi="宋体" w:eastAsia="仿宋_GB2312" w:cs="Times New Roman"/>
      <w:sz w:val="31"/>
      <w:szCs w:val="28"/>
    </w:rPr>
  </w:style>
  <w:style w:type="character" w:customStyle="1" w:styleId="40">
    <w:name w:val="正文缩进2格 Char"/>
    <w:link w:val="39"/>
    <w:autoRedefine/>
    <w:qFormat/>
    <w:uiPriority w:val="0"/>
    <w:rPr>
      <w:rFonts w:ascii="仿宋_GB2312" w:hAnsi="宋体" w:eastAsia="仿宋_GB2312" w:cs="Times New Roman"/>
      <w:sz w:val="31"/>
      <w:szCs w:val="28"/>
    </w:rPr>
  </w:style>
  <w:style w:type="character" w:customStyle="1" w:styleId="41">
    <w:name w:val="标题 2 字符"/>
    <w:basedOn w:val="25"/>
    <w:link w:val="3"/>
    <w:autoRedefine/>
    <w:qFormat/>
    <w:uiPriority w:val="9"/>
    <w:rPr>
      <w:rFonts w:asciiTheme="majorHAnsi" w:hAnsiTheme="majorHAnsi" w:eastAsiaTheme="majorEastAsia" w:cstheme="majorBidi"/>
      <w:b/>
      <w:bCs/>
      <w:sz w:val="32"/>
      <w:szCs w:val="32"/>
    </w:rPr>
  </w:style>
  <w:style w:type="character" w:customStyle="1" w:styleId="42">
    <w:name w:val="纯文本 字符"/>
    <w:basedOn w:val="25"/>
    <w:link w:val="13"/>
    <w:autoRedefine/>
    <w:qFormat/>
    <w:uiPriority w:val="0"/>
    <w:rPr>
      <w:rFonts w:ascii="宋体" w:hAnsi="Courier New" w:eastAsia="宋体"/>
      <w:szCs w:val="24"/>
    </w:rPr>
  </w:style>
  <w:style w:type="character" w:customStyle="1" w:styleId="43">
    <w:name w:val="纯文本 Char"/>
    <w:basedOn w:val="25"/>
    <w:autoRedefine/>
    <w:semiHidden/>
    <w:qFormat/>
    <w:uiPriority w:val="99"/>
    <w:rPr>
      <w:rFonts w:ascii="宋体" w:hAnsi="Courier New" w:eastAsia="宋体" w:cs="Courier New"/>
      <w:szCs w:val="21"/>
    </w:rPr>
  </w:style>
  <w:style w:type="character" w:customStyle="1" w:styleId="44">
    <w:name w:val="正文缩进2格 Char Char"/>
    <w:basedOn w:val="25"/>
    <w:autoRedefine/>
    <w:qFormat/>
    <w:uiPriority w:val="0"/>
    <w:rPr>
      <w:rFonts w:ascii="仿宋_GB2312" w:hAnsi="宋体" w:eastAsia="仿宋_GB2312"/>
      <w:kern w:val="2"/>
      <w:sz w:val="31"/>
      <w:szCs w:val="28"/>
      <w:lang w:val="en-US" w:eastAsia="zh-CN" w:bidi="ar-SA"/>
    </w:rPr>
  </w:style>
  <w:style w:type="paragraph" w:customStyle="1" w:styleId="45">
    <w:name w:val="正文缩进4格"/>
    <w:basedOn w:val="39"/>
    <w:autoRedefine/>
    <w:qFormat/>
    <w:uiPriority w:val="0"/>
    <w:pPr>
      <w:spacing w:line="340" w:lineRule="exact"/>
      <w:ind w:firstLine="315" w:firstLineChars="0"/>
    </w:pPr>
    <w:rPr>
      <w:rFonts w:ascii="宋体" w:eastAsia="宋体"/>
      <w:sz w:val="24"/>
      <w:szCs w:val="24"/>
    </w:rPr>
  </w:style>
  <w:style w:type="character" w:customStyle="1" w:styleId="46">
    <w:name w:val="正文文本 Char"/>
    <w:basedOn w:val="25"/>
    <w:autoRedefine/>
    <w:semiHidden/>
    <w:qFormat/>
    <w:uiPriority w:val="99"/>
  </w:style>
  <w:style w:type="character" w:customStyle="1" w:styleId="47">
    <w:name w:val="正文文本 字符"/>
    <w:link w:val="9"/>
    <w:autoRedefine/>
    <w:qFormat/>
    <w:uiPriority w:val="0"/>
    <w:rPr>
      <w:rFonts w:ascii="Times New Roman" w:hAnsi="Times New Roman" w:eastAsia="宋体" w:cs="Times New Roman"/>
      <w:szCs w:val="24"/>
    </w:rPr>
  </w:style>
  <w:style w:type="character" w:customStyle="1" w:styleId="48">
    <w:name w:val="列表段落 字符"/>
    <w:link w:val="33"/>
    <w:autoRedefine/>
    <w:qFormat/>
    <w:uiPriority w:val="34"/>
  </w:style>
  <w:style w:type="character" w:customStyle="1" w:styleId="49">
    <w:name w:val="标题 3 字符"/>
    <w:basedOn w:val="25"/>
    <w:link w:val="4"/>
    <w:autoRedefine/>
    <w:semiHidden/>
    <w:qFormat/>
    <w:uiPriority w:val="9"/>
    <w:rPr>
      <w:b/>
      <w:bCs/>
      <w:sz w:val="32"/>
      <w:szCs w:val="32"/>
    </w:rPr>
  </w:style>
  <w:style w:type="character" w:customStyle="1" w:styleId="50">
    <w:name w:val="标题 4 字符"/>
    <w:basedOn w:val="25"/>
    <w:link w:val="5"/>
    <w:autoRedefine/>
    <w:semiHidden/>
    <w:qFormat/>
    <w:uiPriority w:val="9"/>
    <w:rPr>
      <w:rFonts w:asciiTheme="majorHAnsi" w:hAnsiTheme="majorHAnsi" w:eastAsiaTheme="majorEastAsia" w:cstheme="majorBidi"/>
      <w:b/>
      <w:bCs/>
      <w:sz w:val="28"/>
      <w:szCs w:val="28"/>
    </w:rPr>
  </w:style>
  <w:style w:type="character" w:customStyle="1" w:styleId="51">
    <w:name w:val="批注文字 字符"/>
    <w:basedOn w:val="25"/>
    <w:link w:val="8"/>
    <w:autoRedefine/>
    <w:qFormat/>
    <w:uiPriority w:val="0"/>
  </w:style>
  <w:style w:type="character" w:customStyle="1" w:styleId="52">
    <w:name w:val="批注主题 字符"/>
    <w:basedOn w:val="51"/>
    <w:link w:val="22"/>
    <w:autoRedefine/>
    <w:semiHidden/>
    <w:qFormat/>
    <w:uiPriority w:val="99"/>
    <w:rPr>
      <w:b/>
      <w:bCs/>
    </w:rPr>
  </w:style>
  <w:style w:type="paragraph" w:customStyle="1" w:styleId="53">
    <w:name w:val="保留正文"/>
    <w:basedOn w:val="9"/>
    <w:autoRedefine/>
    <w:qFormat/>
    <w:uiPriority w:val="0"/>
    <w:pPr>
      <w:keepNext/>
      <w:spacing w:after="160"/>
    </w:pPr>
  </w:style>
  <w:style w:type="paragraph" w:customStyle="1" w:styleId="54">
    <w:name w:val="列出段落1"/>
    <w:basedOn w:val="1"/>
    <w:autoRedefine/>
    <w:qFormat/>
    <w:uiPriority w:val="34"/>
    <w:pPr>
      <w:ind w:firstLine="420" w:firstLineChars="200"/>
    </w:pPr>
    <w:rPr>
      <w:rFonts w:ascii="Calibri" w:hAnsi="Calibri" w:eastAsia="宋体" w:cs="黑体"/>
    </w:rPr>
  </w:style>
  <w:style w:type="paragraph" w:customStyle="1" w:styleId="55">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6">
    <w:name w:val="_Style 202"/>
    <w:basedOn w:val="1"/>
    <w:autoRedefine/>
    <w:qFormat/>
    <w:uiPriority w:val="0"/>
    <w:pPr>
      <w:tabs>
        <w:tab w:val="left" w:pos="360"/>
      </w:tabs>
    </w:pPr>
    <w:rPr>
      <w:rFonts w:ascii="Times New Roman" w:hAnsi="Times New Roman" w:eastAsia="宋体" w:cs="Times New Roman"/>
      <w:szCs w:val="24"/>
    </w:rPr>
  </w:style>
  <w:style w:type="paragraph" w:customStyle="1" w:styleId="57">
    <w:name w:val="Char1 Char Char Char"/>
    <w:basedOn w:val="1"/>
    <w:autoRedefine/>
    <w:qFormat/>
    <w:uiPriority w:val="0"/>
    <w:rPr>
      <w:rFonts w:ascii="黑体" w:hAnsi="Verdana" w:eastAsia="黑体" w:cs="Times New Roman"/>
      <w:kern w:val="0"/>
      <w:sz w:val="32"/>
      <w:szCs w:val="32"/>
      <w:lang w:eastAsia="en-US"/>
    </w:rPr>
  </w:style>
  <w:style w:type="paragraph" w:customStyle="1" w:styleId="58">
    <w:name w:val="1 Char Char Char Char"/>
    <w:basedOn w:val="1"/>
    <w:autoRedefine/>
    <w:qFormat/>
    <w:uiPriority w:val="0"/>
    <w:pPr>
      <w:spacing w:after="160" w:line="240" w:lineRule="exact"/>
    </w:pPr>
    <w:rPr>
      <w:rFonts w:ascii="Times New Roman" w:hAnsi="Times New Roman" w:eastAsia="宋体" w:cs="Times New Roman"/>
      <w:szCs w:val="24"/>
    </w:rPr>
  </w:style>
  <w:style w:type="character" w:customStyle="1" w:styleId="59">
    <w:name w:val="文档结构图 字符"/>
    <w:basedOn w:val="25"/>
    <w:link w:val="7"/>
    <w:autoRedefine/>
    <w:semiHidden/>
    <w:qFormat/>
    <w:uiPriority w:val="99"/>
    <w:rPr>
      <w:rFonts w:ascii="宋体" w:eastAsia="宋体"/>
      <w:sz w:val="18"/>
      <w:szCs w:val="18"/>
    </w:rPr>
  </w:style>
  <w:style w:type="paragraph" w:customStyle="1" w:styleId="60">
    <w:name w:val="样式4"/>
    <w:basedOn w:val="1"/>
    <w:autoRedefine/>
    <w:qFormat/>
    <w:uiPriority w:val="0"/>
    <w:pPr>
      <w:tabs>
        <w:tab w:val="left" w:pos="2328"/>
      </w:tabs>
      <w:ind w:left="2328" w:hanging="708"/>
    </w:pPr>
    <w:rPr>
      <w:rFonts w:ascii="Times New Roman" w:hAnsi="Times New Roman" w:eastAsia="宋体" w:cs="Times New Roman"/>
      <w:szCs w:val="24"/>
    </w:rPr>
  </w:style>
  <w:style w:type="paragraph" w:customStyle="1" w:styleId="61">
    <w:name w:val="Char Char Char Char Char Char Char Char Char Char Char Char1 Char Char Char Char"/>
    <w:basedOn w:val="1"/>
    <w:autoRedefine/>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62">
    <w:name w:val="未处理的提及1"/>
    <w:basedOn w:val="25"/>
    <w:autoRedefine/>
    <w:semiHidden/>
    <w:unhideWhenUsed/>
    <w:qFormat/>
    <w:uiPriority w:val="99"/>
    <w:rPr>
      <w:color w:val="605E5C"/>
      <w:shd w:val="clear" w:color="auto" w:fill="E1DFDD"/>
    </w:rPr>
  </w:style>
  <w:style w:type="character" w:customStyle="1" w:styleId="63">
    <w:name w:val="Unresolved Mention"/>
    <w:basedOn w:val="25"/>
    <w:autoRedefine/>
    <w:semiHidden/>
    <w:unhideWhenUsed/>
    <w:qFormat/>
    <w:uiPriority w:val="99"/>
    <w:rPr>
      <w:color w:val="605E5C"/>
      <w:shd w:val="clear" w:color="auto" w:fill="E1DFDD"/>
    </w:rPr>
  </w:style>
  <w:style w:type="table" w:customStyle="1" w:styleId="64">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65">
    <w:name w:val="Table Paragraph"/>
    <w:basedOn w:val="1"/>
    <w:autoRedefine/>
    <w:qFormat/>
    <w:uiPriority w:val="1"/>
    <w:pPr>
      <w:autoSpaceDE w:val="0"/>
      <w:autoSpaceDN w:val="0"/>
      <w:jc w:val="left"/>
    </w:pPr>
    <w:rPr>
      <w:rFonts w:ascii="宋体" w:hAnsi="宋体" w:eastAsia="宋体" w:cs="宋体"/>
      <w:kern w:val="0"/>
      <w:sz w:val="22"/>
      <w:lang w:eastAsia="en-US"/>
    </w:rPr>
  </w:style>
  <w:style w:type="paragraph" w:customStyle="1" w:styleId="66">
    <w:name w:val="正文文本首行缩进1"/>
    <w:basedOn w:val="9"/>
    <w:autoRedefine/>
    <w:qFormat/>
    <w:uiPriority w:val="0"/>
    <w:pPr>
      <w:ind w:firstLine="420" w:firstLineChars="1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60</Pages>
  <Words>24768</Words>
  <Characters>25461</Characters>
  <Lines>318</Lines>
  <Paragraphs>89</Paragraphs>
  <TotalTime>55</TotalTime>
  <ScaleCrop>false</ScaleCrop>
  <LinksUpToDate>false</LinksUpToDate>
  <CharactersWithSpaces>29375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2022-11-17T02:11:00Z</dcterms:created>
  <dc:creator>YD-LING</dc:creator>
  <cp:lastModifiedBy>淘</cp:lastModifiedBy>
  <cp:lastPrinted>2024-01-09T08:39:00Z</cp:lastPrinted>
  <dcterms:modified xsi:type="dcterms:W3CDTF">2024-01-22T09:18:29Z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E3BD9E8B2B584CE9B3FDAA3E7D8CC4C1_13</vt:lpwstr>
  </property>
</Properties>
</file>